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27B1E" w:rsidRDefault="00DA6ECF">
      <w:pPr>
        <w:adjustRightInd w:val="0"/>
        <w:snapToGrid w:val="0"/>
        <w:spacing w:line="560" w:lineRule="exact"/>
        <w:ind w:firstLineChars="200" w:firstLine="880"/>
        <w:jc w:val="center"/>
        <w:rPr>
          <w:rFonts w:ascii="方正小标宋_GBK" w:eastAsia="方正小标宋_GBK" w:cs="方正小标宋_GBK"/>
          <w:sz w:val="44"/>
          <w:szCs w:val="44"/>
        </w:rPr>
      </w:pPr>
      <w:r>
        <w:rPr>
          <w:rFonts w:ascii="方正小标宋_GBK" w:eastAsia="方正小标宋_GBK" w:cs="方正小标宋_GBK" w:hint="eastAsia"/>
          <w:sz w:val="44"/>
          <w:szCs w:val="44"/>
        </w:rPr>
        <w:t>智慧卫生检疫系统</w:t>
      </w:r>
      <w:r>
        <w:rPr>
          <w:rFonts w:ascii="方正小标宋_GBK" w:eastAsia="方正小标宋_GBK" w:cs="方正小标宋_GBK"/>
          <w:sz w:val="44"/>
          <w:szCs w:val="44"/>
        </w:rPr>
        <w:t>（</w:t>
      </w:r>
      <w:r>
        <w:rPr>
          <w:rFonts w:ascii="方正小标宋_GBK" w:eastAsia="方正小标宋_GBK" w:cs="方正小标宋_GBK"/>
          <w:sz w:val="44"/>
          <w:szCs w:val="44"/>
        </w:rPr>
        <w:t>2019</w:t>
      </w:r>
      <w:r>
        <w:rPr>
          <w:rFonts w:ascii="方正小标宋_GBK" w:eastAsia="方正小标宋_GBK" w:cs="方正小标宋_GBK"/>
          <w:sz w:val="44"/>
          <w:szCs w:val="44"/>
        </w:rPr>
        <w:t>）</w:t>
      </w:r>
      <w:r>
        <w:rPr>
          <w:rFonts w:ascii="方正小标宋_GBK" w:eastAsia="方正小标宋_GBK" w:cs="方正小标宋_GBK" w:hint="eastAsia"/>
          <w:sz w:val="44"/>
          <w:szCs w:val="44"/>
        </w:rPr>
        <w:t>业务规范</w:t>
      </w:r>
    </w:p>
    <w:p w:rsidR="00C27B1E" w:rsidRDefault="00DA6ECF" w:rsidP="00715E73">
      <w:pPr>
        <w:adjustRightInd w:val="0"/>
        <w:snapToGrid w:val="0"/>
        <w:spacing w:line="560" w:lineRule="exact"/>
        <w:ind w:firstLineChars="200" w:firstLine="643"/>
        <w:jc w:val="center"/>
        <w:rPr>
          <w:rFonts w:ascii="方正楷体_GBK" w:eastAsia="方正楷体_GBK" w:cs="方正楷体_GBK"/>
          <w:b/>
          <w:bCs/>
          <w:sz w:val="32"/>
          <w:szCs w:val="32"/>
        </w:rPr>
      </w:pPr>
      <w:r>
        <w:rPr>
          <w:rFonts w:ascii="方正楷体_GBK" w:eastAsia="方正楷体_GBK" w:cs="方正楷体_GBK" w:hint="eastAsia"/>
          <w:b/>
          <w:bCs/>
          <w:sz w:val="32"/>
          <w:szCs w:val="32"/>
        </w:rPr>
        <w:t>企业端</w:t>
      </w:r>
    </w:p>
    <w:p w:rsidR="00C27B1E" w:rsidRDefault="00C27B1E">
      <w:pPr>
        <w:adjustRightInd w:val="0"/>
        <w:snapToGrid w:val="0"/>
        <w:spacing w:line="560" w:lineRule="exact"/>
        <w:ind w:firstLineChars="200" w:firstLine="640"/>
        <w:rPr>
          <w:rFonts w:ascii="Times New Roman" w:eastAsia="方正仿宋_GBK" w:hAnsi="Times New Roman" w:cs="方正仿宋_GBK"/>
          <w:sz w:val="32"/>
          <w:szCs w:val="32"/>
        </w:rPr>
      </w:pPr>
    </w:p>
    <w:p w:rsidR="00C27B1E" w:rsidRDefault="00DA6ECF">
      <w:pPr>
        <w:adjustRightInd w:val="0"/>
        <w:snapToGrid w:val="0"/>
        <w:spacing w:line="560" w:lineRule="exact"/>
        <w:ind w:firstLineChars="200" w:firstLine="720"/>
        <w:jc w:val="center"/>
        <w:rPr>
          <w:rFonts w:ascii="Times New Roman" w:eastAsia="方正小标宋_GBK" w:hAnsi="Times New Roman" w:cs="方正小标宋_GBK"/>
          <w:sz w:val="36"/>
          <w:szCs w:val="36"/>
        </w:rPr>
      </w:pPr>
      <w:r>
        <w:rPr>
          <w:rFonts w:ascii="Times New Roman" w:eastAsia="方正小标宋_GBK" w:hAnsi="Times New Roman" w:cs="方正小标宋_GBK" w:hint="eastAsia"/>
          <w:sz w:val="36"/>
          <w:szCs w:val="36"/>
        </w:rPr>
        <w:t>第</w:t>
      </w:r>
      <w:r>
        <w:rPr>
          <w:rFonts w:ascii="Times New Roman" w:eastAsia="方正小标宋_GBK" w:hAnsi="Times New Roman" w:cs="方正小标宋_GBK" w:hint="eastAsia"/>
          <w:sz w:val="36"/>
          <w:szCs w:val="36"/>
        </w:rPr>
        <w:t>一部分</w:t>
      </w:r>
      <w:r>
        <w:rPr>
          <w:rFonts w:ascii="Times New Roman" w:eastAsia="方正小标宋_GBK" w:hAnsi="Times New Roman" w:cs="方正小标宋_GBK" w:hint="eastAsia"/>
          <w:sz w:val="36"/>
          <w:szCs w:val="36"/>
        </w:rPr>
        <w:t xml:space="preserve"> </w:t>
      </w:r>
      <w:r>
        <w:rPr>
          <w:rFonts w:ascii="Times New Roman" w:eastAsia="方正小标宋_GBK" w:hAnsi="Times New Roman" w:cs="方正小标宋_GBK" w:hint="eastAsia"/>
          <w:sz w:val="36"/>
          <w:szCs w:val="36"/>
        </w:rPr>
        <w:t>国境口岸卫生许可</w:t>
      </w:r>
    </w:p>
    <w:p w:rsidR="00C27B1E" w:rsidRDefault="00C27B1E">
      <w:pPr>
        <w:adjustRightInd w:val="0"/>
        <w:snapToGrid w:val="0"/>
        <w:spacing w:line="560" w:lineRule="exact"/>
        <w:ind w:firstLineChars="200" w:firstLine="640"/>
        <w:rPr>
          <w:rFonts w:ascii="Times New Roman" w:eastAsia="方正仿宋_GBK" w:hAnsi="Times New Roman" w:cs="方正仿宋_GBK"/>
          <w:sz w:val="32"/>
          <w:szCs w:val="32"/>
        </w:rPr>
      </w:pPr>
    </w:p>
    <w:p w:rsidR="00C27B1E" w:rsidRDefault="00DA6ECF">
      <w:pPr>
        <w:adjustRightInd w:val="0"/>
        <w:snapToGrid w:val="0"/>
        <w:spacing w:line="560" w:lineRule="exact"/>
        <w:ind w:firstLineChars="200" w:firstLine="640"/>
        <w:rPr>
          <w:rFonts w:ascii="方正黑体_GBK" w:eastAsia="方正黑体_GBK" w:cs="方正黑体_GBK"/>
          <w:sz w:val="32"/>
          <w:szCs w:val="32"/>
        </w:rPr>
      </w:pPr>
      <w:r>
        <w:rPr>
          <w:rFonts w:ascii="方正黑体_GBK" w:eastAsia="方正黑体_GBK" w:cs="方正黑体_GBK" w:hint="eastAsia"/>
          <w:sz w:val="32"/>
          <w:szCs w:val="32"/>
        </w:rPr>
        <w:t>一、准备工作</w:t>
      </w:r>
    </w:p>
    <w:p w:rsidR="00C27B1E" w:rsidRDefault="00DA6ECF" w:rsidP="00715E73">
      <w:pPr>
        <w:adjustRightInd w:val="0"/>
        <w:snapToGrid w:val="0"/>
        <w:spacing w:line="560" w:lineRule="exact"/>
        <w:ind w:firstLineChars="200" w:firstLine="643"/>
        <w:rPr>
          <w:rFonts w:ascii="方正楷体_GBK" w:eastAsia="方正楷体_GBK" w:cs="方正楷体_GBK"/>
          <w:b/>
          <w:bCs/>
          <w:sz w:val="32"/>
          <w:szCs w:val="32"/>
        </w:rPr>
      </w:pPr>
      <w:r>
        <w:rPr>
          <w:rFonts w:ascii="方正楷体_GBK" w:eastAsia="方正楷体_GBK" w:cs="方正楷体_GBK" w:hint="eastAsia"/>
          <w:b/>
          <w:bCs/>
          <w:sz w:val="32"/>
          <w:szCs w:val="32"/>
        </w:rPr>
        <w:t>（一）企业端网址。</w:t>
      </w:r>
    </w:p>
    <w:p w:rsidR="00C27B1E" w:rsidRDefault="00DA6ECF">
      <w:pPr>
        <w:adjustRightInd w:val="0"/>
        <w:snapToGrid w:val="0"/>
        <w:spacing w:line="560" w:lineRule="exact"/>
        <w:ind w:firstLineChars="200" w:firstLine="640"/>
        <w:rPr>
          <w:rFonts w:ascii="Times New Roman" w:eastAsia="方正仿宋_GBK" w:hAnsi="Times New Roman" w:cs="方正仿宋_GBK"/>
          <w:color w:val="000000"/>
          <w:sz w:val="32"/>
          <w:szCs w:val="32"/>
        </w:rPr>
      </w:pPr>
      <w:r>
        <w:rPr>
          <w:rFonts w:ascii="Times New Roman" w:eastAsia="方正仿宋_GBK" w:hAnsi="Times New Roman" w:cs="方正仿宋_GBK" w:hint="eastAsia"/>
          <w:sz w:val="32"/>
          <w:szCs w:val="32"/>
        </w:rPr>
        <w:t>企业通过“互联网</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海关”平台登录系统</w:t>
      </w:r>
      <w:r>
        <w:rPr>
          <w:rFonts w:ascii="Times New Roman" w:eastAsia="方正仿宋_GBK" w:hAnsi="Times New Roman" w:cs="方正仿宋_GBK"/>
          <w:sz w:val="32"/>
          <w:szCs w:val="32"/>
        </w:rPr>
        <w:t>，</w:t>
      </w:r>
      <w:r>
        <w:rPr>
          <w:rFonts w:ascii="Times New Roman" w:eastAsia="方正仿宋_GBK" w:hAnsi="Times New Roman" w:cs="方正仿宋_GBK" w:hint="eastAsia"/>
          <w:sz w:val="32"/>
          <w:szCs w:val="32"/>
        </w:rPr>
        <w:t>地址为</w:t>
      </w:r>
      <w:hyperlink r:id="rId7" w:history="1">
        <w:r>
          <w:rPr>
            <w:rFonts w:ascii="Times New Roman" w:eastAsia="方正仿宋_GBK" w:hAnsi="Times New Roman" w:cs="方正仿宋_GBK" w:hint="eastAsia"/>
            <w:color w:val="000000"/>
            <w:sz w:val="32"/>
            <w:szCs w:val="32"/>
            <w:u w:color="FFFFFF"/>
          </w:rPr>
          <w:t>http://online.customs.gov.cn/</w:t>
        </w:r>
      </w:hyperlink>
      <w:r>
        <w:rPr>
          <w:rFonts w:ascii="Times New Roman" w:eastAsia="方正仿宋_GBK" w:hAnsi="Times New Roman" w:cs="方正仿宋_GBK" w:hint="eastAsia"/>
          <w:color w:val="000000"/>
          <w:sz w:val="32"/>
          <w:szCs w:val="32"/>
          <w:u w:color="FFFFFF"/>
        </w:rPr>
        <w:t xml:space="preserve">  </w:t>
      </w:r>
      <w:r>
        <w:rPr>
          <w:rFonts w:ascii="宋体" w:cs="方正仿宋_GBK" w:hint="eastAsia"/>
          <w:sz w:val="32"/>
          <w:szCs w:val="32"/>
        </w:rPr>
        <w:t>→</w:t>
      </w:r>
      <w:r>
        <w:rPr>
          <w:rFonts w:ascii="Times New Roman" w:eastAsia="方正仿宋_GBK" w:hAnsi="Times New Roman" w:cs="方正仿宋_GBK" w:hint="eastAsia"/>
          <w:sz w:val="32"/>
          <w:szCs w:val="32"/>
        </w:rPr>
        <w:t>行政审批</w:t>
      </w:r>
      <w:r>
        <w:rPr>
          <w:rFonts w:ascii="宋体" w:cs="方正仿宋_GBK" w:hint="eastAsia"/>
          <w:sz w:val="32"/>
          <w:szCs w:val="32"/>
        </w:rPr>
        <w:t>→</w:t>
      </w:r>
      <w:r>
        <w:rPr>
          <w:rFonts w:ascii="Times New Roman" w:eastAsia="方正仿宋_GBK" w:hAnsi="Times New Roman" w:cs="方正仿宋_GBK" w:hint="eastAsia"/>
          <w:sz w:val="32"/>
          <w:szCs w:val="32"/>
        </w:rPr>
        <w:t>国境口岸卫生许可。</w:t>
      </w:r>
    </w:p>
    <w:p w:rsidR="00C27B1E" w:rsidRDefault="00DA6ECF" w:rsidP="00715E73">
      <w:pPr>
        <w:adjustRightInd w:val="0"/>
        <w:snapToGrid w:val="0"/>
        <w:spacing w:line="560" w:lineRule="exact"/>
        <w:ind w:firstLineChars="200" w:firstLine="643"/>
        <w:rPr>
          <w:rFonts w:ascii="方正楷体_GBK" w:eastAsia="方正楷体_GBK" w:cs="方正楷体_GBK"/>
          <w:b/>
          <w:bCs/>
          <w:sz w:val="32"/>
          <w:szCs w:val="32"/>
        </w:rPr>
      </w:pPr>
      <w:r>
        <w:rPr>
          <w:rFonts w:ascii="方正楷体_GBK" w:eastAsia="方正楷体_GBK" w:cs="方正楷体_GBK" w:hint="eastAsia"/>
          <w:b/>
          <w:bCs/>
          <w:sz w:val="32"/>
          <w:szCs w:val="32"/>
        </w:rPr>
        <w:t>（二）服务指南下载。</w:t>
      </w:r>
      <w:bookmarkStart w:id="0" w:name="_GoBack"/>
      <w:bookmarkEnd w:id="0"/>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进入『服务指南』界面，界面展示所有口岸卫生许可所需要用的附件材料清单。点击需要的附件材料名称，可下载到材料到默认地址。</w:t>
      </w:r>
    </w:p>
    <w:p w:rsidR="00C27B1E" w:rsidRDefault="00DA6ECF">
      <w:pPr>
        <w:adjustRightInd w:val="0"/>
        <w:snapToGrid w:val="0"/>
        <w:spacing w:line="560" w:lineRule="exact"/>
        <w:ind w:firstLineChars="200" w:firstLine="640"/>
        <w:rPr>
          <w:rFonts w:ascii="方正黑体_GBK" w:eastAsia="方正黑体_GBK" w:cs="方正黑体_GBK"/>
          <w:sz w:val="32"/>
          <w:szCs w:val="32"/>
        </w:rPr>
      </w:pPr>
      <w:r>
        <w:rPr>
          <w:rFonts w:ascii="方正黑体_GBK" w:eastAsia="方正黑体_GBK" w:cs="方正黑体_GBK" w:hint="eastAsia"/>
          <w:sz w:val="32"/>
          <w:szCs w:val="32"/>
        </w:rPr>
        <w:t>二、填报说明</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普通申请适用于国境口岸从事食品生产（含航空配餐）、食品销售（含入</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出境交通工具食品供应）、餐饮服务（食品摊贩除外）、饮用水供应、公共场所经营的单位或者个人向所在地海关申请国境口岸卫生许可。</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其中</w:t>
      </w:r>
      <w:r>
        <w:rPr>
          <w:rFonts w:ascii="Times New Roman" w:eastAsia="方正仿宋_GBK" w:hAnsi="Times New Roman" w:cs="方正仿宋_GBK" w:hint="eastAsia"/>
          <w:sz w:val="32"/>
          <w:szCs w:val="32"/>
        </w:rPr>
        <w:t>口岸区域公共场所经营单位可</w:t>
      </w:r>
      <w:r>
        <w:rPr>
          <w:rFonts w:ascii="Times New Roman" w:eastAsia="方正仿宋_GBK" w:hAnsi="Times New Roman" w:cs="方正仿宋_GBK" w:hint="eastAsia"/>
          <w:sz w:val="32"/>
          <w:szCs w:val="32"/>
        </w:rPr>
        <w:t>选择普通申请，也可选择</w:t>
      </w:r>
      <w:r>
        <w:rPr>
          <w:rFonts w:ascii="Times New Roman" w:eastAsia="方正仿宋_GBK" w:hAnsi="Times New Roman" w:cs="方正仿宋_GBK" w:hint="eastAsia"/>
          <w:sz w:val="32"/>
          <w:szCs w:val="32"/>
        </w:rPr>
        <w:t>告知承诺制</w:t>
      </w:r>
      <w:r>
        <w:rPr>
          <w:rFonts w:ascii="Times New Roman" w:eastAsia="方正仿宋_GBK" w:hAnsi="Times New Roman" w:cs="方正仿宋_GBK" w:hint="eastAsia"/>
          <w:sz w:val="32"/>
          <w:szCs w:val="32"/>
        </w:rPr>
        <w:t>申请</w:t>
      </w:r>
      <w:r>
        <w:rPr>
          <w:rFonts w:ascii="Times New Roman" w:eastAsia="方正仿宋_GBK" w:hAnsi="Times New Roman" w:cs="方正仿宋_GBK" w:hint="eastAsia"/>
          <w:sz w:val="32"/>
          <w:szCs w:val="32"/>
        </w:rPr>
        <w:t>。全国自由贸易试验区范围内口岸区域的公共场所（仅限音乐厅、展览馆、博物</w:t>
      </w:r>
      <w:r>
        <w:rPr>
          <w:rFonts w:ascii="Times New Roman" w:eastAsia="方正仿宋_GBK" w:hAnsi="Times New Roman" w:cs="方正仿宋_GBK" w:hint="eastAsia"/>
          <w:sz w:val="32"/>
          <w:szCs w:val="32"/>
        </w:rPr>
        <w:t xml:space="preserve"> </w:t>
      </w:r>
      <w:r>
        <w:rPr>
          <w:rFonts w:ascii="Times New Roman" w:eastAsia="方正仿宋_GBK" w:hAnsi="Times New Roman" w:cs="方正仿宋_GBK" w:hint="eastAsia"/>
          <w:sz w:val="32"/>
          <w:szCs w:val="32"/>
        </w:rPr>
        <w:t>馆、美术馆、图书馆、书店、录像厅（室）</w:t>
      </w:r>
      <w:r>
        <w:rPr>
          <w:rFonts w:ascii="Times New Roman" w:eastAsia="方正仿宋_GBK" w:hAnsi="Times New Roman" w:cs="方正仿宋_GBK" w:hint="eastAsia"/>
          <w:sz w:val="32"/>
          <w:szCs w:val="32"/>
        </w:rPr>
        <w:t>）</w:t>
      </w:r>
      <w:r>
        <w:rPr>
          <w:rFonts w:ascii="Times New Roman" w:eastAsia="方正仿宋_GBK" w:hAnsi="Times New Roman" w:cs="方正仿宋_GBK"/>
          <w:sz w:val="32"/>
          <w:szCs w:val="32"/>
        </w:rPr>
        <w:t>应</w:t>
      </w:r>
      <w:r>
        <w:rPr>
          <w:rFonts w:ascii="Times New Roman" w:eastAsia="方正仿宋_GBK" w:hAnsi="Times New Roman" w:cs="方正仿宋_GBK" w:hint="eastAsia"/>
          <w:sz w:val="32"/>
          <w:szCs w:val="32"/>
        </w:rPr>
        <w:t>选择备案申请</w:t>
      </w:r>
      <w:r>
        <w:rPr>
          <w:rFonts w:ascii="Times New Roman" w:eastAsia="方正仿宋_GBK" w:hAnsi="Times New Roman" w:cs="方正仿宋_GBK" w:hint="eastAsia"/>
          <w:sz w:val="32"/>
          <w:szCs w:val="32"/>
        </w:rPr>
        <w:t>。</w:t>
      </w:r>
    </w:p>
    <w:p w:rsidR="00C27B1E" w:rsidRDefault="00DA6ECF" w:rsidP="00715E73">
      <w:pPr>
        <w:numPr>
          <w:ilvl w:val="0"/>
          <w:numId w:val="1"/>
        </w:numPr>
        <w:adjustRightInd w:val="0"/>
        <w:snapToGrid w:val="0"/>
        <w:spacing w:line="560" w:lineRule="exact"/>
        <w:ind w:firstLineChars="200" w:firstLine="643"/>
        <w:rPr>
          <w:rFonts w:ascii="方正楷体_GBK" w:eastAsia="方正楷体_GBK" w:cs="方正楷体_GBK"/>
          <w:b/>
          <w:bCs/>
          <w:sz w:val="32"/>
          <w:szCs w:val="32"/>
        </w:rPr>
      </w:pPr>
      <w:r>
        <w:rPr>
          <w:rFonts w:ascii="方正楷体_GBK" w:eastAsia="方正楷体_GBK" w:cs="方正楷体_GBK" w:hint="eastAsia"/>
          <w:b/>
          <w:bCs/>
          <w:sz w:val="32"/>
          <w:szCs w:val="32"/>
        </w:rPr>
        <w:t>设立申请</w:t>
      </w:r>
      <w:r>
        <w:rPr>
          <w:rFonts w:ascii="方正楷体_GBK" w:eastAsia="方正楷体_GBK" w:cs="方正楷体_GBK" w:hint="eastAsia"/>
          <w:b/>
          <w:bCs/>
          <w:sz w:val="32"/>
          <w:szCs w:val="32"/>
        </w:rPr>
        <w:t>。</w:t>
      </w:r>
    </w:p>
    <w:p w:rsidR="00C27B1E" w:rsidRDefault="00DA6ECF" w:rsidP="00715E73">
      <w:pPr>
        <w:adjustRightInd w:val="0"/>
        <w:snapToGrid w:val="0"/>
        <w:spacing w:line="560" w:lineRule="exact"/>
        <w:ind w:firstLineChars="200" w:firstLine="643"/>
        <w:rPr>
          <w:rFonts w:ascii="Times New Roman" w:eastAsia="方正仿宋_GBK" w:hAnsi="Times New Roman" w:cs="方正仿宋_GBK"/>
          <w:b/>
          <w:bCs/>
          <w:sz w:val="32"/>
          <w:szCs w:val="32"/>
        </w:rPr>
      </w:pPr>
      <w:r>
        <w:rPr>
          <w:rFonts w:ascii="Times New Roman" w:eastAsia="方正仿宋_GBK" w:hAnsi="Times New Roman" w:cs="方正仿宋_GBK" w:hint="eastAsia"/>
          <w:b/>
          <w:bCs/>
          <w:sz w:val="32"/>
          <w:szCs w:val="32"/>
        </w:rPr>
        <w:lastRenderedPageBreak/>
        <w:t>普通模式和告知承诺制</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1</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申请模式（必填）</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下拉列表</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“普通模式”、“</w:t>
      </w:r>
      <w:r>
        <w:rPr>
          <w:rFonts w:ascii="Times New Roman" w:eastAsia="方正仿宋_GBK" w:hAnsi="Times New Roman" w:cs="方正仿宋_GBK" w:hint="eastAsia"/>
          <w:sz w:val="32"/>
          <w:szCs w:val="32"/>
        </w:rPr>
        <w:t>告知</w:t>
      </w:r>
      <w:r>
        <w:rPr>
          <w:rFonts w:ascii="Times New Roman" w:eastAsia="方正仿宋_GBK" w:hAnsi="Times New Roman" w:cs="方正仿宋_GBK" w:hint="eastAsia"/>
          <w:sz w:val="32"/>
          <w:szCs w:val="32"/>
        </w:rPr>
        <w:t>承诺制申请”不同模式进行选择。</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2</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原许可证号（选填）</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手动填写原许可证号。</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3</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申请海关（必填）</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下拉列表，选择对应的直属海关或隶属海关。</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4</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口岸</w:t>
      </w:r>
      <w:r>
        <w:rPr>
          <w:rFonts w:ascii="Times New Roman" w:eastAsia="方正仿宋_GBK" w:hAnsi="Times New Roman" w:cs="方正仿宋_GBK" w:hint="eastAsia"/>
          <w:sz w:val="32"/>
          <w:szCs w:val="32"/>
        </w:rPr>
        <w:t>名称</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必</w:t>
      </w:r>
      <w:r>
        <w:rPr>
          <w:rFonts w:ascii="Times New Roman" w:eastAsia="方正仿宋_GBK" w:hAnsi="Times New Roman" w:cs="方正仿宋_GBK" w:hint="eastAsia"/>
          <w:sz w:val="32"/>
          <w:szCs w:val="32"/>
        </w:rPr>
        <w:t>填）</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下拉列表，选择对应海关辖区内的对应口岸。</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5</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法定代表人（必填）</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手动填写</w:t>
      </w:r>
      <w:r>
        <w:rPr>
          <w:rFonts w:ascii="Times New Roman" w:eastAsia="方正仿宋_GBK" w:hAnsi="Times New Roman" w:cs="方正仿宋_GBK" w:hint="eastAsia"/>
          <w:sz w:val="32"/>
          <w:szCs w:val="32"/>
        </w:rPr>
        <w:t>许可申请单位</w:t>
      </w:r>
      <w:r>
        <w:rPr>
          <w:rFonts w:ascii="Times New Roman" w:eastAsia="方正仿宋_GBK" w:hAnsi="Times New Roman" w:cs="方正仿宋_GBK" w:hint="eastAsia"/>
          <w:sz w:val="32"/>
          <w:szCs w:val="32"/>
        </w:rPr>
        <w:t>法定代表人。</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6</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单位地址（必填）</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手动填写</w:t>
      </w:r>
      <w:r>
        <w:rPr>
          <w:rFonts w:ascii="Times New Roman" w:eastAsia="方正仿宋_GBK" w:hAnsi="Times New Roman" w:cs="方正仿宋_GBK" w:hint="eastAsia"/>
          <w:sz w:val="32"/>
          <w:szCs w:val="32"/>
        </w:rPr>
        <w:t>许可申请单位</w:t>
      </w:r>
      <w:r>
        <w:rPr>
          <w:rFonts w:ascii="Times New Roman" w:eastAsia="方正仿宋_GBK" w:hAnsi="Times New Roman" w:cs="方正仿宋_GBK" w:hint="eastAsia"/>
          <w:sz w:val="32"/>
          <w:szCs w:val="32"/>
        </w:rPr>
        <w:t>地址。</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7</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经营地址（必填）</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手动填写</w:t>
      </w:r>
      <w:r>
        <w:rPr>
          <w:rFonts w:ascii="Times New Roman" w:eastAsia="方正仿宋_GBK" w:hAnsi="Times New Roman" w:cs="方正仿宋_GBK" w:hint="eastAsia"/>
          <w:sz w:val="32"/>
          <w:szCs w:val="32"/>
        </w:rPr>
        <w:t>许可申请单位</w:t>
      </w:r>
      <w:r>
        <w:rPr>
          <w:rFonts w:ascii="Times New Roman" w:eastAsia="方正仿宋_GBK" w:hAnsi="Times New Roman" w:cs="方正仿宋_GBK" w:hint="eastAsia"/>
          <w:sz w:val="32"/>
          <w:szCs w:val="32"/>
        </w:rPr>
        <w:t>经营地址。</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8</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经营面积（必填）</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手动填写经营面积。单位为</w:t>
      </w:r>
      <w:r>
        <w:rPr>
          <w:rFonts w:ascii="Times New Roman" w:eastAsia="方正仿宋_GBK" w:hAnsi="Times New Roman" w:cs="方正仿宋_GBK" w:hint="eastAsia"/>
          <w:sz w:val="32"/>
          <w:szCs w:val="32"/>
        </w:rPr>
        <w:t>m</w:t>
      </w:r>
      <w:r>
        <w:rPr>
          <w:rFonts w:ascii="Times New Roman" w:eastAsia="方正仿宋_GBK" w:hAnsi="Times New Roman" w:cs="方正仿宋_GBK" w:hint="eastAsia"/>
          <w:sz w:val="32"/>
          <w:szCs w:val="32"/>
          <w:vertAlign w:val="superscript"/>
        </w:rPr>
        <w:t>2</w:t>
      </w:r>
      <w:r>
        <w:rPr>
          <w:rFonts w:ascii="Times New Roman" w:eastAsia="方正仿宋_GBK" w:hAnsi="Times New Roman" w:cs="方正仿宋_GBK" w:hint="eastAsia"/>
          <w:sz w:val="32"/>
          <w:szCs w:val="32"/>
        </w:rPr>
        <w:t>，填写数字，精确至个位数。</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9</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从业人数（必填）</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手动填写从业人数。指从事食品生产经营活动、饮用水供应、公共场所服务的人员数量，初次申请和临时经营可不填写此项。填写数字，精确至个位数。</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10</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申请人（必填）</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手动填写申请人姓名。</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11</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联系人（必填）</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手动填写联系人姓名。</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12</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联系电话（必填）</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手动填写联系电话。</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13</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电子邮箱（必填）</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手动填写电子邮箱。</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14</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传真（选填）</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手动填写传真。</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15</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是否连锁企业（必填）</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是否选择，选择“是”，须在下拉选择框中选择连锁企业名称。如列表中无相关企业名</w:t>
      </w:r>
      <w:r>
        <w:rPr>
          <w:rFonts w:ascii="Times New Roman" w:eastAsia="方正仿宋_GBK" w:hAnsi="Times New Roman" w:cs="方正仿宋_GBK" w:hint="eastAsia"/>
          <w:sz w:val="32"/>
          <w:szCs w:val="32"/>
        </w:rPr>
        <w:lastRenderedPageBreak/>
        <w:t>称，请选择其他，并在后续文本框中输入企业名称，企</w:t>
      </w:r>
      <w:r>
        <w:rPr>
          <w:rFonts w:ascii="Times New Roman" w:eastAsia="方正仿宋_GBK" w:hAnsi="Times New Roman" w:cs="方正仿宋_GBK" w:hint="eastAsia"/>
          <w:sz w:val="32"/>
          <w:szCs w:val="32"/>
        </w:rPr>
        <w:t>业名称应为工商营业执照登记的标准名称。</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16</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是否临时经营（必填）</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是否选择。</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17</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是否通过体系认证、验证（必填）</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是否选择，选择“是”，须在文本框中填写体系认证、验证证书号码。对应文本框中填写认证名称</w:t>
      </w:r>
      <w:r>
        <w:rPr>
          <w:rFonts w:ascii="Times New Roman" w:eastAsia="方正仿宋_GBK" w:hAnsi="Times New Roman" w:cs="方正仿宋_GBK" w:hint="eastAsia"/>
          <w:sz w:val="32"/>
          <w:szCs w:val="32"/>
        </w:rPr>
        <w:t>1/</w:t>
      </w:r>
      <w:r>
        <w:rPr>
          <w:rFonts w:ascii="Times New Roman" w:eastAsia="方正仿宋_GBK" w:hAnsi="Times New Roman" w:cs="方正仿宋_GBK" w:hint="eastAsia"/>
          <w:sz w:val="32"/>
          <w:szCs w:val="32"/>
        </w:rPr>
        <w:t>证书号码</w:t>
      </w:r>
      <w:r>
        <w:rPr>
          <w:rFonts w:ascii="Times New Roman" w:eastAsia="方正仿宋_GBK" w:hAnsi="Times New Roman" w:cs="方正仿宋_GBK" w:hint="eastAsia"/>
          <w:sz w:val="32"/>
          <w:szCs w:val="32"/>
        </w:rPr>
        <w:t>1</w:t>
      </w:r>
      <w:r>
        <w:rPr>
          <w:rFonts w:ascii="Times New Roman" w:eastAsia="方正仿宋_GBK" w:hAnsi="Times New Roman" w:cs="方正仿宋_GBK" w:hint="eastAsia"/>
          <w:sz w:val="32"/>
          <w:szCs w:val="32"/>
        </w:rPr>
        <w:t>、认证名称</w:t>
      </w:r>
      <w:r>
        <w:rPr>
          <w:rFonts w:ascii="Times New Roman" w:eastAsia="方正仿宋_GBK" w:hAnsi="Times New Roman" w:cs="方正仿宋_GBK" w:hint="eastAsia"/>
          <w:sz w:val="32"/>
          <w:szCs w:val="32"/>
        </w:rPr>
        <w:t>2/</w:t>
      </w:r>
      <w:r>
        <w:rPr>
          <w:rFonts w:ascii="Times New Roman" w:eastAsia="方正仿宋_GBK" w:hAnsi="Times New Roman" w:cs="方正仿宋_GBK" w:hint="eastAsia"/>
          <w:sz w:val="32"/>
          <w:szCs w:val="32"/>
        </w:rPr>
        <w:t>证书号码</w:t>
      </w:r>
      <w:r>
        <w:rPr>
          <w:rFonts w:ascii="Times New Roman" w:eastAsia="方正仿宋_GBK" w:hAnsi="Times New Roman" w:cs="方正仿宋_GBK" w:hint="eastAsia"/>
          <w:sz w:val="32"/>
          <w:szCs w:val="32"/>
        </w:rPr>
        <w:t>2</w:t>
      </w:r>
      <w:r>
        <w:rPr>
          <w:rFonts w:ascii="Times New Roman" w:eastAsia="方正仿宋_GBK" w:hAnsi="Times New Roman" w:cs="方正仿宋_GBK" w:hint="eastAsia"/>
          <w:sz w:val="32"/>
          <w:szCs w:val="32"/>
        </w:rPr>
        <w:t>。如某企业同时获得</w:t>
      </w:r>
      <w:r>
        <w:rPr>
          <w:rFonts w:ascii="Times New Roman" w:eastAsia="方正仿宋_GBK" w:hAnsi="Times New Roman" w:cs="方正仿宋_GBK" w:hint="eastAsia"/>
          <w:sz w:val="32"/>
          <w:szCs w:val="32"/>
        </w:rPr>
        <w:t>ISO9000</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ISO22000</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ISO14000</w:t>
      </w:r>
      <w:r>
        <w:rPr>
          <w:rFonts w:ascii="Times New Roman" w:eastAsia="方正仿宋_GBK" w:hAnsi="Times New Roman" w:cs="方正仿宋_GBK" w:hint="eastAsia"/>
          <w:sz w:val="32"/>
          <w:szCs w:val="32"/>
        </w:rPr>
        <w:t>质量认证，则填写</w:t>
      </w:r>
      <w:r>
        <w:rPr>
          <w:rFonts w:ascii="Times New Roman" w:eastAsia="方正仿宋_GBK" w:hAnsi="Times New Roman" w:cs="方正仿宋_GBK" w:hint="eastAsia"/>
          <w:sz w:val="32"/>
          <w:szCs w:val="32"/>
        </w:rPr>
        <w:t>ISO9000/xxxxxx</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ISO22000/ xxxxxx</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ISO14000/ xxxxxx</w:t>
      </w:r>
      <w:r>
        <w:rPr>
          <w:rFonts w:ascii="Times New Roman" w:eastAsia="方正仿宋_GBK" w:hAnsi="Times New Roman" w:cs="方正仿宋_GBK" w:hint="eastAsia"/>
          <w:sz w:val="32"/>
          <w:szCs w:val="32"/>
        </w:rPr>
        <w:t>，其中</w:t>
      </w:r>
      <w:r>
        <w:rPr>
          <w:rFonts w:ascii="Times New Roman" w:eastAsia="方正仿宋_GBK" w:hAnsi="Times New Roman" w:cs="方正仿宋_GBK" w:hint="eastAsia"/>
          <w:sz w:val="32"/>
          <w:szCs w:val="32"/>
        </w:rPr>
        <w:t>xxxxxx</w:t>
      </w:r>
      <w:r>
        <w:rPr>
          <w:rFonts w:ascii="Times New Roman" w:eastAsia="方正仿宋_GBK" w:hAnsi="Times New Roman" w:cs="方正仿宋_GBK" w:hint="eastAsia"/>
          <w:sz w:val="32"/>
          <w:szCs w:val="32"/>
        </w:rPr>
        <w:t>为对应证书号码。</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18</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经营类别（必填）</w:t>
      </w:r>
      <w:r>
        <w:rPr>
          <w:rFonts w:ascii="Times New Roman" w:eastAsia="方正仿宋_GBK" w:hAnsi="Times New Roman" w:cs="方正仿宋_GBK" w:hint="eastAsia"/>
          <w:sz w:val="32"/>
          <w:szCs w:val="32"/>
        </w:rPr>
        <w:t>。如果申请模式为“普通模式”，则出现</w:t>
      </w:r>
      <w:r>
        <w:rPr>
          <w:rFonts w:ascii="Times New Roman" w:eastAsia="方正仿宋_GBK" w:hAnsi="Times New Roman" w:cs="方正仿宋_GBK" w:hint="eastAsia"/>
          <w:sz w:val="32"/>
          <w:szCs w:val="32"/>
        </w:rPr>
        <w:t>选择框，在“食品生产”</w:t>
      </w:r>
      <w:r>
        <w:rPr>
          <w:rFonts w:ascii="Times New Roman" w:eastAsia="方正仿宋_GBK" w:hAnsi="Times New Roman" w:cs="方正仿宋_GBK" w:hint="eastAsia"/>
          <w:sz w:val="32"/>
          <w:szCs w:val="32"/>
        </w:rPr>
        <w:t xml:space="preserve"> </w:t>
      </w:r>
      <w:r>
        <w:rPr>
          <w:rFonts w:ascii="Times New Roman" w:eastAsia="方正仿宋_GBK" w:hAnsi="Times New Roman" w:cs="方正仿宋_GBK" w:hint="eastAsia"/>
          <w:sz w:val="32"/>
          <w:szCs w:val="32"/>
        </w:rPr>
        <w:t>、“食品销售”、“餐饮服务”、“饮用水供应”、“公共场所”中选择。</w:t>
      </w:r>
      <w:r>
        <w:rPr>
          <w:rFonts w:ascii="Times New Roman" w:eastAsia="方正仿宋_GBK" w:hAnsi="Times New Roman" w:cs="方正仿宋_GBK" w:hint="eastAsia"/>
          <w:sz w:val="32"/>
          <w:szCs w:val="32"/>
        </w:rPr>
        <w:t>如果申请模式为“</w:t>
      </w:r>
      <w:r>
        <w:rPr>
          <w:rFonts w:ascii="Times New Roman" w:eastAsia="方正仿宋_GBK" w:hAnsi="Times New Roman" w:cs="方正仿宋_GBK" w:hint="eastAsia"/>
          <w:sz w:val="32"/>
          <w:szCs w:val="32"/>
        </w:rPr>
        <w:t>告知</w:t>
      </w:r>
      <w:r>
        <w:rPr>
          <w:rFonts w:ascii="Times New Roman" w:eastAsia="方正仿宋_GBK" w:hAnsi="Times New Roman" w:cs="方正仿宋_GBK" w:hint="eastAsia"/>
          <w:sz w:val="32"/>
          <w:szCs w:val="32"/>
        </w:rPr>
        <w:t>承诺制申请</w:t>
      </w:r>
      <w:r>
        <w:rPr>
          <w:rFonts w:ascii="Times New Roman" w:eastAsia="方正仿宋_GBK" w:hAnsi="Times New Roman" w:cs="方正仿宋_GBK" w:hint="eastAsia"/>
          <w:sz w:val="32"/>
          <w:szCs w:val="32"/>
        </w:rPr>
        <w:t>”，则经营类别只能选择“公共场所”。</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19</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经营范围（必填）</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选择框，根据选择的“经营类别”自动生成选择</w:t>
      </w:r>
      <w:r>
        <w:rPr>
          <w:rFonts w:ascii="Times New Roman" w:eastAsia="方正仿宋_GBK" w:hAnsi="Times New Roman" w:cs="方正仿宋_GBK" w:hint="eastAsia"/>
          <w:sz w:val="32"/>
          <w:szCs w:val="32"/>
        </w:rPr>
        <w:t>框</w:t>
      </w:r>
      <w:r>
        <w:rPr>
          <w:rFonts w:ascii="Times New Roman" w:eastAsia="方正仿宋_GBK" w:hAnsi="Times New Roman" w:cs="方正仿宋_GBK" w:hint="eastAsia"/>
          <w:sz w:val="32"/>
          <w:szCs w:val="32"/>
        </w:rPr>
        <w:t>供用户按经营情况勾选”</w:t>
      </w:r>
      <w:r>
        <w:rPr>
          <w:rFonts w:ascii="Times New Roman" w:eastAsia="方正仿宋_GBK" w:hAnsi="Times New Roman" w:cs="方正仿宋_GBK" w:hint="eastAsia"/>
          <w:sz w:val="32"/>
          <w:szCs w:val="32"/>
        </w:rPr>
        <w:t>。</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20</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附件上传（必填）</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下拉列表，附件类型中带“</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”的为必须上传的附件。</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shd w:val="solid" w:color="FFFFFF" w:fill="FFFFFF"/>
        </w:rPr>
      </w:pPr>
      <w:r>
        <w:rPr>
          <w:rFonts w:ascii="Times New Roman" w:eastAsia="方正仿宋_GBK" w:hAnsi="Times New Roman" w:cs="方正仿宋_GBK" w:hint="eastAsia"/>
          <w:sz w:val="32"/>
          <w:szCs w:val="32"/>
          <w:shd w:val="solid" w:color="FFFFFF" w:fill="FFFFFF"/>
        </w:rPr>
        <w:t>填写后，可选择“暂存”对数</w:t>
      </w:r>
      <w:r>
        <w:rPr>
          <w:rFonts w:ascii="Times New Roman" w:eastAsia="方正仿宋_GBK" w:hAnsi="Times New Roman" w:cs="方正仿宋_GBK" w:hint="eastAsia"/>
          <w:sz w:val="32"/>
          <w:szCs w:val="32"/>
          <w:shd w:val="solid" w:color="FFFFFF" w:fill="FFFFFF"/>
        </w:rPr>
        <w:t>据进行保存，暂存时请勿点击“附件上传”栏下方的“发送”按钮。</w:t>
      </w:r>
      <w:r>
        <w:rPr>
          <w:rFonts w:ascii="Times New Roman" w:eastAsia="方正仿宋_GBK" w:hAnsi="Times New Roman" w:cs="方正仿宋_GBK"/>
          <w:sz w:val="32"/>
          <w:szCs w:val="32"/>
          <w:shd w:val="solid" w:color="FFFFFF" w:fill="FFFFFF"/>
        </w:rPr>
        <w:t>数据填写完成后，</w:t>
      </w:r>
      <w:r>
        <w:rPr>
          <w:rFonts w:ascii="Times New Roman" w:eastAsia="方正仿宋_GBK" w:hAnsi="Times New Roman" w:cs="方正仿宋_GBK" w:hint="eastAsia"/>
          <w:sz w:val="32"/>
          <w:szCs w:val="32"/>
          <w:shd w:val="solid" w:color="FFFFFF" w:fill="FFFFFF"/>
        </w:rPr>
        <w:t>点击“申报”向海关发送许可申请。</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sz w:val="32"/>
          <w:szCs w:val="32"/>
        </w:rPr>
        <w:t>选择告知承诺制办理模式的，如告知承诺书约定在行政审批决定作出后一定期限内提交相关材料的，企业可在</w:t>
      </w:r>
      <w:r>
        <w:rPr>
          <w:rFonts w:ascii="Times New Roman" w:eastAsia="方正仿宋_GBK" w:hAnsi="Times New Roman" w:cs="方正仿宋_GBK" w:hint="eastAsia"/>
          <w:sz w:val="32"/>
          <w:szCs w:val="32"/>
        </w:rPr>
        <w:t>“</w:t>
      </w:r>
      <w:r>
        <w:rPr>
          <w:rFonts w:ascii="Times New Roman" w:eastAsia="方正仿宋_GBK" w:hAnsi="Times New Roman" w:cs="方正仿宋_GBK"/>
          <w:sz w:val="32"/>
          <w:szCs w:val="32"/>
        </w:rPr>
        <w:t>数据查询</w:t>
      </w:r>
      <w:r>
        <w:rPr>
          <w:rFonts w:ascii="Times New Roman" w:eastAsia="方正仿宋_GBK" w:hAnsi="Times New Roman" w:cs="方正仿宋_GBK" w:hint="eastAsia"/>
          <w:sz w:val="32"/>
          <w:szCs w:val="32"/>
        </w:rPr>
        <w:t>”</w:t>
      </w:r>
      <w:r>
        <w:rPr>
          <w:rFonts w:ascii="Times New Roman" w:eastAsia="方正仿宋_GBK" w:hAnsi="Times New Roman" w:cs="方正仿宋_GBK"/>
          <w:sz w:val="32"/>
          <w:szCs w:val="32"/>
        </w:rPr>
        <w:t>中找到该条数据，点击</w:t>
      </w:r>
      <w:r>
        <w:rPr>
          <w:rFonts w:ascii="Times New Roman" w:eastAsia="方正仿宋_GBK" w:hAnsi="Times New Roman" w:cs="方正仿宋_GBK" w:hint="eastAsia"/>
          <w:sz w:val="32"/>
          <w:szCs w:val="32"/>
        </w:rPr>
        <w:t>“</w:t>
      </w:r>
      <w:r>
        <w:rPr>
          <w:rFonts w:ascii="Times New Roman" w:eastAsia="方正仿宋_GBK" w:hAnsi="Times New Roman" w:cs="方正仿宋_GBK"/>
          <w:sz w:val="32"/>
          <w:szCs w:val="32"/>
        </w:rPr>
        <w:t>编辑</w:t>
      </w:r>
      <w:r>
        <w:rPr>
          <w:rFonts w:ascii="Times New Roman" w:eastAsia="方正仿宋_GBK" w:hAnsi="Times New Roman" w:cs="方正仿宋_GBK" w:hint="eastAsia"/>
          <w:sz w:val="32"/>
          <w:szCs w:val="32"/>
        </w:rPr>
        <w:t>”</w:t>
      </w:r>
      <w:r>
        <w:rPr>
          <w:rFonts w:ascii="Times New Roman" w:eastAsia="方正仿宋_GBK" w:hAnsi="Times New Roman" w:cs="方正仿宋_GBK"/>
          <w:sz w:val="32"/>
          <w:szCs w:val="32"/>
        </w:rPr>
        <w:t>，上传相关材料，上传完毕后点击</w:t>
      </w:r>
      <w:r>
        <w:rPr>
          <w:rFonts w:ascii="Times New Roman" w:eastAsia="方正仿宋_GBK" w:hAnsi="Times New Roman" w:cs="方正仿宋_GBK" w:hint="eastAsia"/>
          <w:sz w:val="32"/>
          <w:szCs w:val="32"/>
        </w:rPr>
        <w:t>“</w:t>
      </w:r>
      <w:r>
        <w:rPr>
          <w:rFonts w:ascii="Times New Roman" w:eastAsia="方正仿宋_GBK" w:hAnsi="Times New Roman" w:cs="方正仿宋_GBK"/>
          <w:sz w:val="32"/>
          <w:szCs w:val="32"/>
        </w:rPr>
        <w:t>发送</w:t>
      </w:r>
      <w:r>
        <w:rPr>
          <w:rFonts w:ascii="Times New Roman" w:eastAsia="方正仿宋_GBK" w:hAnsi="Times New Roman" w:cs="方正仿宋_GBK" w:hint="eastAsia"/>
          <w:sz w:val="32"/>
          <w:szCs w:val="32"/>
        </w:rPr>
        <w:t>”</w:t>
      </w:r>
      <w:r>
        <w:rPr>
          <w:rFonts w:ascii="Times New Roman" w:eastAsia="方正仿宋_GBK" w:hAnsi="Times New Roman" w:cs="方正仿宋_GBK"/>
          <w:sz w:val="32"/>
          <w:szCs w:val="32"/>
        </w:rPr>
        <w:t>可向海关发送材料。</w:t>
      </w:r>
    </w:p>
    <w:p w:rsidR="00C27B1E" w:rsidRDefault="00DA6ECF" w:rsidP="00715E73">
      <w:pPr>
        <w:adjustRightInd w:val="0"/>
        <w:snapToGrid w:val="0"/>
        <w:spacing w:line="560" w:lineRule="exact"/>
        <w:ind w:firstLineChars="200" w:firstLine="643"/>
        <w:rPr>
          <w:rFonts w:ascii="Times New Roman" w:eastAsia="方正仿宋_GBK" w:hAnsi="Times New Roman" w:cs="方正仿宋_GBK"/>
          <w:b/>
          <w:bCs/>
          <w:sz w:val="32"/>
          <w:szCs w:val="32"/>
        </w:rPr>
      </w:pPr>
      <w:r>
        <w:rPr>
          <w:rFonts w:ascii="Times New Roman" w:eastAsia="方正仿宋_GBK" w:hAnsi="Times New Roman" w:cs="方正仿宋_GBK" w:hint="eastAsia"/>
          <w:b/>
          <w:bCs/>
          <w:sz w:val="32"/>
          <w:szCs w:val="32"/>
        </w:rPr>
        <w:lastRenderedPageBreak/>
        <w:t>备案制</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1</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申请模式（必填）</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下拉列表</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选择“备案制”</w:t>
      </w:r>
      <w:r>
        <w:rPr>
          <w:rFonts w:ascii="Times New Roman" w:eastAsia="方正仿宋_GBK" w:hAnsi="Times New Roman" w:cs="方正仿宋_GBK" w:hint="eastAsia"/>
          <w:sz w:val="32"/>
          <w:szCs w:val="32"/>
        </w:rPr>
        <w:t>。</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2</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申请海关（必填）</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下拉列表，选择对应的直属海关或隶属海关。</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3</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口岸</w:t>
      </w:r>
      <w:r>
        <w:rPr>
          <w:rFonts w:ascii="Times New Roman" w:eastAsia="方正仿宋_GBK" w:hAnsi="Times New Roman" w:cs="方正仿宋_GBK" w:hint="eastAsia"/>
          <w:sz w:val="32"/>
          <w:szCs w:val="32"/>
        </w:rPr>
        <w:t>名称</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必</w:t>
      </w:r>
      <w:r>
        <w:rPr>
          <w:rFonts w:ascii="Times New Roman" w:eastAsia="方正仿宋_GBK" w:hAnsi="Times New Roman" w:cs="方正仿宋_GBK" w:hint="eastAsia"/>
          <w:sz w:val="32"/>
          <w:szCs w:val="32"/>
        </w:rPr>
        <w:t>填）</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下拉列表，选择对应海关辖区内的对应口岸。</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4</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法定代表人（必填）</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手动填写</w:t>
      </w:r>
      <w:r>
        <w:rPr>
          <w:rFonts w:ascii="Times New Roman" w:eastAsia="方正仿宋_GBK" w:hAnsi="Times New Roman" w:cs="方正仿宋_GBK" w:hint="eastAsia"/>
          <w:sz w:val="32"/>
          <w:szCs w:val="32"/>
        </w:rPr>
        <w:t>许可申请单位</w:t>
      </w:r>
      <w:r>
        <w:rPr>
          <w:rFonts w:ascii="Times New Roman" w:eastAsia="方正仿宋_GBK" w:hAnsi="Times New Roman" w:cs="方正仿宋_GBK" w:hint="eastAsia"/>
          <w:sz w:val="32"/>
          <w:szCs w:val="32"/>
        </w:rPr>
        <w:t>法定代表人。</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5</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法人</w:t>
      </w:r>
      <w:r>
        <w:rPr>
          <w:rFonts w:ascii="Times New Roman" w:eastAsia="方正仿宋_GBK" w:hAnsi="Times New Roman" w:cs="方正仿宋_GBK" w:hint="eastAsia"/>
          <w:sz w:val="32"/>
          <w:szCs w:val="32"/>
        </w:rPr>
        <w:t>身份证号</w:t>
      </w:r>
      <w:r>
        <w:rPr>
          <w:rFonts w:ascii="Times New Roman" w:eastAsia="方正仿宋_GBK" w:hAnsi="Times New Roman" w:cs="方正仿宋_GBK" w:hint="eastAsia"/>
          <w:sz w:val="32"/>
          <w:szCs w:val="32"/>
        </w:rPr>
        <w:t>（必填）</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手动填写</w:t>
      </w:r>
      <w:r>
        <w:rPr>
          <w:rFonts w:ascii="Times New Roman" w:eastAsia="方正仿宋_GBK" w:hAnsi="Times New Roman" w:cs="方正仿宋_GBK" w:hint="eastAsia"/>
          <w:sz w:val="32"/>
          <w:szCs w:val="32"/>
        </w:rPr>
        <w:t>许可申请单位</w:t>
      </w:r>
      <w:r>
        <w:rPr>
          <w:rFonts w:ascii="Times New Roman" w:eastAsia="方正仿宋_GBK" w:hAnsi="Times New Roman" w:cs="方正仿宋_GBK" w:hint="eastAsia"/>
          <w:sz w:val="32"/>
          <w:szCs w:val="32"/>
        </w:rPr>
        <w:t>法定代表人</w:t>
      </w:r>
      <w:r>
        <w:rPr>
          <w:rFonts w:ascii="Times New Roman" w:eastAsia="方正仿宋_GBK" w:hAnsi="Times New Roman" w:cs="方正仿宋_GBK" w:hint="eastAsia"/>
          <w:sz w:val="32"/>
          <w:szCs w:val="32"/>
        </w:rPr>
        <w:t>身份证号码</w:t>
      </w:r>
      <w:r>
        <w:rPr>
          <w:rFonts w:ascii="Times New Roman" w:eastAsia="方正仿宋_GBK" w:hAnsi="Times New Roman" w:cs="方正仿宋_GBK" w:hint="eastAsia"/>
          <w:sz w:val="32"/>
          <w:szCs w:val="32"/>
        </w:rPr>
        <w:t>。</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6</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法人</w:t>
      </w:r>
      <w:r>
        <w:rPr>
          <w:rFonts w:ascii="Times New Roman" w:eastAsia="方正仿宋_GBK" w:hAnsi="Times New Roman" w:cs="方正仿宋_GBK" w:hint="eastAsia"/>
          <w:sz w:val="32"/>
          <w:szCs w:val="32"/>
        </w:rPr>
        <w:t>联系电话</w:t>
      </w:r>
      <w:r>
        <w:rPr>
          <w:rFonts w:ascii="Times New Roman" w:eastAsia="方正仿宋_GBK" w:hAnsi="Times New Roman" w:cs="方正仿宋_GBK" w:hint="eastAsia"/>
          <w:sz w:val="32"/>
          <w:szCs w:val="32"/>
        </w:rPr>
        <w:t>（必填）</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手动填写</w:t>
      </w:r>
      <w:r>
        <w:rPr>
          <w:rFonts w:ascii="Times New Roman" w:eastAsia="方正仿宋_GBK" w:hAnsi="Times New Roman" w:cs="方正仿宋_GBK" w:hint="eastAsia"/>
          <w:sz w:val="32"/>
          <w:szCs w:val="32"/>
        </w:rPr>
        <w:t>许可申请单位</w:t>
      </w:r>
      <w:r>
        <w:rPr>
          <w:rFonts w:ascii="Times New Roman" w:eastAsia="方正仿宋_GBK" w:hAnsi="Times New Roman" w:cs="方正仿宋_GBK" w:hint="eastAsia"/>
          <w:sz w:val="32"/>
          <w:szCs w:val="32"/>
        </w:rPr>
        <w:t>法定代表人</w:t>
      </w:r>
      <w:r>
        <w:rPr>
          <w:rFonts w:ascii="Times New Roman" w:eastAsia="方正仿宋_GBK" w:hAnsi="Times New Roman" w:cs="方正仿宋_GBK" w:hint="eastAsia"/>
          <w:sz w:val="32"/>
          <w:szCs w:val="32"/>
        </w:rPr>
        <w:t>联系电话</w:t>
      </w:r>
      <w:r>
        <w:rPr>
          <w:rFonts w:ascii="Times New Roman" w:eastAsia="方正仿宋_GBK" w:hAnsi="Times New Roman" w:cs="方正仿宋_GBK" w:hint="eastAsia"/>
          <w:sz w:val="32"/>
          <w:szCs w:val="32"/>
        </w:rPr>
        <w:t>。</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7</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经营地址（必填）</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手动填写</w:t>
      </w:r>
      <w:r>
        <w:rPr>
          <w:rFonts w:ascii="Times New Roman" w:eastAsia="方正仿宋_GBK" w:hAnsi="Times New Roman" w:cs="方正仿宋_GBK" w:hint="eastAsia"/>
          <w:sz w:val="32"/>
          <w:szCs w:val="32"/>
        </w:rPr>
        <w:t>许可申请单位</w:t>
      </w:r>
      <w:r>
        <w:rPr>
          <w:rFonts w:ascii="Times New Roman" w:eastAsia="方正仿宋_GBK" w:hAnsi="Times New Roman" w:cs="方正仿宋_GBK" w:hint="eastAsia"/>
          <w:sz w:val="32"/>
          <w:szCs w:val="32"/>
        </w:rPr>
        <w:t>经营地址。</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8</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经营面积（必填）</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手动填写经营面积。单位为</w:t>
      </w:r>
      <w:r>
        <w:rPr>
          <w:rFonts w:ascii="Times New Roman" w:eastAsia="方正仿宋_GBK" w:hAnsi="Times New Roman" w:cs="方正仿宋_GBK" w:hint="eastAsia"/>
          <w:sz w:val="32"/>
          <w:szCs w:val="32"/>
        </w:rPr>
        <w:t>m</w:t>
      </w:r>
      <w:r>
        <w:rPr>
          <w:rFonts w:ascii="Times New Roman" w:eastAsia="方正仿宋_GBK" w:hAnsi="Times New Roman" w:cs="方正仿宋_GBK" w:hint="eastAsia"/>
          <w:sz w:val="32"/>
          <w:szCs w:val="32"/>
          <w:vertAlign w:val="superscript"/>
        </w:rPr>
        <w:t>2</w:t>
      </w:r>
      <w:r>
        <w:rPr>
          <w:rFonts w:ascii="Times New Roman" w:eastAsia="方正仿宋_GBK" w:hAnsi="Times New Roman" w:cs="方正仿宋_GBK" w:hint="eastAsia"/>
          <w:sz w:val="32"/>
          <w:szCs w:val="32"/>
        </w:rPr>
        <w:t>，填写数字，精确至个位数。</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9</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从业人数（必填）</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手动填写从业人数。指从事食品生产经营活动、饮用水供应、公共场所服务的人员数量，初次申请和临时经营可不填写此项。填写数字，精确至个位数。</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10</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是否采用集中空调通风系统（必填）。勾选是或者否。</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11</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经营类别（必填）</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选择框，选择“公共场所”。</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12</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经营范围（必填）</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选择框，根据选择的“经营类别”自动生成选择框。</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13</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附件类型（必填）。</w:t>
      </w:r>
      <w:r>
        <w:rPr>
          <w:rFonts w:ascii="Times New Roman" w:eastAsia="方正仿宋_GBK" w:hAnsi="Times New Roman" w:cs="方正仿宋_GBK"/>
          <w:sz w:val="32"/>
          <w:szCs w:val="32"/>
        </w:rPr>
        <w:t>上传《</w:t>
      </w:r>
      <w:r>
        <w:rPr>
          <w:rFonts w:ascii="Times New Roman" w:eastAsia="方正仿宋_GBK" w:hAnsi="Times New Roman" w:cs="方正仿宋_GBK" w:hint="eastAsia"/>
          <w:sz w:val="32"/>
          <w:szCs w:val="32"/>
        </w:rPr>
        <w:t>国境口岸公共场所备案申请表</w:t>
      </w:r>
      <w:r>
        <w:rPr>
          <w:rFonts w:ascii="Times New Roman" w:eastAsia="方正仿宋_GBK" w:hAnsi="Times New Roman" w:cs="方正仿宋_GBK"/>
          <w:sz w:val="32"/>
          <w:szCs w:val="32"/>
        </w:rPr>
        <w:t>》</w:t>
      </w:r>
      <w:r>
        <w:rPr>
          <w:rFonts w:ascii="Times New Roman" w:eastAsia="方正仿宋_GBK" w:hAnsi="Times New Roman" w:cs="方正仿宋_GBK" w:hint="eastAsia"/>
          <w:sz w:val="32"/>
          <w:szCs w:val="32"/>
        </w:rPr>
        <w:t>。</w:t>
      </w:r>
    </w:p>
    <w:p w:rsidR="00C27B1E" w:rsidRDefault="00DA6ECF" w:rsidP="00715E73">
      <w:pPr>
        <w:adjustRightInd w:val="0"/>
        <w:snapToGrid w:val="0"/>
        <w:spacing w:line="560" w:lineRule="exact"/>
        <w:ind w:firstLineChars="200" w:firstLine="643"/>
        <w:rPr>
          <w:rFonts w:ascii="方正楷体_GBK" w:eastAsia="方正楷体_GBK" w:cs="方正楷体_GBK"/>
          <w:b/>
          <w:bCs/>
          <w:sz w:val="32"/>
          <w:szCs w:val="32"/>
        </w:rPr>
      </w:pPr>
      <w:r>
        <w:rPr>
          <w:rFonts w:ascii="方正楷体_GBK" w:eastAsia="方正楷体_GBK" w:cs="方正楷体_GBK" w:hint="eastAsia"/>
          <w:b/>
          <w:bCs/>
          <w:sz w:val="32"/>
          <w:szCs w:val="32"/>
        </w:rPr>
        <w:lastRenderedPageBreak/>
        <w:t>（二）变更申请。</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企业有下列情形之一的，应当向作出行政许可决定的海关提出变更申请：名称、法定代表人（负责人或者经营者）、经营范围或者地址门牌号改变（实际经营场所未改变）；功能布局、工艺流程、设施设备改变，可能影响食品安全的。</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1</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原许可证号（必填）</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手动输入原许可证号</w:t>
      </w:r>
      <w:r>
        <w:rPr>
          <w:rFonts w:ascii="Times New Roman" w:eastAsia="方正仿宋_GBK" w:hAnsi="Times New Roman" w:cs="方正仿宋_GBK" w:hint="eastAsia"/>
          <w:sz w:val="32"/>
          <w:szCs w:val="32"/>
        </w:rPr>
        <w:t>或备案号</w:t>
      </w:r>
      <w:r>
        <w:rPr>
          <w:rFonts w:ascii="Times New Roman" w:eastAsia="方正仿宋_GBK" w:hAnsi="Times New Roman" w:cs="方正仿宋_GBK" w:hint="eastAsia"/>
          <w:sz w:val="32"/>
          <w:szCs w:val="32"/>
        </w:rPr>
        <w:t>，申请信息会自动录入。</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2</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根据变更的内容填写对应的项目。</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3</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附件上传（必填）</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下拉列表，附件类型中带“</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”的为必须上传的附件。</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企业申请变更申请，输入原许可证号，系统自动带出原许可申请信息。填写</w:t>
      </w:r>
      <w:r>
        <w:rPr>
          <w:rFonts w:ascii="Times New Roman" w:eastAsia="方正仿宋_GBK" w:hAnsi="Times New Roman" w:cs="方正仿宋_GBK" w:hint="eastAsia"/>
          <w:sz w:val="32"/>
          <w:szCs w:val="32"/>
        </w:rPr>
        <w:t>变更内容</w:t>
      </w:r>
      <w:r>
        <w:rPr>
          <w:rFonts w:ascii="Times New Roman" w:eastAsia="方正仿宋_GBK" w:hAnsi="Times New Roman" w:cs="方正仿宋_GBK" w:hint="eastAsia"/>
          <w:sz w:val="32"/>
          <w:szCs w:val="32"/>
        </w:rPr>
        <w:t>并上传附件后可点击“暂存”对数据进行暂时存储</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点击“申报”向海关发送许可变更申请。</w:t>
      </w:r>
    </w:p>
    <w:p w:rsidR="00C27B1E" w:rsidRDefault="00DA6ECF" w:rsidP="00715E73">
      <w:pPr>
        <w:numPr>
          <w:ilvl w:val="0"/>
          <w:numId w:val="2"/>
        </w:numPr>
        <w:adjustRightInd w:val="0"/>
        <w:snapToGrid w:val="0"/>
        <w:spacing w:line="560" w:lineRule="exact"/>
        <w:ind w:firstLineChars="200" w:firstLine="643"/>
        <w:rPr>
          <w:rFonts w:ascii="方正楷体_GBK" w:eastAsia="方正楷体_GBK" w:cs="方正楷体_GBK"/>
          <w:b/>
          <w:bCs/>
          <w:sz w:val="32"/>
          <w:szCs w:val="32"/>
        </w:rPr>
      </w:pPr>
      <w:r>
        <w:rPr>
          <w:rFonts w:ascii="方正楷体_GBK" w:eastAsia="方正楷体_GBK" w:cs="方正楷体_GBK" w:hint="eastAsia"/>
          <w:b/>
          <w:bCs/>
          <w:sz w:val="32"/>
          <w:szCs w:val="32"/>
        </w:rPr>
        <w:t>延续申请。</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在国境口岸卫生许可证有效期届满</w:t>
      </w:r>
      <w:r>
        <w:rPr>
          <w:rFonts w:ascii="Times New Roman" w:eastAsia="方正仿宋_GBK" w:hAnsi="Times New Roman" w:cs="方正仿宋_GBK" w:hint="eastAsia"/>
          <w:sz w:val="32"/>
          <w:szCs w:val="32"/>
        </w:rPr>
        <w:t>30</w:t>
      </w:r>
      <w:r>
        <w:rPr>
          <w:rFonts w:ascii="Times New Roman" w:eastAsia="方正仿宋_GBK" w:hAnsi="Times New Roman" w:cs="方正仿宋_GBK" w:hint="eastAsia"/>
          <w:sz w:val="32"/>
          <w:szCs w:val="32"/>
        </w:rPr>
        <w:t>日前，申请人向发证海关书面提出延续申请。</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1</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原许可证号（必填）</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手动输入原许可证号，申请信息会自动录入。</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2</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附件上传（必填）</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下拉列表，附件类型中带“</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”的为必须上传的附件。</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企业申请延续许可证有效期，输入原许可证号，系统自动带出原许可申请信息，上传附件后点击可</w:t>
      </w:r>
      <w:r>
        <w:rPr>
          <w:rFonts w:ascii="Times New Roman" w:eastAsia="方正仿宋_GBK" w:hAnsi="Times New Roman" w:cs="方正仿宋_GBK" w:hint="eastAsia"/>
          <w:sz w:val="32"/>
          <w:szCs w:val="32"/>
        </w:rPr>
        <w:t xml:space="preserve"> </w:t>
      </w:r>
      <w:r>
        <w:rPr>
          <w:rFonts w:ascii="Times New Roman" w:eastAsia="方正仿宋_GBK" w:hAnsi="Times New Roman" w:cs="方正仿宋_GBK" w:hint="eastAsia"/>
          <w:sz w:val="32"/>
          <w:szCs w:val="32"/>
        </w:rPr>
        <w:t>“暂存”对数据进行暂时存储</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点击“申报”向海关发送许可变更申请。</w:t>
      </w:r>
    </w:p>
    <w:p w:rsidR="00C27B1E" w:rsidRDefault="00DA6ECF" w:rsidP="00715E73">
      <w:pPr>
        <w:numPr>
          <w:ilvl w:val="0"/>
          <w:numId w:val="2"/>
        </w:numPr>
        <w:adjustRightInd w:val="0"/>
        <w:snapToGrid w:val="0"/>
        <w:spacing w:line="560" w:lineRule="exact"/>
        <w:ind w:firstLineChars="200" w:firstLine="643"/>
        <w:rPr>
          <w:rFonts w:ascii="方正楷体_GBK" w:eastAsia="方正楷体_GBK" w:cs="方正楷体_GBK"/>
          <w:b/>
          <w:bCs/>
          <w:sz w:val="32"/>
          <w:szCs w:val="32"/>
        </w:rPr>
      </w:pPr>
      <w:r>
        <w:rPr>
          <w:rFonts w:ascii="方正楷体_GBK" w:eastAsia="方正楷体_GBK" w:cs="方正楷体_GBK" w:hint="eastAsia"/>
          <w:b/>
          <w:bCs/>
          <w:sz w:val="32"/>
          <w:szCs w:val="32"/>
        </w:rPr>
        <w:lastRenderedPageBreak/>
        <w:t>注销申请。</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符合下列情形之一的，</w:t>
      </w:r>
      <w:r>
        <w:rPr>
          <w:rFonts w:ascii="Times New Roman" w:eastAsia="方正仿宋_GBK" w:hAnsi="Times New Roman" w:cs="方正仿宋_GBK"/>
          <w:sz w:val="32"/>
          <w:szCs w:val="32"/>
        </w:rPr>
        <w:t>企业可发起注销申请</w:t>
      </w:r>
      <w:r>
        <w:rPr>
          <w:rFonts w:ascii="Times New Roman" w:eastAsia="方正仿宋_GBK" w:hAnsi="Times New Roman" w:cs="方正仿宋_GBK" w:hint="eastAsia"/>
          <w:sz w:val="32"/>
          <w:szCs w:val="32"/>
        </w:rPr>
        <w:t>：</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1</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方正仿宋_GBK" w:eastAsia="方正仿宋_GBK" w:cs="方正仿宋_GBK"/>
          <w:sz w:val="32"/>
          <w:szCs w:val="32"/>
        </w:rPr>
        <w:t>卫生许可</w:t>
      </w:r>
      <w:r>
        <w:rPr>
          <w:rFonts w:ascii="Times New Roman" w:eastAsia="方正仿宋_GBK" w:hAnsi="Times New Roman" w:cs="方正仿宋_GBK" w:hint="eastAsia"/>
          <w:sz w:val="32"/>
          <w:szCs w:val="32"/>
        </w:rPr>
        <w:t>有效期届满未延续的；</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2</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法人或者其他组织依法终止的；</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3</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被许可人申请注销卫生许可的</w:t>
      </w:r>
      <w:r>
        <w:rPr>
          <w:rFonts w:ascii="Times New Roman" w:eastAsia="方正仿宋_GBK" w:hAnsi="Times New Roman" w:cs="方正仿宋_GBK" w:hint="eastAsia"/>
          <w:sz w:val="32"/>
          <w:szCs w:val="32"/>
        </w:rPr>
        <w:t>；</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4</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因不可抗力导致卫生许可事项无法实施的；</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5</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法律法规规定的应当注销卫生许可的其他情形。</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被许可人填写</w:t>
      </w:r>
      <w:r>
        <w:rPr>
          <w:rFonts w:ascii="Times New Roman" w:eastAsia="方正仿宋_GBK" w:hAnsi="Times New Roman" w:cs="方正仿宋_GBK" w:hint="eastAsia"/>
          <w:sz w:val="32"/>
          <w:szCs w:val="32"/>
        </w:rPr>
        <w:t>原许可证号</w:t>
      </w:r>
      <w:r>
        <w:rPr>
          <w:rFonts w:ascii="Times New Roman" w:eastAsia="方正仿宋_GBK" w:hAnsi="Times New Roman" w:cs="方正仿宋_GBK" w:hint="eastAsia"/>
          <w:sz w:val="32"/>
          <w:szCs w:val="32"/>
        </w:rPr>
        <w:t>或备案号</w:t>
      </w:r>
      <w:r>
        <w:rPr>
          <w:rFonts w:ascii="Times New Roman" w:eastAsia="方正仿宋_GBK" w:hAnsi="Times New Roman" w:cs="方正仿宋_GBK" w:hint="eastAsia"/>
          <w:sz w:val="32"/>
          <w:szCs w:val="32"/>
        </w:rPr>
        <w:t>，申请信息会自动录入。点击“暂存”后再点击“申报”，向海关发送注销申请。</w:t>
      </w:r>
    </w:p>
    <w:p w:rsidR="00C27B1E" w:rsidRDefault="00DA6ECF">
      <w:pPr>
        <w:adjustRightInd w:val="0"/>
        <w:snapToGrid w:val="0"/>
        <w:spacing w:line="560" w:lineRule="exact"/>
        <w:ind w:firstLineChars="200" w:firstLine="640"/>
        <w:rPr>
          <w:rFonts w:ascii="方正黑体_GBK" w:eastAsia="方正黑体_GBK" w:cs="方正黑体_GBK"/>
          <w:sz w:val="32"/>
          <w:szCs w:val="32"/>
        </w:rPr>
      </w:pPr>
      <w:r>
        <w:rPr>
          <w:rFonts w:ascii="方正黑体_GBK" w:eastAsia="方正黑体_GBK" w:cs="方正黑体_GBK" w:hint="eastAsia"/>
          <w:sz w:val="32"/>
          <w:szCs w:val="32"/>
        </w:rPr>
        <w:t>三、办理流程</w:t>
      </w:r>
    </w:p>
    <w:p w:rsidR="00C27B1E" w:rsidRDefault="00DA6ECF" w:rsidP="00715E73">
      <w:pPr>
        <w:adjustRightInd w:val="0"/>
        <w:snapToGrid w:val="0"/>
        <w:spacing w:line="560" w:lineRule="exact"/>
        <w:ind w:firstLineChars="200" w:firstLine="643"/>
        <w:rPr>
          <w:rFonts w:ascii="方正楷体_GBK" w:eastAsia="方正楷体_GBK" w:cs="方正楷体_GBK"/>
          <w:b/>
          <w:bCs/>
          <w:sz w:val="32"/>
          <w:szCs w:val="32"/>
        </w:rPr>
      </w:pPr>
      <w:r>
        <w:rPr>
          <w:rFonts w:ascii="方正楷体_GBK" w:eastAsia="方正楷体_GBK" w:cs="方正楷体_GBK" w:hint="eastAsia"/>
          <w:b/>
          <w:bCs/>
          <w:sz w:val="32"/>
          <w:szCs w:val="32"/>
        </w:rPr>
        <w:t>（一）申请。</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设立</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变更</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延期</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注销申请</w:t>
      </w:r>
      <w:r>
        <w:rPr>
          <w:rFonts w:ascii="Times New Roman" w:eastAsia="方正仿宋_GBK" w:hAnsi="Times New Roman" w:cs="方正仿宋_GBK" w:hint="eastAsia"/>
          <w:sz w:val="32"/>
          <w:szCs w:val="32"/>
        </w:rPr>
        <w:t>填写完成</w:t>
      </w:r>
      <w:r>
        <w:rPr>
          <w:rFonts w:ascii="Times New Roman" w:eastAsia="方正仿宋_GBK" w:hAnsi="Times New Roman" w:cs="方正仿宋_GBK" w:hint="eastAsia"/>
          <w:sz w:val="32"/>
          <w:szCs w:val="32"/>
        </w:rPr>
        <w:t>后，</w:t>
      </w:r>
      <w:r>
        <w:rPr>
          <w:rFonts w:ascii="Times New Roman" w:eastAsia="方正仿宋_GBK" w:hAnsi="Times New Roman" w:cs="方正仿宋_GBK" w:hint="eastAsia"/>
          <w:sz w:val="32"/>
          <w:szCs w:val="32"/>
        </w:rPr>
        <w:t>点击“申报”，</w:t>
      </w:r>
      <w:r>
        <w:rPr>
          <w:rFonts w:ascii="Times New Roman" w:eastAsia="方正仿宋_GBK" w:hAnsi="Times New Roman" w:cs="方正仿宋_GBK" w:hint="eastAsia"/>
          <w:sz w:val="32"/>
          <w:szCs w:val="32"/>
        </w:rPr>
        <w:t>如</w:t>
      </w:r>
      <w:r>
        <w:rPr>
          <w:rFonts w:ascii="Times New Roman" w:eastAsia="方正仿宋_GBK" w:hAnsi="Times New Roman" w:cs="方正仿宋_GBK" w:hint="eastAsia"/>
          <w:sz w:val="32"/>
          <w:szCs w:val="32"/>
        </w:rPr>
        <w:t>数据发送至海关端，</w:t>
      </w:r>
      <w:r>
        <w:rPr>
          <w:rFonts w:ascii="Times New Roman" w:eastAsia="方正仿宋_GBK" w:hAnsi="Times New Roman" w:cs="方正仿宋_GBK" w:hint="eastAsia"/>
          <w:sz w:val="32"/>
          <w:szCs w:val="32"/>
        </w:rPr>
        <w:t>则</w:t>
      </w:r>
      <w:r>
        <w:rPr>
          <w:rFonts w:ascii="Times New Roman" w:eastAsia="方正仿宋_GBK" w:hAnsi="Times New Roman" w:cs="方正仿宋_GBK" w:hint="eastAsia"/>
          <w:sz w:val="32"/>
          <w:szCs w:val="32"/>
        </w:rPr>
        <w:t>企业端显示数据状态为“海关入库成功”</w:t>
      </w:r>
      <w:r>
        <w:rPr>
          <w:rFonts w:ascii="Times New Roman" w:eastAsia="方正仿宋_GBK" w:hAnsi="Times New Roman" w:cs="方正仿宋_GBK" w:hint="eastAsia"/>
          <w:sz w:val="32"/>
          <w:szCs w:val="32"/>
        </w:rPr>
        <w:t>；如</w:t>
      </w:r>
      <w:r>
        <w:rPr>
          <w:rFonts w:ascii="Times New Roman" w:eastAsia="方正仿宋_GBK" w:hAnsi="Times New Roman" w:cs="方正仿宋_GBK" w:hint="eastAsia"/>
          <w:sz w:val="32"/>
          <w:szCs w:val="32"/>
        </w:rPr>
        <w:t>数据未</w:t>
      </w:r>
      <w:r>
        <w:rPr>
          <w:rFonts w:ascii="Times New Roman" w:eastAsia="方正仿宋_GBK" w:hAnsi="Times New Roman" w:cs="方正仿宋_GBK" w:hint="eastAsia"/>
          <w:sz w:val="32"/>
          <w:szCs w:val="32"/>
        </w:rPr>
        <w:t>成功</w:t>
      </w:r>
      <w:r>
        <w:rPr>
          <w:rFonts w:ascii="Times New Roman" w:eastAsia="方正仿宋_GBK" w:hAnsi="Times New Roman" w:cs="方正仿宋_GBK" w:hint="eastAsia"/>
          <w:sz w:val="32"/>
          <w:szCs w:val="32"/>
        </w:rPr>
        <w:t>发送至海关端，企业端显示数据状态为“海关入库失败”</w:t>
      </w:r>
      <w:r>
        <w:rPr>
          <w:rFonts w:ascii="Times New Roman" w:eastAsia="方正仿宋_GBK" w:hAnsi="Times New Roman" w:cs="方正仿宋_GBK" w:hint="eastAsia"/>
          <w:sz w:val="32"/>
          <w:szCs w:val="32"/>
        </w:rPr>
        <w:t>。</w:t>
      </w:r>
    </w:p>
    <w:p w:rsidR="00C27B1E" w:rsidRDefault="00DA6ECF" w:rsidP="00715E73">
      <w:pPr>
        <w:adjustRightInd w:val="0"/>
        <w:snapToGrid w:val="0"/>
        <w:spacing w:line="560" w:lineRule="exact"/>
        <w:ind w:firstLineChars="200" w:firstLine="643"/>
        <w:rPr>
          <w:rFonts w:ascii="方正楷体_GBK" w:eastAsia="方正楷体_GBK" w:cs="方正楷体_GBK"/>
          <w:b/>
          <w:bCs/>
          <w:sz w:val="32"/>
          <w:szCs w:val="32"/>
        </w:rPr>
      </w:pPr>
      <w:r>
        <w:rPr>
          <w:rFonts w:ascii="方正楷体_GBK" w:eastAsia="方正楷体_GBK" w:cs="方正楷体_GBK" w:hint="eastAsia"/>
          <w:b/>
          <w:bCs/>
          <w:sz w:val="32"/>
          <w:szCs w:val="32"/>
        </w:rPr>
        <w:t>（二）</w:t>
      </w:r>
      <w:r>
        <w:rPr>
          <w:rFonts w:ascii="方正楷体_GBK" w:eastAsia="方正楷体_GBK" w:cs="方正楷体_GBK" w:hint="eastAsia"/>
          <w:b/>
          <w:bCs/>
          <w:sz w:val="32"/>
          <w:szCs w:val="32"/>
        </w:rPr>
        <w:t>受理</w:t>
      </w:r>
      <w:r>
        <w:rPr>
          <w:rFonts w:ascii="方正楷体_GBK" w:eastAsia="方正楷体_GBK" w:cs="方正楷体_GBK" w:hint="eastAsia"/>
          <w:b/>
          <w:bCs/>
          <w:sz w:val="32"/>
          <w:szCs w:val="32"/>
        </w:rPr>
        <w:t>。</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1</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予以受理</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申请事项属于海关职权范围，申请材料齐全、符合法定形式，或者申请人按照海关的要求提交全部补正申请材料的，经海关审核通过，企业端</w:t>
      </w:r>
      <w:r>
        <w:rPr>
          <w:rFonts w:ascii="Times New Roman" w:eastAsia="方正仿宋_GBK" w:hAnsi="Times New Roman" w:cs="方正仿宋_GBK" w:hint="eastAsia"/>
          <w:sz w:val="32"/>
          <w:szCs w:val="32"/>
        </w:rPr>
        <w:t>回执</w:t>
      </w:r>
      <w:r>
        <w:rPr>
          <w:rFonts w:ascii="Times New Roman" w:eastAsia="方正仿宋_GBK" w:hAnsi="Times New Roman" w:cs="方正仿宋_GBK" w:hint="eastAsia"/>
          <w:sz w:val="32"/>
          <w:szCs w:val="32"/>
        </w:rPr>
        <w:t>显示状态为“</w:t>
      </w:r>
      <w:r>
        <w:rPr>
          <w:rFonts w:ascii="Times New Roman" w:eastAsia="方正仿宋_GBK" w:hAnsi="Times New Roman" w:cs="方正仿宋_GBK" w:hint="eastAsia"/>
          <w:sz w:val="32"/>
          <w:szCs w:val="32"/>
        </w:rPr>
        <w:t>受理通过</w:t>
      </w:r>
      <w:r>
        <w:rPr>
          <w:rFonts w:ascii="Times New Roman" w:eastAsia="方正仿宋_GBK" w:hAnsi="Times New Roman" w:cs="方正仿宋_GBK" w:hint="eastAsia"/>
          <w:sz w:val="32"/>
          <w:szCs w:val="32"/>
        </w:rPr>
        <w:t>”，可点击右侧“打印”，查看并下载《海关行政审批受理单》。</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2</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不予受理</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申请事项依法不需要取得行政许可的，申请事项依法不属于海关职权范围的，或文件审核发现不符合许可要求并无法整改的，经海关审核，企业端</w:t>
      </w:r>
      <w:r>
        <w:rPr>
          <w:rFonts w:ascii="Times New Roman" w:eastAsia="方正仿宋_GBK" w:hAnsi="Times New Roman" w:cs="方正仿宋_GBK" w:hint="eastAsia"/>
          <w:sz w:val="32"/>
          <w:szCs w:val="32"/>
        </w:rPr>
        <w:t>回执</w:t>
      </w:r>
      <w:r>
        <w:rPr>
          <w:rFonts w:ascii="Times New Roman" w:eastAsia="方正仿宋_GBK" w:hAnsi="Times New Roman" w:cs="方正仿宋_GBK" w:hint="eastAsia"/>
          <w:sz w:val="32"/>
          <w:szCs w:val="32"/>
        </w:rPr>
        <w:t>显示状态</w:t>
      </w:r>
      <w:r>
        <w:rPr>
          <w:rFonts w:ascii="Times New Roman" w:eastAsia="方正仿宋_GBK" w:hAnsi="Times New Roman" w:cs="方正仿宋_GBK" w:hint="eastAsia"/>
          <w:sz w:val="32"/>
          <w:szCs w:val="32"/>
        </w:rPr>
        <w:lastRenderedPageBreak/>
        <w:t>“不予受理”，可点击右侧“打印”，查看并下载《行政许可不予受理通知书》。</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3</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材料补正</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申请材料不齐全或者不符合法定形式的，经海关审核，企业端显示状态为“材料补正”，可点击右侧“打印”，查看并下载《行政许可</w:t>
      </w:r>
      <w:r>
        <w:rPr>
          <w:rFonts w:ascii="Times New Roman" w:eastAsia="方正仿宋_GBK" w:hAnsi="Times New Roman" w:cs="方正仿宋_GBK"/>
          <w:sz w:val="32"/>
          <w:szCs w:val="32"/>
        </w:rPr>
        <w:t>申请补正</w:t>
      </w:r>
      <w:r>
        <w:rPr>
          <w:rFonts w:ascii="Times New Roman" w:eastAsia="方正仿宋_GBK" w:hAnsi="Times New Roman" w:cs="方正仿宋_GBK" w:hint="eastAsia"/>
          <w:sz w:val="32"/>
          <w:szCs w:val="32"/>
        </w:rPr>
        <w:t>通知书》。并点击右侧“编辑”，根据该通知书要求进行材料补正。</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4</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选择备案申请</w:t>
      </w:r>
      <w:r>
        <w:rPr>
          <w:rFonts w:ascii="Times New Roman" w:eastAsia="方正仿宋_GBK" w:hAnsi="Times New Roman" w:cs="方正仿宋_GBK" w:hint="eastAsia"/>
          <w:sz w:val="32"/>
          <w:szCs w:val="32"/>
        </w:rPr>
        <w:t>的：申请材料齐全、符合法定条件的，备案通过，企业端显示状态为“备案通过”，点击</w:t>
      </w:r>
      <w:r>
        <w:rPr>
          <w:rFonts w:ascii="Times New Roman" w:eastAsia="方正仿宋_GBK" w:hAnsi="Times New Roman" w:cs="方正仿宋_GBK" w:hint="eastAsia"/>
          <w:sz w:val="32"/>
          <w:szCs w:val="32"/>
        </w:rPr>
        <w:t>右侧“打印”，查看并下载</w:t>
      </w:r>
      <w:r>
        <w:rPr>
          <w:rFonts w:ascii="Times New Roman" w:eastAsia="方正仿宋_GBK" w:hAnsi="Times New Roman" w:cs="方正仿宋_GBK" w:hint="eastAsia"/>
          <w:sz w:val="32"/>
          <w:szCs w:val="32"/>
        </w:rPr>
        <w:t>《国境口岸公共场所备案告知函》。</w:t>
      </w:r>
      <w:r>
        <w:rPr>
          <w:rFonts w:ascii="Times New Roman" w:eastAsia="方正仿宋_GBK" w:hAnsi="Times New Roman" w:cs="方正仿宋_GBK" w:hint="eastAsia"/>
          <w:sz w:val="32"/>
          <w:szCs w:val="32"/>
        </w:rPr>
        <w:t>申请材料不齐全或者不符合法定</w:t>
      </w:r>
      <w:r>
        <w:rPr>
          <w:rFonts w:ascii="Times New Roman" w:eastAsia="方正仿宋_GBK" w:hAnsi="Times New Roman" w:cs="方正仿宋_GBK" w:hint="eastAsia"/>
          <w:sz w:val="32"/>
          <w:szCs w:val="32"/>
        </w:rPr>
        <w:t>条件</w:t>
      </w:r>
      <w:r>
        <w:rPr>
          <w:rFonts w:ascii="Times New Roman" w:eastAsia="方正仿宋_GBK" w:hAnsi="Times New Roman" w:cs="方正仿宋_GBK" w:hint="eastAsia"/>
          <w:sz w:val="32"/>
          <w:szCs w:val="32"/>
        </w:rPr>
        <w:t>的，</w:t>
      </w:r>
      <w:r>
        <w:rPr>
          <w:rFonts w:ascii="Times New Roman" w:eastAsia="方正仿宋_GBK" w:hAnsi="Times New Roman" w:cs="方正仿宋_GBK" w:hint="eastAsia"/>
          <w:sz w:val="32"/>
          <w:szCs w:val="32"/>
        </w:rPr>
        <w:t>企业端显示状态为“备案不通过”。</w:t>
      </w:r>
    </w:p>
    <w:p w:rsidR="00C27B1E" w:rsidRDefault="00DA6ECF" w:rsidP="00715E73">
      <w:pPr>
        <w:adjustRightInd w:val="0"/>
        <w:snapToGrid w:val="0"/>
        <w:spacing w:line="560" w:lineRule="exact"/>
        <w:ind w:firstLineChars="200" w:firstLine="643"/>
        <w:rPr>
          <w:rFonts w:ascii="方正楷体_GBK" w:eastAsia="方正楷体_GBK" w:cs="方正楷体_GBK"/>
          <w:b/>
          <w:bCs/>
          <w:sz w:val="32"/>
          <w:szCs w:val="32"/>
        </w:rPr>
      </w:pPr>
      <w:r>
        <w:rPr>
          <w:rFonts w:ascii="方正楷体_GBK" w:eastAsia="方正楷体_GBK" w:cs="方正楷体_GBK" w:hint="eastAsia"/>
          <w:b/>
          <w:bCs/>
          <w:sz w:val="32"/>
          <w:szCs w:val="32"/>
        </w:rPr>
        <w:t>（三）审核。</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企业端回执显示“受理通过”。海关根据工作安排实施文字材料审核和现场审查。</w:t>
      </w:r>
    </w:p>
    <w:p w:rsidR="00C27B1E" w:rsidRDefault="00DA6ECF">
      <w:pPr>
        <w:adjustRightInd w:val="0"/>
        <w:snapToGrid w:val="0"/>
        <w:spacing w:line="560" w:lineRule="exact"/>
        <w:ind w:firstLineChars="200" w:firstLine="640"/>
        <w:rPr>
          <w:rFonts w:ascii="Times New Roman" w:eastAsia="方正仿宋_GBK" w:hAnsi="Times New Roman" w:cs="方正仿宋_GBK"/>
          <w:color w:val="FF0000"/>
          <w:sz w:val="32"/>
          <w:szCs w:val="32"/>
        </w:rPr>
      </w:pPr>
      <w:r>
        <w:rPr>
          <w:rFonts w:ascii="Times New Roman" w:eastAsia="方正仿宋_GBK" w:hAnsi="Times New Roman" w:cs="方正仿宋_GBK" w:hint="eastAsia"/>
          <w:sz w:val="32"/>
          <w:szCs w:val="32"/>
        </w:rPr>
        <w:t>海关现场</w:t>
      </w:r>
      <w:r>
        <w:rPr>
          <w:rFonts w:ascii="Times New Roman" w:eastAsia="方正仿宋_GBK" w:hAnsi="Times New Roman" w:cs="方正仿宋_GBK" w:hint="eastAsia"/>
          <w:sz w:val="32"/>
          <w:szCs w:val="32"/>
        </w:rPr>
        <w:t>审查</w:t>
      </w:r>
      <w:r>
        <w:rPr>
          <w:rFonts w:ascii="Times New Roman" w:eastAsia="方正仿宋_GBK" w:hAnsi="Times New Roman" w:cs="方正仿宋_GBK" w:hint="eastAsia"/>
          <w:sz w:val="32"/>
          <w:szCs w:val="32"/>
        </w:rPr>
        <w:t>认为需要整改的，</w:t>
      </w:r>
      <w:r>
        <w:rPr>
          <w:rFonts w:ascii="Times New Roman" w:eastAsia="方正仿宋_GBK" w:hAnsi="Times New Roman" w:cs="方正仿宋_GBK" w:hint="eastAsia"/>
          <w:sz w:val="32"/>
          <w:szCs w:val="32"/>
        </w:rPr>
        <w:t>向企业下发</w:t>
      </w:r>
      <w:r>
        <w:rPr>
          <w:rFonts w:ascii="Times New Roman" w:eastAsia="方正仿宋_GBK" w:hAnsi="Times New Roman" w:cs="方正仿宋_GBK" w:hint="eastAsia"/>
          <w:sz w:val="32"/>
          <w:szCs w:val="32"/>
        </w:rPr>
        <w:t>《卫生监督意见书》或《限期卫生</w:t>
      </w:r>
      <w:r>
        <w:rPr>
          <w:rFonts w:ascii="Times New Roman" w:eastAsia="方正仿宋_GBK" w:hAnsi="Times New Roman" w:cs="方正仿宋_GBK" w:hint="eastAsia"/>
          <w:sz w:val="32"/>
          <w:szCs w:val="32"/>
        </w:rPr>
        <w:t>整改</w:t>
      </w:r>
      <w:r>
        <w:rPr>
          <w:rFonts w:ascii="Times New Roman" w:eastAsia="方正仿宋_GBK" w:hAnsi="Times New Roman" w:cs="方正仿宋_GBK" w:hint="eastAsia"/>
          <w:sz w:val="32"/>
          <w:szCs w:val="32"/>
        </w:rPr>
        <w:t>通知书》</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企业端显示“</w:t>
      </w:r>
      <w:r>
        <w:rPr>
          <w:rFonts w:ascii="Times New Roman" w:eastAsia="方正仿宋_GBK" w:hAnsi="Times New Roman" w:cs="方正仿宋_GBK" w:hint="eastAsia"/>
          <w:sz w:val="32"/>
          <w:szCs w:val="32"/>
        </w:rPr>
        <w:t>待整改</w:t>
      </w:r>
      <w:r>
        <w:rPr>
          <w:rFonts w:ascii="Times New Roman" w:eastAsia="方正仿宋_GBK" w:hAnsi="Times New Roman" w:cs="方正仿宋_GBK" w:hint="eastAsia"/>
          <w:sz w:val="32"/>
          <w:szCs w:val="32"/>
        </w:rPr>
        <w:t>”，可点击“打印”，查看并下载《卫生监督意见书》或《限期卫生</w:t>
      </w:r>
      <w:r>
        <w:rPr>
          <w:rFonts w:ascii="Times New Roman" w:eastAsia="方正仿宋_GBK" w:hAnsi="Times New Roman" w:cs="方正仿宋_GBK" w:hint="eastAsia"/>
          <w:sz w:val="32"/>
          <w:szCs w:val="32"/>
        </w:rPr>
        <w:t>整改</w:t>
      </w:r>
      <w:r>
        <w:rPr>
          <w:rFonts w:ascii="Times New Roman" w:eastAsia="方正仿宋_GBK" w:hAnsi="Times New Roman" w:cs="方正仿宋_GBK" w:hint="eastAsia"/>
          <w:sz w:val="32"/>
          <w:szCs w:val="32"/>
        </w:rPr>
        <w:t>通知书》</w:t>
      </w:r>
      <w:r>
        <w:rPr>
          <w:rFonts w:ascii="Times New Roman" w:eastAsia="方正仿宋_GBK" w:hAnsi="Times New Roman" w:cs="方正仿宋_GBK" w:hint="eastAsia"/>
          <w:sz w:val="32"/>
          <w:szCs w:val="32"/>
        </w:rPr>
        <w:t>，对</w:t>
      </w:r>
      <w:r>
        <w:rPr>
          <w:rFonts w:ascii="Times New Roman" w:eastAsia="方正仿宋_GBK" w:hAnsi="Times New Roman" w:cs="方正仿宋_GBK" w:hint="eastAsia"/>
          <w:sz w:val="32"/>
          <w:szCs w:val="32"/>
        </w:rPr>
        <w:t>不符合项目进行整改</w:t>
      </w:r>
      <w:r>
        <w:rPr>
          <w:rFonts w:ascii="Times New Roman" w:eastAsia="方正仿宋_GBK" w:hAnsi="Times New Roman" w:cs="方正仿宋_GBK" w:hint="eastAsia"/>
          <w:sz w:val="32"/>
          <w:szCs w:val="32"/>
        </w:rPr>
        <w:t>。整改完成后应</w:t>
      </w:r>
      <w:r>
        <w:rPr>
          <w:rFonts w:ascii="Times New Roman" w:eastAsia="方正仿宋_GBK" w:hAnsi="Times New Roman" w:cs="方正仿宋_GBK" w:hint="eastAsia"/>
          <w:sz w:val="32"/>
          <w:szCs w:val="32"/>
        </w:rPr>
        <w:t>撰写整改报告，并在左侧目录栏“整改通知”中点击中点击“整改完成，提交海关”报送整改报告和</w:t>
      </w:r>
      <w:r>
        <w:rPr>
          <w:rFonts w:ascii="Times New Roman" w:eastAsia="方正仿宋_GBK" w:hAnsi="Times New Roman" w:cs="方正仿宋_GBK" w:hint="eastAsia"/>
          <w:sz w:val="32"/>
          <w:szCs w:val="32"/>
        </w:rPr>
        <w:t>验证</w:t>
      </w:r>
      <w:r>
        <w:rPr>
          <w:rFonts w:ascii="Times New Roman" w:eastAsia="方正仿宋_GBK" w:hAnsi="Times New Roman" w:cs="方正仿宋_GBK" w:hint="eastAsia"/>
          <w:sz w:val="32"/>
          <w:szCs w:val="32"/>
        </w:rPr>
        <w:t>文件。海关对整改情况进行审核。</w:t>
      </w:r>
    </w:p>
    <w:p w:rsidR="00C27B1E" w:rsidRDefault="00DA6ECF" w:rsidP="00715E73">
      <w:pPr>
        <w:adjustRightInd w:val="0"/>
        <w:snapToGrid w:val="0"/>
        <w:spacing w:line="560" w:lineRule="exact"/>
        <w:ind w:firstLineChars="200" w:firstLine="643"/>
        <w:rPr>
          <w:rFonts w:ascii="方正楷体_GBK" w:eastAsia="方正楷体_GBK" w:cs="方正楷体_GBK"/>
          <w:b/>
          <w:bCs/>
          <w:sz w:val="32"/>
          <w:szCs w:val="32"/>
        </w:rPr>
      </w:pPr>
      <w:r>
        <w:rPr>
          <w:rFonts w:ascii="方正楷体_GBK" w:eastAsia="方正楷体_GBK" w:cs="方正楷体_GBK" w:hint="eastAsia"/>
          <w:b/>
          <w:bCs/>
          <w:sz w:val="32"/>
          <w:szCs w:val="32"/>
        </w:rPr>
        <w:t>（五）决定。</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1</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准予</w:t>
      </w:r>
      <w:r>
        <w:rPr>
          <w:rFonts w:ascii="Times New Roman" w:eastAsia="方正仿宋_GBK" w:hAnsi="Times New Roman" w:cs="方正仿宋_GBK" w:hint="eastAsia"/>
          <w:sz w:val="32"/>
          <w:szCs w:val="32"/>
        </w:rPr>
        <w:t>许可</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获得许可的，企业端</w:t>
      </w:r>
      <w:r>
        <w:rPr>
          <w:rFonts w:ascii="Times New Roman" w:eastAsia="方正仿宋_GBK" w:hAnsi="Times New Roman" w:cs="方正仿宋_GBK" w:hint="eastAsia"/>
          <w:sz w:val="32"/>
          <w:szCs w:val="32"/>
        </w:rPr>
        <w:t>回执</w:t>
      </w:r>
      <w:r>
        <w:rPr>
          <w:rFonts w:ascii="Times New Roman" w:eastAsia="方正仿宋_GBK" w:hAnsi="Times New Roman" w:cs="方正仿宋_GBK" w:hint="eastAsia"/>
          <w:sz w:val="32"/>
          <w:szCs w:val="32"/>
        </w:rPr>
        <w:t>显示状态为“</w:t>
      </w:r>
      <w:r>
        <w:rPr>
          <w:rFonts w:ascii="Times New Roman" w:eastAsia="方正仿宋_GBK" w:hAnsi="Times New Roman" w:cs="方正仿宋_GBK" w:hint="eastAsia"/>
          <w:sz w:val="32"/>
          <w:szCs w:val="32"/>
        </w:rPr>
        <w:t>准予</w:t>
      </w:r>
      <w:r>
        <w:rPr>
          <w:rFonts w:ascii="Times New Roman" w:eastAsia="方正仿宋_GBK" w:hAnsi="Times New Roman" w:cs="方正仿宋_GBK"/>
          <w:sz w:val="32"/>
          <w:szCs w:val="32"/>
        </w:rPr>
        <w:t>许可</w:t>
      </w:r>
      <w:r>
        <w:rPr>
          <w:rFonts w:ascii="Times New Roman" w:eastAsia="方正仿宋_GBK" w:hAnsi="Times New Roman" w:cs="方正仿宋_GBK" w:hint="eastAsia"/>
          <w:sz w:val="32"/>
          <w:szCs w:val="32"/>
        </w:rPr>
        <w:t>”，可点击右侧“打印”，查看并下载《准予行政许可</w:t>
      </w:r>
      <w:r>
        <w:rPr>
          <w:rFonts w:ascii="Times New Roman" w:eastAsia="方正仿宋_GBK" w:hAnsi="Times New Roman" w:cs="方正仿宋_GBK" w:hint="eastAsia"/>
          <w:sz w:val="32"/>
          <w:szCs w:val="32"/>
        </w:rPr>
        <w:lastRenderedPageBreak/>
        <w:t>决定书》。</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2</w:t>
      </w:r>
      <w:r>
        <w:rPr>
          <w:rFonts w:ascii="方正仿宋_GBK" w:eastAsia="方正仿宋_GBK" w:cs="方正仿宋_GBK" w:hint="eastAsia"/>
          <w:sz w:val="32"/>
          <w:szCs w:val="32"/>
        </w:rPr>
        <w:t>.</w:t>
      </w:r>
      <w:r>
        <w:rPr>
          <w:rFonts w:ascii="方正仿宋_GBK" w:eastAsia="方正仿宋_GBK" w:cs="方正仿宋_GBK"/>
          <w:sz w:val="32"/>
          <w:szCs w:val="32"/>
        </w:rPr>
        <w:t xml:space="preserve"> </w:t>
      </w:r>
      <w:r>
        <w:rPr>
          <w:rFonts w:ascii="Times New Roman" w:eastAsia="方正仿宋_GBK" w:hAnsi="Times New Roman" w:cs="方正仿宋_GBK" w:hint="eastAsia"/>
          <w:sz w:val="32"/>
          <w:szCs w:val="32"/>
        </w:rPr>
        <w:t>不予</w:t>
      </w:r>
      <w:r>
        <w:rPr>
          <w:rFonts w:ascii="Times New Roman" w:eastAsia="方正仿宋_GBK" w:hAnsi="Times New Roman" w:cs="方正仿宋_GBK" w:hint="eastAsia"/>
          <w:sz w:val="32"/>
          <w:szCs w:val="32"/>
        </w:rPr>
        <w:t>许可。</w:t>
      </w:r>
      <w:r>
        <w:rPr>
          <w:rFonts w:ascii="Times New Roman" w:eastAsia="方正仿宋_GBK" w:hAnsi="Times New Roman" w:cs="方正仿宋_GBK" w:hint="eastAsia"/>
          <w:sz w:val="32"/>
          <w:szCs w:val="32"/>
        </w:rPr>
        <w:t>未获得许可的，企业端</w:t>
      </w:r>
      <w:r>
        <w:rPr>
          <w:rFonts w:ascii="Times New Roman" w:eastAsia="方正仿宋_GBK" w:hAnsi="Times New Roman" w:cs="方正仿宋_GBK" w:hint="eastAsia"/>
          <w:sz w:val="32"/>
          <w:szCs w:val="32"/>
        </w:rPr>
        <w:t>回执</w:t>
      </w:r>
      <w:r>
        <w:rPr>
          <w:rFonts w:ascii="Times New Roman" w:eastAsia="方正仿宋_GBK" w:hAnsi="Times New Roman" w:cs="方正仿宋_GBK" w:hint="eastAsia"/>
          <w:sz w:val="32"/>
          <w:szCs w:val="32"/>
        </w:rPr>
        <w:t>显示状态为“不予许可”，可点击右侧“打印”，查看并下载《不予行政许可决定书》。</w:t>
      </w:r>
    </w:p>
    <w:p w:rsidR="00C27B1E" w:rsidRDefault="00DA6ECF" w:rsidP="00715E73">
      <w:pPr>
        <w:adjustRightInd w:val="0"/>
        <w:snapToGrid w:val="0"/>
        <w:spacing w:line="560" w:lineRule="exact"/>
        <w:ind w:firstLineChars="200" w:firstLine="643"/>
        <w:rPr>
          <w:rFonts w:ascii="方正楷体_GBK" w:eastAsia="方正楷体_GBK" w:cs="方正楷体_GBK"/>
          <w:b/>
          <w:bCs/>
          <w:sz w:val="32"/>
          <w:szCs w:val="32"/>
        </w:rPr>
      </w:pPr>
      <w:r>
        <w:rPr>
          <w:rFonts w:ascii="方正楷体_GBK" w:eastAsia="方正楷体_GBK" w:cs="方正楷体_GBK" w:hint="eastAsia"/>
          <w:b/>
          <w:bCs/>
          <w:sz w:val="32"/>
          <w:szCs w:val="32"/>
        </w:rPr>
        <w:t>（六）撤回。</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行政许可申请在决定之前均可撤回，在对应数据右侧点击“撤回”，撤回申请发送成功数据状态显示为“正在撤回申请”。发送失败，数据状态显示为“撤回申请发送失败”或“撤回申请海关入库失败”。海关</w:t>
      </w:r>
      <w:r>
        <w:rPr>
          <w:rFonts w:ascii="Times New Roman" w:eastAsia="方正仿宋_GBK" w:hAnsi="Times New Roman" w:cs="方正仿宋_GBK" w:hint="eastAsia"/>
          <w:sz w:val="32"/>
          <w:szCs w:val="32"/>
        </w:rPr>
        <w:t>端对于自动企业撤回申请自动通过后</w:t>
      </w:r>
      <w:r>
        <w:rPr>
          <w:rFonts w:ascii="Times New Roman" w:eastAsia="方正仿宋_GBK" w:hAnsi="Times New Roman" w:cs="方正仿宋_GBK" w:hint="eastAsia"/>
          <w:sz w:val="32"/>
          <w:szCs w:val="32"/>
        </w:rPr>
        <w:t>，数据</w:t>
      </w:r>
      <w:r>
        <w:rPr>
          <w:rFonts w:ascii="Times New Roman" w:eastAsia="方正仿宋_GBK" w:hAnsi="Times New Roman" w:cs="方正仿宋_GBK" w:hint="eastAsia"/>
          <w:sz w:val="32"/>
          <w:szCs w:val="32"/>
        </w:rPr>
        <w:t>回执</w:t>
      </w:r>
      <w:r>
        <w:rPr>
          <w:rFonts w:ascii="Times New Roman" w:eastAsia="方正仿宋_GBK" w:hAnsi="Times New Roman" w:cs="方正仿宋_GBK" w:hint="eastAsia"/>
          <w:sz w:val="32"/>
          <w:szCs w:val="32"/>
        </w:rPr>
        <w:t>显示为“撤回申请成功”。</w:t>
      </w:r>
    </w:p>
    <w:p w:rsidR="00C27B1E" w:rsidRDefault="00DA6ECF">
      <w:pPr>
        <w:adjustRightInd w:val="0"/>
        <w:snapToGrid w:val="0"/>
        <w:spacing w:line="560" w:lineRule="exact"/>
        <w:ind w:firstLineChars="200" w:firstLine="640"/>
        <w:rPr>
          <w:rFonts w:ascii="方正黑体_GBK" w:eastAsia="方正黑体_GBK" w:cs="方正黑体_GBK"/>
          <w:sz w:val="32"/>
          <w:szCs w:val="32"/>
        </w:rPr>
      </w:pPr>
      <w:r>
        <w:rPr>
          <w:rFonts w:ascii="方正黑体_GBK" w:eastAsia="方正黑体_GBK" w:cs="方正黑体_GBK" w:hint="eastAsia"/>
          <w:sz w:val="32"/>
          <w:szCs w:val="32"/>
        </w:rPr>
        <w:t>四、数据查询</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在数据查询模块，企业可对所有的许可申请信息从录入到决定进行全流程查询和管理。</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查询字段包括</w:t>
      </w:r>
      <w:r>
        <w:rPr>
          <w:rFonts w:ascii="Times New Roman" w:eastAsia="方正仿宋_GBK" w:hAnsi="Times New Roman" w:cs="方正仿宋_GBK" w:hint="eastAsia"/>
          <w:sz w:val="32"/>
          <w:szCs w:val="32"/>
        </w:rPr>
        <w:t>预录入编号</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行政审批编号</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申请模式</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申请类型</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数据状态</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申请日期</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数据来源</w:t>
      </w:r>
      <w:r>
        <w:rPr>
          <w:rFonts w:ascii="Times New Roman" w:eastAsia="方正仿宋_GBK" w:hAnsi="Times New Roman" w:cs="方正仿宋_GBK" w:hint="eastAsia"/>
          <w:sz w:val="32"/>
          <w:szCs w:val="32"/>
        </w:rPr>
        <w:t>等，</w:t>
      </w:r>
      <w:r>
        <w:rPr>
          <w:rFonts w:ascii="Times New Roman" w:eastAsia="方正仿宋_GBK" w:hAnsi="Times New Roman" w:cs="方正仿宋_GBK" w:hint="eastAsia"/>
          <w:sz w:val="32"/>
          <w:szCs w:val="32"/>
        </w:rPr>
        <w:t>选定检索项内容后，点击“查询”，显示对应筛选的许可申请条目。点击标题“申请日期</w:t>
      </w:r>
      <w:r>
        <w:rPr>
          <w:rFonts w:ascii="Times New Roman" w:eastAsia="方正仿宋_GBK" w:hAnsi="Times New Roman" w:cs="方正仿宋_GBK" w:hint="eastAsia"/>
          <w:sz w:val="32"/>
          <w:szCs w:val="32"/>
        </w:rPr>
        <w:t>”或“期限截止日期”栏目中“上</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下”箭头，可根据剩余工作日进行排序。</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选定检索项内容后，点击“查询”，显示对应筛选的许可申请内容。可不同数据状态信息进行相应相应操作。</w:t>
      </w:r>
    </w:p>
    <w:p w:rsidR="00C27B1E" w:rsidRDefault="00DA6ECF">
      <w:pPr>
        <w:adjustRightInd w:val="0"/>
        <w:snapToGrid w:val="0"/>
        <w:spacing w:line="560" w:lineRule="exact"/>
        <w:ind w:firstLineChars="200" w:firstLine="640"/>
        <w:rPr>
          <w:rFonts w:ascii="方正黑体_GBK" w:eastAsia="方正黑体_GBK" w:cs="方正黑体_GBK"/>
          <w:sz w:val="32"/>
          <w:szCs w:val="32"/>
        </w:rPr>
      </w:pPr>
      <w:r>
        <w:rPr>
          <w:rFonts w:ascii="方正黑体_GBK" w:eastAsia="方正黑体_GBK" w:cs="方正黑体_GBK" w:hint="eastAsia"/>
          <w:sz w:val="32"/>
          <w:szCs w:val="32"/>
        </w:rPr>
        <w:t>五、证书补发</w:t>
      </w: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如出现证书遗失，需补发卫生许可证书，可在对应证书信息右侧点击“补发”按钮，上传丢失申明。</w:t>
      </w:r>
      <w:r>
        <w:rPr>
          <w:rFonts w:ascii="Times New Roman" w:eastAsia="方正仿宋_GBK" w:hAnsi="Times New Roman" w:cs="方正仿宋_GBK" w:hint="eastAsia"/>
          <w:sz w:val="32"/>
          <w:szCs w:val="32"/>
        </w:rPr>
        <w:t>海关端审核通过同意补发的，企业端显示“补发中”，海关端打印许可证</w:t>
      </w:r>
      <w:r>
        <w:rPr>
          <w:rFonts w:ascii="Times New Roman" w:eastAsia="方正仿宋_GBK" w:hAnsi="Times New Roman" w:cs="方正仿宋_GBK" w:hint="eastAsia"/>
          <w:sz w:val="32"/>
          <w:szCs w:val="32"/>
        </w:rPr>
        <w:lastRenderedPageBreak/>
        <w:t>后，企业端显示“待领取新许可证”，企业可至对应海关领取补发的许可证。海关端审核不通过的，企业端显示“证书补发退回”。</w:t>
      </w:r>
    </w:p>
    <w:p w:rsidR="00C27B1E" w:rsidRDefault="00C27B1E">
      <w:pPr>
        <w:adjustRightInd w:val="0"/>
        <w:snapToGrid w:val="0"/>
        <w:spacing w:line="560" w:lineRule="exact"/>
        <w:ind w:firstLineChars="200" w:firstLine="640"/>
        <w:rPr>
          <w:rFonts w:ascii="Times New Roman" w:eastAsia="方正仿宋_GBK" w:hAnsi="Times New Roman" w:cs="方正仿宋_GBK"/>
          <w:sz w:val="32"/>
          <w:szCs w:val="32"/>
        </w:rPr>
      </w:pPr>
    </w:p>
    <w:p w:rsidR="00C27B1E" w:rsidRDefault="00DA6ECF">
      <w:pPr>
        <w:adjustRightInd w:val="0"/>
        <w:snapToGrid w:val="0"/>
        <w:spacing w:line="560" w:lineRule="exact"/>
        <w:ind w:firstLineChars="200" w:firstLine="720"/>
        <w:jc w:val="center"/>
        <w:rPr>
          <w:rFonts w:ascii="Times New Roman" w:eastAsia="方正小标宋_GBK" w:hAnsi="Times New Roman" w:cs="方正小标宋_GBK"/>
          <w:sz w:val="36"/>
          <w:szCs w:val="36"/>
        </w:rPr>
      </w:pPr>
      <w:r>
        <w:rPr>
          <w:rFonts w:ascii="Times New Roman" w:eastAsia="方正小标宋_GBK" w:hAnsi="Times New Roman" w:cs="方正小标宋_GBK" w:hint="eastAsia"/>
          <w:sz w:val="36"/>
          <w:szCs w:val="36"/>
        </w:rPr>
        <w:t>第</w:t>
      </w:r>
      <w:r>
        <w:rPr>
          <w:rFonts w:ascii="Times New Roman" w:eastAsia="方正小标宋_GBK" w:hAnsi="Times New Roman" w:cs="方正小标宋_GBK" w:hint="eastAsia"/>
          <w:sz w:val="36"/>
          <w:szCs w:val="36"/>
        </w:rPr>
        <w:t>二部分</w:t>
      </w:r>
      <w:r>
        <w:rPr>
          <w:rFonts w:ascii="Times New Roman" w:eastAsia="方正小标宋_GBK" w:hAnsi="Times New Roman" w:cs="方正小标宋_GBK" w:hint="eastAsia"/>
          <w:sz w:val="36"/>
          <w:szCs w:val="36"/>
        </w:rPr>
        <w:t xml:space="preserve"> </w:t>
      </w:r>
      <w:r>
        <w:rPr>
          <w:rFonts w:ascii="Times New Roman" w:eastAsia="方正小标宋_GBK" w:hAnsi="Times New Roman" w:cs="方正小标宋_GBK" w:hint="eastAsia"/>
          <w:sz w:val="36"/>
          <w:szCs w:val="36"/>
        </w:rPr>
        <w:t>口岸卫生监督</w:t>
      </w:r>
    </w:p>
    <w:p w:rsidR="00C27B1E" w:rsidRDefault="00C27B1E">
      <w:pPr>
        <w:adjustRightInd w:val="0"/>
        <w:snapToGrid w:val="0"/>
        <w:spacing w:line="560" w:lineRule="exact"/>
        <w:ind w:firstLineChars="200" w:firstLine="640"/>
        <w:rPr>
          <w:rFonts w:ascii="Times New Roman" w:eastAsia="方正仿宋_GBK" w:hAnsi="Times New Roman" w:cs="方正仿宋_GBK"/>
          <w:sz w:val="32"/>
          <w:szCs w:val="32"/>
        </w:rPr>
      </w:pPr>
    </w:p>
    <w:p w:rsidR="00C27B1E" w:rsidRDefault="00DA6ECF">
      <w:pPr>
        <w:adjustRightInd w:val="0"/>
        <w:snapToGrid w:val="0"/>
        <w:spacing w:line="560" w:lineRule="exact"/>
        <w:ind w:firstLineChars="200" w:firstLine="640"/>
        <w:rPr>
          <w:rFonts w:ascii="Times New Roman" w:eastAsia="方正仿宋_GBK" w:hAnsi="Times New Roman" w:cs="方正仿宋_GBK"/>
          <w:sz w:val="32"/>
          <w:szCs w:val="32"/>
        </w:rPr>
      </w:pPr>
      <w:r>
        <w:rPr>
          <w:rFonts w:ascii="Times New Roman" w:eastAsia="方正仿宋_GBK" w:hAnsi="Times New Roman" w:cs="方正仿宋_GBK" w:hint="eastAsia"/>
          <w:sz w:val="32"/>
          <w:szCs w:val="32"/>
        </w:rPr>
        <w:t>海关现场</w:t>
      </w:r>
      <w:r>
        <w:rPr>
          <w:rFonts w:ascii="Times New Roman" w:eastAsia="方正仿宋_GBK" w:hAnsi="Times New Roman" w:cs="方正仿宋_GBK" w:hint="eastAsia"/>
          <w:sz w:val="32"/>
          <w:szCs w:val="32"/>
        </w:rPr>
        <w:t>卫生</w:t>
      </w:r>
      <w:r>
        <w:rPr>
          <w:rFonts w:ascii="Times New Roman" w:eastAsia="方正仿宋_GBK" w:hAnsi="Times New Roman" w:cs="方正仿宋_GBK" w:hint="eastAsia"/>
          <w:sz w:val="32"/>
          <w:szCs w:val="32"/>
        </w:rPr>
        <w:t>监督</w:t>
      </w:r>
      <w:r>
        <w:rPr>
          <w:rFonts w:ascii="Times New Roman" w:eastAsia="方正仿宋_GBK" w:hAnsi="Times New Roman" w:cs="方正仿宋_GBK" w:hint="eastAsia"/>
          <w:sz w:val="32"/>
          <w:szCs w:val="32"/>
        </w:rPr>
        <w:t>过程</w:t>
      </w:r>
      <w:r>
        <w:rPr>
          <w:rFonts w:ascii="Times New Roman" w:eastAsia="方正仿宋_GBK" w:hAnsi="Times New Roman" w:cs="方正仿宋_GBK" w:hint="eastAsia"/>
          <w:sz w:val="32"/>
          <w:szCs w:val="32"/>
        </w:rPr>
        <w:t>认为需要整改的，</w:t>
      </w:r>
      <w:r>
        <w:rPr>
          <w:rFonts w:ascii="Times New Roman" w:eastAsia="方正仿宋_GBK" w:hAnsi="Times New Roman" w:cs="方正仿宋_GBK" w:hint="eastAsia"/>
          <w:sz w:val="32"/>
          <w:szCs w:val="32"/>
        </w:rPr>
        <w:t>向企业下发</w:t>
      </w:r>
      <w:r>
        <w:rPr>
          <w:rFonts w:ascii="Times New Roman" w:eastAsia="方正仿宋_GBK" w:hAnsi="Times New Roman" w:cs="方正仿宋_GBK" w:hint="eastAsia"/>
          <w:sz w:val="32"/>
          <w:szCs w:val="32"/>
        </w:rPr>
        <w:t>《卫生监督意见书》或《限期卫生</w:t>
      </w:r>
      <w:r>
        <w:rPr>
          <w:rFonts w:ascii="Times New Roman" w:eastAsia="方正仿宋_GBK" w:hAnsi="Times New Roman" w:cs="方正仿宋_GBK" w:hint="eastAsia"/>
          <w:sz w:val="32"/>
          <w:szCs w:val="32"/>
        </w:rPr>
        <w:t>整改</w:t>
      </w:r>
      <w:r>
        <w:rPr>
          <w:rFonts w:ascii="Times New Roman" w:eastAsia="方正仿宋_GBK" w:hAnsi="Times New Roman" w:cs="方正仿宋_GBK" w:hint="eastAsia"/>
          <w:sz w:val="32"/>
          <w:szCs w:val="32"/>
        </w:rPr>
        <w:t>通知书》</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企业端显示“</w:t>
      </w:r>
      <w:r>
        <w:rPr>
          <w:rFonts w:ascii="Times New Roman" w:eastAsia="方正仿宋_GBK" w:hAnsi="Times New Roman" w:cs="方正仿宋_GBK" w:hint="eastAsia"/>
          <w:sz w:val="32"/>
          <w:szCs w:val="32"/>
        </w:rPr>
        <w:t>待整改</w:t>
      </w:r>
      <w:r>
        <w:rPr>
          <w:rFonts w:ascii="Times New Roman" w:eastAsia="方正仿宋_GBK" w:hAnsi="Times New Roman" w:cs="方正仿宋_GBK" w:hint="eastAsia"/>
          <w:sz w:val="32"/>
          <w:szCs w:val="32"/>
        </w:rPr>
        <w:t>”，可点击“打印”，查看并下载《卫生监督意见书》或《限期卫生</w:t>
      </w:r>
      <w:r>
        <w:rPr>
          <w:rFonts w:ascii="Times New Roman" w:eastAsia="方正仿宋_GBK" w:hAnsi="Times New Roman" w:cs="方正仿宋_GBK" w:hint="eastAsia"/>
          <w:sz w:val="32"/>
          <w:szCs w:val="32"/>
        </w:rPr>
        <w:t>整改</w:t>
      </w:r>
      <w:r>
        <w:rPr>
          <w:rFonts w:ascii="Times New Roman" w:eastAsia="方正仿宋_GBK" w:hAnsi="Times New Roman" w:cs="方正仿宋_GBK" w:hint="eastAsia"/>
          <w:sz w:val="32"/>
          <w:szCs w:val="32"/>
        </w:rPr>
        <w:t>通知书》</w:t>
      </w:r>
      <w:r>
        <w:rPr>
          <w:rFonts w:ascii="Times New Roman" w:eastAsia="方正仿宋_GBK" w:hAnsi="Times New Roman" w:cs="方正仿宋_GBK" w:hint="eastAsia"/>
          <w:sz w:val="32"/>
          <w:szCs w:val="32"/>
        </w:rPr>
        <w:t>，对</w:t>
      </w:r>
      <w:r>
        <w:rPr>
          <w:rFonts w:ascii="Times New Roman" w:eastAsia="方正仿宋_GBK" w:hAnsi="Times New Roman" w:cs="方正仿宋_GBK" w:hint="eastAsia"/>
          <w:sz w:val="32"/>
          <w:szCs w:val="32"/>
        </w:rPr>
        <w:t>不符合项目进行整改</w:t>
      </w:r>
      <w:r>
        <w:rPr>
          <w:rFonts w:ascii="Times New Roman" w:eastAsia="方正仿宋_GBK" w:hAnsi="Times New Roman" w:cs="方正仿宋_GBK" w:hint="eastAsia"/>
          <w:sz w:val="32"/>
          <w:szCs w:val="32"/>
        </w:rPr>
        <w:t>。整改完成后应</w:t>
      </w:r>
      <w:r>
        <w:rPr>
          <w:rFonts w:ascii="Times New Roman" w:eastAsia="方正仿宋_GBK" w:hAnsi="Times New Roman" w:cs="方正仿宋_GBK" w:hint="eastAsia"/>
          <w:sz w:val="32"/>
          <w:szCs w:val="32"/>
        </w:rPr>
        <w:t>撰写整改报告，并在左侧目录栏“整改通知”中点击“整改完成，提交海关”报送整改报告和</w:t>
      </w:r>
      <w:r>
        <w:rPr>
          <w:rFonts w:ascii="Times New Roman" w:eastAsia="方正仿宋_GBK" w:hAnsi="Times New Roman" w:cs="方正仿宋_GBK" w:hint="eastAsia"/>
          <w:sz w:val="32"/>
          <w:szCs w:val="32"/>
        </w:rPr>
        <w:t>验证</w:t>
      </w:r>
      <w:r>
        <w:rPr>
          <w:rFonts w:ascii="Times New Roman" w:eastAsia="方正仿宋_GBK" w:hAnsi="Times New Roman" w:cs="方正仿宋_GBK" w:hint="eastAsia"/>
          <w:sz w:val="32"/>
          <w:szCs w:val="32"/>
        </w:rPr>
        <w:t>文件</w:t>
      </w:r>
      <w:r>
        <w:rPr>
          <w:rFonts w:ascii="Times New Roman" w:eastAsia="方正仿宋_GBK" w:hAnsi="Times New Roman" w:cs="方正仿宋_GBK" w:hint="eastAsia"/>
          <w:sz w:val="32"/>
          <w:szCs w:val="32"/>
        </w:rPr>
        <w:t>，</w:t>
      </w:r>
      <w:r>
        <w:rPr>
          <w:rFonts w:ascii="Times New Roman" w:eastAsia="方正仿宋_GBK" w:hAnsi="Times New Roman" w:cs="方正仿宋_GBK" w:hint="eastAsia"/>
          <w:sz w:val="32"/>
          <w:szCs w:val="32"/>
        </w:rPr>
        <w:t>海关对整改情况进行</w:t>
      </w:r>
      <w:r>
        <w:rPr>
          <w:rFonts w:ascii="Times New Roman" w:eastAsia="方正仿宋_GBK" w:hAnsi="Times New Roman" w:cs="方正仿宋_GBK" w:hint="eastAsia"/>
          <w:sz w:val="32"/>
          <w:szCs w:val="32"/>
        </w:rPr>
        <w:t>审核。</w:t>
      </w:r>
    </w:p>
    <w:p w:rsidR="00C27B1E" w:rsidRDefault="00C27B1E">
      <w:pPr>
        <w:adjustRightInd w:val="0"/>
        <w:snapToGrid w:val="0"/>
        <w:spacing w:line="560" w:lineRule="exact"/>
        <w:ind w:firstLineChars="200" w:firstLine="640"/>
        <w:rPr>
          <w:rFonts w:ascii="Times New Roman" w:eastAsia="方正仿宋_GBK" w:hAnsi="Times New Roman" w:cs="方正仿宋_GBK"/>
          <w:sz w:val="32"/>
          <w:szCs w:val="32"/>
        </w:rPr>
      </w:pPr>
    </w:p>
    <w:p w:rsidR="00C27B1E" w:rsidRDefault="00C27B1E">
      <w:pPr>
        <w:adjustRightInd w:val="0"/>
        <w:snapToGrid w:val="0"/>
        <w:spacing w:line="560" w:lineRule="exact"/>
        <w:ind w:firstLineChars="200" w:firstLine="640"/>
        <w:rPr>
          <w:rFonts w:ascii="Times New Roman" w:eastAsia="方正仿宋_GBK" w:hAnsi="Times New Roman" w:cs="方正仿宋_GBK"/>
          <w:sz w:val="32"/>
          <w:szCs w:val="32"/>
        </w:rPr>
      </w:pPr>
    </w:p>
    <w:p w:rsidR="00C27B1E" w:rsidRDefault="00C27B1E">
      <w:pPr>
        <w:adjustRightInd w:val="0"/>
        <w:snapToGrid w:val="0"/>
        <w:spacing w:line="560" w:lineRule="exact"/>
        <w:ind w:firstLineChars="200" w:firstLine="640"/>
        <w:rPr>
          <w:rFonts w:ascii="Times New Roman" w:eastAsia="方正仿宋_GBK" w:hAnsi="Times New Roman" w:cs="方正仿宋_GBK"/>
          <w:sz w:val="32"/>
          <w:szCs w:val="32"/>
        </w:rPr>
      </w:pPr>
    </w:p>
    <w:p w:rsidR="00C27B1E" w:rsidRDefault="00C27B1E">
      <w:pPr>
        <w:adjustRightInd w:val="0"/>
        <w:snapToGrid w:val="0"/>
        <w:spacing w:line="560" w:lineRule="exact"/>
        <w:ind w:firstLineChars="200" w:firstLine="640"/>
        <w:rPr>
          <w:rFonts w:ascii="Times New Roman" w:eastAsia="方正仿宋_GBK" w:hAnsi="Times New Roman" w:cs="方正仿宋_GBK"/>
          <w:sz w:val="32"/>
          <w:szCs w:val="32"/>
        </w:rPr>
      </w:pPr>
    </w:p>
    <w:sectPr w:rsidR="00C27B1E" w:rsidSect="00C27B1E">
      <w:pgSz w:w="11906" w:h="16838"/>
      <w:pgMar w:top="1440" w:right="1800" w:bottom="1440" w:left="1800" w:header="851" w:footer="992"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6ECF" w:rsidRDefault="00DA6ECF" w:rsidP="00715E73">
      <w:r>
        <w:separator/>
      </w:r>
    </w:p>
  </w:endnote>
  <w:endnote w:type="continuationSeparator" w:id="1">
    <w:p w:rsidR="00DA6ECF" w:rsidRDefault="00DA6ECF" w:rsidP="00715E73">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方正小标宋_GBK">
    <w:panose1 w:val="03000509000000000000"/>
    <w:charset w:val="86"/>
    <w:family w:val="script"/>
    <w:pitch w:val="fixed"/>
    <w:sig w:usb0="00000001" w:usb1="080E0000" w:usb2="00000010" w:usb3="00000000" w:csb0="00040000" w:csb1="00000000"/>
  </w:font>
  <w:font w:name="方正楷体_GBK">
    <w:panose1 w:val="03000509000000000000"/>
    <w:charset w:val="86"/>
    <w:family w:val="script"/>
    <w:pitch w:val="fixed"/>
    <w:sig w:usb0="00000001" w:usb1="080E0000" w:usb2="00000010" w:usb3="00000000" w:csb0="00040000" w:csb1="00000000"/>
  </w:font>
  <w:font w:name="方正仿宋_GBK">
    <w:panose1 w:val="03000509000000000000"/>
    <w:charset w:val="86"/>
    <w:family w:val="script"/>
    <w:pitch w:val="fixed"/>
    <w:sig w:usb0="00000001" w:usb1="080E0000" w:usb2="00000010" w:usb3="00000000" w:csb0="00040000" w:csb1="00000000"/>
  </w:font>
  <w:font w:name="方正黑体_GBK">
    <w:panose1 w:val="03000509000000000000"/>
    <w:charset w:val="86"/>
    <w:family w:val="script"/>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6ECF" w:rsidRDefault="00DA6ECF" w:rsidP="00715E73">
      <w:r>
        <w:separator/>
      </w:r>
    </w:p>
  </w:footnote>
  <w:footnote w:type="continuationSeparator" w:id="1">
    <w:p w:rsidR="00DA6ECF" w:rsidRDefault="00DA6ECF" w:rsidP="00715E7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EA89C3D2"/>
    <w:multiLevelType w:val="singleLevel"/>
    <w:tmpl w:val="EA89C3D2"/>
    <w:lvl w:ilvl="0">
      <w:start w:val="1"/>
      <w:numFmt w:val="chineseCounting"/>
      <w:lvlRestart w:val="0"/>
      <w:suff w:val="nothing"/>
      <w:lvlText w:val="（%1）"/>
      <w:lvlJc w:val="left"/>
      <w:pPr>
        <w:tabs>
          <w:tab w:val="num" w:pos="0"/>
        </w:tabs>
        <w:ind w:left="0" w:firstLine="0"/>
      </w:pPr>
      <w:rPr>
        <w:rFonts w:hint="eastAsia"/>
      </w:rPr>
    </w:lvl>
  </w:abstractNum>
  <w:abstractNum w:abstractNumId="1">
    <w:nsid w:val="2EA032A0"/>
    <w:multiLevelType w:val="singleLevel"/>
    <w:tmpl w:val="2EA032A0"/>
    <w:lvl w:ilvl="0">
      <w:start w:val="3"/>
      <w:numFmt w:val="chineseCounting"/>
      <w:lvlRestart w:val="0"/>
      <w:suff w:val="nothing"/>
      <w:lvlText w:val="（%1）"/>
      <w:lvlJc w:val="left"/>
      <w:pPr>
        <w:tabs>
          <w:tab w:val="num" w:pos="0"/>
        </w:tabs>
        <w:ind w:left="0" w:firstLine="0"/>
      </w:pPr>
      <w:rPr>
        <w:rFonts w:hint="eastAsi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ulTrailSpace/>
    <w:doNotExpandShiftReturn/>
    <w:adjustLineHeightInTable/>
    <w:growAutofit/>
    <w:useFELayout/>
    <w:useAltKinsokuLineBreakRules/>
    <w:splitPgBreakAndParaMark/>
  </w:compat>
  <w:rsids>
    <w:rsidRoot w:val="00C27B1E"/>
    <w:rsid w:val="00715E73"/>
    <w:rsid w:val="00C27B1E"/>
    <w:rsid w:val="00DA6EC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C27B1E"/>
    <w:pPr>
      <w:widowControl w:val="0"/>
      <w:jc w:val="both"/>
    </w:pPr>
    <w:rPr>
      <w:rFonts w:ascii="Calibri" w:hAnsi="Calibri"/>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0">
    <w:name w:val="样式 10 磅"/>
    <w:rsid w:val="00C27B1E"/>
    <w:pPr>
      <w:widowControl w:val="0"/>
      <w:jc w:val="both"/>
    </w:pPr>
    <w:rPr>
      <w:rFonts w:ascii="Calibri" w:hAnsi="Calibri" w:cs="Arial"/>
      <w:kern w:val="2"/>
      <w:sz w:val="21"/>
      <w:szCs w:val="24"/>
    </w:rPr>
  </w:style>
  <w:style w:type="paragraph" w:customStyle="1" w:styleId="110">
    <w:name w:val="样式 1 10 磅"/>
    <w:rsid w:val="00C27B1E"/>
    <w:pPr>
      <w:widowControl w:val="0"/>
      <w:jc w:val="both"/>
    </w:pPr>
    <w:rPr>
      <w:rFonts w:ascii="Calibri" w:hAnsi="Calibri" w:cs="Arial"/>
      <w:kern w:val="2"/>
      <w:sz w:val="21"/>
      <w:szCs w:val="24"/>
    </w:rPr>
  </w:style>
  <w:style w:type="paragraph" w:customStyle="1" w:styleId="210">
    <w:name w:val="样式 2 10 磅"/>
    <w:rsid w:val="00C27B1E"/>
    <w:pPr>
      <w:widowControl w:val="0"/>
      <w:jc w:val="both"/>
    </w:pPr>
    <w:rPr>
      <w:rFonts w:ascii="Calibri" w:hAnsi="Calibri"/>
      <w:kern w:val="2"/>
      <w:sz w:val="21"/>
      <w:szCs w:val="24"/>
    </w:rPr>
  </w:style>
  <w:style w:type="paragraph" w:customStyle="1" w:styleId="310">
    <w:name w:val="样式 3 10 磅"/>
    <w:rsid w:val="00C27B1E"/>
    <w:pPr>
      <w:widowControl w:val="0"/>
      <w:jc w:val="both"/>
    </w:pPr>
    <w:rPr>
      <w:rFonts w:ascii="Calibri" w:hAnsi="Calibri"/>
      <w:kern w:val="2"/>
      <w:sz w:val="21"/>
      <w:szCs w:val="24"/>
    </w:rPr>
  </w:style>
  <w:style w:type="paragraph" w:customStyle="1" w:styleId="410">
    <w:name w:val="样式 4 10 磅"/>
    <w:rsid w:val="00C27B1E"/>
    <w:pPr>
      <w:widowControl w:val="0"/>
      <w:jc w:val="both"/>
    </w:pPr>
    <w:rPr>
      <w:rFonts w:ascii="Calibri" w:hAnsi="Calibri"/>
      <w:kern w:val="2"/>
      <w:sz w:val="21"/>
      <w:szCs w:val="24"/>
    </w:rPr>
  </w:style>
  <w:style w:type="paragraph" w:customStyle="1" w:styleId="510">
    <w:name w:val="样式 5 10 磅"/>
    <w:rsid w:val="00C27B1E"/>
    <w:pPr>
      <w:widowControl w:val="0"/>
      <w:jc w:val="both"/>
    </w:pPr>
    <w:rPr>
      <w:rFonts w:ascii="Calibri" w:hAnsi="Calibri"/>
      <w:kern w:val="2"/>
      <w:sz w:val="21"/>
      <w:szCs w:val="24"/>
    </w:rPr>
  </w:style>
  <w:style w:type="paragraph" w:customStyle="1" w:styleId="610">
    <w:name w:val="样式 6 10 磅"/>
    <w:rsid w:val="00C27B1E"/>
    <w:pPr>
      <w:widowControl w:val="0"/>
      <w:jc w:val="both"/>
    </w:pPr>
    <w:rPr>
      <w:rFonts w:ascii="Calibri" w:hAnsi="Calibri"/>
      <w:kern w:val="2"/>
      <w:sz w:val="21"/>
      <w:szCs w:val="24"/>
    </w:rPr>
  </w:style>
  <w:style w:type="paragraph" w:customStyle="1" w:styleId="710">
    <w:name w:val="样式 7 10 磅"/>
    <w:rsid w:val="00C27B1E"/>
    <w:pPr>
      <w:widowControl w:val="0"/>
      <w:jc w:val="both"/>
    </w:pPr>
    <w:rPr>
      <w:rFonts w:ascii="Calibri" w:hAnsi="Calibri"/>
      <w:kern w:val="2"/>
      <w:sz w:val="21"/>
      <w:szCs w:val="24"/>
    </w:rPr>
  </w:style>
  <w:style w:type="paragraph" w:customStyle="1" w:styleId="810">
    <w:name w:val="样式 8 10 磅"/>
    <w:rsid w:val="00C27B1E"/>
    <w:pPr>
      <w:widowControl w:val="0"/>
      <w:jc w:val="both"/>
    </w:pPr>
    <w:rPr>
      <w:rFonts w:ascii="Calibri" w:hAnsi="Calibri"/>
      <w:kern w:val="2"/>
      <w:sz w:val="21"/>
      <w:szCs w:val="24"/>
    </w:rPr>
  </w:style>
  <w:style w:type="paragraph" w:customStyle="1" w:styleId="910">
    <w:name w:val="样式 9 10 磅"/>
    <w:rsid w:val="00C27B1E"/>
    <w:pPr>
      <w:widowControl w:val="0"/>
      <w:jc w:val="both"/>
    </w:pPr>
    <w:rPr>
      <w:rFonts w:ascii="Calibri" w:hAnsi="Calibri"/>
      <w:kern w:val="2"/>
      <w:sz w:val="21"/>
      <w:szCs w:val="24"/>
    </w:rPr>
  </w:style>
  <w:style w:type="paragraph" w:customStyle="1" w:styleId="1010">
    <w:name w:val="样式 10 10 磅"/>
    <w:rsid w:val="00C27B1E"/>
    <w:pPr>
      <w:widowControl w:val="0"/>
      <w:jc w:val="both"/>
    </w:pPr>
    <w:rPr>
      <w:rFonts w:ascii="Calibri" w:hAnsi="Calibri"/>
      <w:kern w:val="2"/>
      <w:sz w:val="21"/>
      <w:szCs w:val="24"/>
    </w:rPr>
  </w:style>
  <w:style w:type="paragraph" w:customStyle="1" w:styleId="1110">
    <w:name w:val="样式 11 10 磅"/>
    <w:rsid w:val="00C27B1E"/>
    <w:pPr>
      <w:widowControl w:val="0"/>
      <w:jc w:val="both"/>
    </w:pPr>
    <w:rPr>
      <w:rFonts w:ascii="Calibri" w:hAnsi="Calibri"/>
      <w:kern w:val="2"/>
      <w:sz w:val="21"/>
      <w:szCs w:val="24"/>
    </w:rPr>
  </w:style>
  <w:style w:type="paragraph" w:customStyle="1" w:styleId="1210">
    <w:name w:val="样式 12 10 磅"/>
    <w:rsid w:val="00C27B1E"/>
    <w:pPr>
      <w:widowControl w:val="0"/>
      <w:jc w:val="both"/>
    </w:pPr>
    <w:rPr>
      <w:rFonts w:ascii="Calibri" w:hAnsi="Calibri"/>
      <w:kern w:val="2"/>
      <w:sz w:val="21"/>
      <w:szCs w:val="24"/>
    </w:rPr>
  </w:style>
  <w:style w:type="paragraph" w:customStyle="1" w:styleId="1310">
    <w:name w:val="样式 13 10 磅"/>
    <w:rsid w:val="00C27B1E"/>
    <w:pPr>
      <w:widowControl w:val="0"/>
      <w:jc w:val="both"/>
    </w:pPr>
    <w:rPr>
      <w:rFonts w:ascii="Calibri" w:hAnsi="Calibri"/>
      <w:kern w:val="2"/>
      <w:sz w:val="21"/>
      <w:szCs w:val="24"/>
    </w:rPr>
  </w:style>
  <w:style w:type="paragraph" w:customStyle="1" w:styleId="1410">
    <w:name w:val="样式 14 10 磅"/>
    <w:rsid w:val="00C27B1E"/>
    <w:pPr>
      <w:widowControl w:val="0"/>
      <w:jc w:val="both"/>
    </w:pPr>
    <w:rPr>
      <w:rFonts w:ascii="Calibri" w:hAnsi="Calibri"/>
      <w:kern w:val="2"/>
      <w:sz w:val="21"/>
      <w:szCs w:val="24"/>
    </w:rPr>
  </w:style>
  <w:style w:type="paragraph" w:customStyle="1" w:styleId="1510">
    <w:name w:val="样式 15 10 磅"/>
    <w:rsid w:val="00C27B1E"/>
    <w:pPr>
      <w:widowControl w:val="0"/>
      <w:jc w:val="both"/>
    </w:pPr>
    <w:rPr>
      <w:rFonts w:ascii="Calibri" w:hAnsi="Calibri"/>
      <w:kern w:val="2"/>
      <w:sz w:val="21"/>
      <w:szCs w:val="24"/>
    </w:rPr>
  </w:style>
  <w:style w:type="paragraph" w:customStyle="1" w:styleId="1610">
    <w:name w:val="样式 16 10 磅"/>
    <w:rsid w:val="00C27B1E"/>
    <w:pPr>
      <w:widowControl w:val="0"/>
      <w:jc w:val="both"/>
    </w:pPr>
    <w:rPr>
      <w:rFonts w:ascii="Calibri" w:hAnsi="Calibri"/>
      <w:kern w:val="2"/>
      <w:sz w:val="21"/>
      <w:szCs w:val="24"/>
    </w:rPr>
  </w:style>
  <w:style w:type="paragraph" w:customStyle="1" w:styleId="1710">
    <w:name w:val="样式 17 10 磅"/>
    <w:rsid w:val="00C27B1E"/>
    <w:pPr>
      <w:widowControl w:val="0"/>
      <w:jc w:val="both"/>
    </w:pPr>
    <w:rPr>
      <w:rFonts w:ascii="Calibri" w:hAnsi="Calibri"/>
      <w:kern w:val="2"/>
      <w:sz w:val="21"/>
      <w:szCs w:val="24"/>
    </w:rPr>
  </w:style>
  <w:style w:type="paragraph" w:customStyle="1" w:styleId="1810">
    <w:name w:val="样式 18 10 磅"/>
    <w:rsid w:val="00C27B1E"/>
    <w:pPr>
      <w:widowControl w:val="0"/>
      <w:jc w:val="both"/>
    </w:pPr>
    <w:rPr>
      <w:rFonts w:ascii="Calibri" w:hAnsi="Calibri"/>
      <w:kern w:val="2"/>
      <w:sz w:val="21"/>
      <w:szCs w:val="24"/>
    </w:rPr>
  </w:style>
  <w:style w:type="paragraph" w:customStyle="1" w:styleId="1910">
    <w:name w:val="样式 19 10 磅"/>
    <w:rsid w:val="00C27B1E"/>
    <w:pPr>
      <w:widowControl w:val="0"/>
      <w:jc w:val="both"/>
    </w:pPr>
    <w:rPr>
      <w:rFonts w:ascii="Calibri" w:hAnsi="Calibri"/>
      <w:kern w:val="2"/>
      <w:sz w:val="21"/>
      <w:szCs w:val="24"/>
    </w:rPr>
  </w:style>
  <w:style w:type="paragraph" w:customStyle="1" w:styleId="2010">
    <w:name w:val="样式 20 10 磅"/>
    <w:rsid w:val="00C27B1E"/>
    <w:pPr>
      <w:widowControl w:val="0"/>
      <w:jc w:val="both"/>
    </w:pPr>
    <w:rPr>
      <w:rFonts w:ascii="Calibri" w:hAnsi="Calibri"/>
      <w:kern w:val="2"/>
      <w:sz w:val="21"/>
      <w:szCs w:val="24"/>
    </w:rPr>
  </w:style>
  <w:style w:type="paragraph" w:customStyle="1" w:styleId="2110">
    <w:name w:val="样式 21 10 磅"/>
    <w:rsid w:val="00C27B1E"/>
    <w:pPr>
      <w:widowControl w:val="0"/>
      <w:jc w:val="both"/>
    </w:pPr>
    <w:rPr>
      <w:rFonts w:ascii="Calibri" w:hAnsi="Calibri"/>
      <w:kern w:val="2"/>
      <w:sz w:val="21"/>
      <w:szCs w:val="24"/>
    </w:rPr>
  </w:style>
  <w:style w:type="paragraph" w:customStyle="1" w:styleId="2210">
    <w:name w:val="样式 22 10 磅"/>
    <w:rsid w:val="00C27B1E"/>
    <w:pPr>
      <w:widowControl w:val="0"/>
      <w:jc w:val="both"/>
    </w:pPr>
    <w:rPr>
      <w:rFonts w:ascii="Calibri" w:hAnsi="Calibri"/>
      <w:kern w:val="2"/>
      <w:sz w:val="21"/>
      <w:szCs w:val="24"/>
    </w:rPr>
  </w:style>
  <w:style w:type="paragraph" w:customStyle="1" w:styleId="2310">
    <w:name w:val="样式 23 10 磅"/>
    <w:rsid w:val="00C27B1E"/>
    <w:pPr>
      <w:widowControl w:val="0"/>
      <w:jc w:val="both"/>
    </w:pPr>
    <w:rPr>
      <w:rFonts w:ascii="Calibri" w:hAnsi="Calibri"/>
      <w:kern w:val="2"/>
      <w:sz w:val="21"/>
      <w:szCs w:val="24"/>
    </w:rPr>
  </w:style>
  <w:style w:type="paragraph" w:customStyle="1" w:styleId="2410">
    <w:name w:val="样式 24 10 磅"/>
    <w:rsid w:val="00C27B1E"/>
    <w:pPr>
      <w:widowControl w:val="0"/>
      <w:jc w:val="both"/>
    </w:pPr>
    <w:rPr>
      <w:rFonts w:ascii="Calibri" w:hAnsi="Calibri"/>
      <w:kern w:val="2"/>
      <w:sz w:val="21"/>
      <w:szCs w:val="24"/>
    </w:rPr>
  </w:style>
  <w:style w:type="paragraph" w:customStyle="1" w:styleId="2510">
    <w:name w:val="样式 25 10 磅"/>
    <w:rsid w:val="00C27B1E"/>
    <w:pPr>
      <w:widowControl w:val="0"/>
      <w:jc w:val="both"/>
    </w:pPr>
    <w:rPr>
      <w:rFonts w:ascii="Calibri" w:hAnsi="Calibri"/>
      <w:kern w:val="2"/>
      <w:sz w:val="21"/>
      <w:szCs w:val="24"/>
    </w:rPr>
  </w:style>
  <w:style w:type="paragraph" w:customStyle="1" w:styleId="2610">
    <w:name w:val="样式 26 10 磅"/>
    <w:rsid w:val="00C27B1E"/>
    <w:pPr>
      <w:widowControl w:val="0"/>
      <w:jc w:val="both"/>
    </w:pPr>
    <w:rPr>
      <w:rFonts w:ascii="Calibri" w:hAnsi="Calibri"/>
      <w:kern w:val="2"/>
      <w:sz w:val="21"/>
      <w:szCs w:val="24"/>
    </w:rPr>
  </w:style>
  <w:style w:type="paragraph" w:customStyle="1" w:styleId="2710">
    <w:name w:val="样式 27 10 磅"/>
    <w:rsid w:val="00C27B1E"/>
    <w:pPr>
      <w:widowControl w:val="0"/>
      <w:jc w:val="both"/>
    </w:pPr>
    <w:rPr>
      <w:rFonts w:ascii="Calibri" w:hAnsi="Calibri"/>
      <w:kern w:val="2"/>
      <w:sz w:val="21"/>
      <w:szCs w:val="24"/>
    </w:rPr>
  </w:style>
  <w:style w:type="paragraph" w:customStyle="1" w:styleId="2810">
    <w:name w:val="样式 28 10 磅"/>
    <w:rsid w:val="00C27B1E"/>
    <w:pPr>
      <w:widowControl w:val="0"/>
      <w:jc w:val="both"/>
    </w:pPr>
    <w:rPr>
      <w:rFonts w:ascii="Calibri" w:hAnsi="Calibri"/>
      <w:kern w:val="2"/>
      <w:sz w:val="21"/>
      <w:szCs w:val="24"/>
    </w:rPr>
  </w:style>
  <w:style w:type="paragraph" w:customStyle="1" w:styleId="2910">
    <w:name w:val="样式 29 10 磅"/>
    <w:rsid w:val="00C27B1E"/>
    <w:pPr>
      <w:widowControl w:val="0"/>
      <w:jc w:val="both"/>
    </w:pPr>
    <w:rPr>
      <w:rFonts w:ascii="Calibri" w:hAnsi="Calibri"/>
      <w:kern w:val="2"/>
      <w:sz w:val="21"/>
      <w:szCs w:val="24"/>
    </w:rPr>
  </w:style>
  <w:style w:type="paragraph" w:customStyle="1" w:styleId="3010">
    <w:name w:val="样式 30 10 磅"/>
    <w:rsid w:val="00C27B1E"/>
    <w:pPr>
      <w:widowControl w:val="0"/>
      <w:jc w:val="both"/>
    </w:pPr>
    <w:rPr>
      <w:rFonts w:ascii="Calibri" w:hAnsi="Calibri"/>
      <w:kern w:val="2"/>
      <w:sz w:val="21"/>
      <w:szCs w:val="24"/>
    </w:rPr>
  </w:style>
  <w:style w:type="paragraph" w:customStyle="1" w:styleId="3110">
    <w:name w:val="样式 31 10 磅"/>
    <w:rsid w:val="00C27B1E"/>
    <w:pPr>
      <w:widowControl w:val="0"/>
      <w:jc w:val="both"/>
    </w:pPr>
    <w:rPr>
      <w:rFonts w:ascii="Calibri" w:hAnsi="Calibri"/>
      <w:kern w:val="2"/>
      <w:sz w:val="21"/>
      <w:szCs w:val="24"/>
    </w:rPr>
  </w:style>
  <w:style w:type="paragraph" w:customStyle="1" w:styleId="3210">
    <w:name w:val="样式 32 10 磅"/>
    <w:rsid w:val="00C27B1E"/>
    <w:pPr>
      <w:widowControl w:val="0"/>
      <w:jc w:val="both"/>
    </w:pPr>
    <w:rPr>
      <w:rFonts w:ascii="Calibri" w:hAnsi="Calibri"/>
      <w:kern w:val="2"/>
      <w:sz w:val="21"/>
      <w:szCs w:val="24"/>
    </w:rPr>
  </w:style>
  <w:style w:type="paragraph" w:customStyle="1" w:styleId="3310">
    <w:name w:val="样式 33 10 磅"/>
    <w:rsid w:val="00C27B1E"/>
    <w:pPr>
      <w:widowControl w:val="0"/>
      <w:jc w:val="both"/>
    </w:pPr>
    <w:rPr>
      <w:rFonts w:ascii="Calibri" w:hAnsi="Calibri"/>
      <w:kern w:val="2"/>
      <w:sz w:val="21"/>
      <w:szCs w:val="24"/>
    </w:rPr>
  </w:style>
  <w:style w:type="paragraph" w:customStyle="1" w:styleId="3410">
    <w:name w:val="样式 34 10 磅"/>
    <w:rsid w:val="00C27B1E"/>
    <w:pPr>
      <w:widowControl w:val="0"/>
      <w:jc w:val="both"/>
    </w:pPr>
    <w:rPr>
      <w:rFonts w:ascii="Calibri" w:hAnsi="Calibri"/>
      <w:kern w:val="2"/>
      <w:sz w:val="21"/>
      <w:szCs w:val="24"/>
    </w:rPr>
  </w:style>
  <w:style w:type="paragraph" w:customStyle="1" w:styleId="3510">
    <w:name w:val="样式 35 10 磅"/>
    <w:rsid w:val="00C27B1E"/>
    <w:pPr>
      <w:widowControl w:val="0"/>
      <w:jc w:val="both"/>
    </w:pPr>
    <w:rPr>
      <w:rFonts w:ascii="Calibri" w:hAnsi="Calibri"/>
      <w:kern w:val="2"/>
      <w:sz w:val="21"/>
      <w:szCs w:val="24"/>
    </w:rPr>
  </w:style>
  <w:style w:type="paragraph" w:customStyle="1" w:styleId="3610">
    <w:name w:val="样式 36 10 磅"/>
    <w:rsid w:val="00C27B1E"/>
    <w:pPr>
      <w:widowControl w:val="0"/>
      <w:jc w:val="both"/>
    </w:pPr>
    <w:rPr>
      <w:rFonts w:ascii="Calibri" w:hAnsi="Calibri"/>
      <w:kern w:val="2"/>
      <w:sz w:val="21"/>
      <w:szCs w:val="24"/>
    </w:rPr>
  </w:style>
  <w:style w:type="paragraph" w:customStyle="1" w:styleId="3710">
    <w:name w:val="样式 37 10 磅"/>
    <w:rsid w:val="00C27B1E"/>
    <w:pPr>
      <w:widowControl w:val="0"/>
      <w:jc w:val="both"/>
    </w:pPr>
    <w:rPr>
      <w:rFonts w:ascii="Calibri" w:hAnsi="Calibri"/>
      <w:kern w:val="2"/>
      <w:sz w:val="21"/>
      <w:szCs w:val="24"/>
    </w:rPr>
  </w:style>
  <w:style w:type="paragraph" w:customStyle="1" w:styleId="3810">
    <w:name w:val="样式 38 10 磅"/>
    <w:rsid w:val="00C27B1E"/>
    <w:pPr>
      <w:widowControl w:val="0"/>
      <w:jc w:val="both"/>
    </w:pPr>
    <w:rPr>
      <w:rFonts w:ascii="Calibri" w:hAnsi="Calibri"/>
      <w:kern w:val="2"/>
      <w:sz w:val="21"/>
      <w:szCs w:val="24"/>
    </w:rPr>
  </w:style>
  <w:style w:type="paragraph" w:customStyle="1" w:styleId="3910">
    <w:name w:val="样式 39 10 磅"/>
    <w:rsid w:val="00C27B1E"/>
    <w:pPr>
      <w:widowControl w:val="0"/>
      <w:jc w:val="both"/>
    </w:pPr>
    <w:rPr>
      <w:rFonts w:ascii="Calibri" w:hAnsi="Calibri"/>
      <w:kern w:val="2"/>
      <w:sz w:val="21"/>
      <w:szCs w:val="24"/>
    </w:rPr>
  </w:style>
  <w:style w:type="paragraph" w:customStyle="1" w:styleId="4010">
    <w:name w:val="样式 40 10 磅"/>
    <w:rsid w:val="00C27B1E"/>
    <w:pPr>
      <w:widowControl w:val="0"/>
      <w:jc w:val="both"/>
    </w:pPr>
    <w:rPr>
      <w:rFonts w:ascii="Calibri" w:hAnsi="Calibri"/>
      <w:kern w:val="2"/>
      <w:sz w:val="21"/>
      <w:szCs w:val="24"/>
    </w:rPr>
  </w:style>
  <w:style w:type="paragraph" w:customStyle="1" w:styleId="4110">
    <w:name w:val="样式 41 10 磅"/>
    <w:rsid w:val="00C27B1E"/>
    <w:pPr>
      <w:widowControl w:val="0"/>
      <w:jc w:val="both"/>
    </w:pPr>
    <w:rPr>
      <w:rFonts w:ascii="Calibri" w:hAnsi="Calibri"/>
      <w:kern w:val="2"/>
      <w:sz w:val="21"/>
      <w:szCs w:val="24"/>
    </w:rPr>
  </w:style>
  <w:style w:type="paragraph" w:customStyle="1" w:styleId="4210">
    <w:name w:val="样式 42 10 磅"/>
    <w:rsid w:val="00C27B1E"/>
    <w:pPr>
      <w:widowControl w:val="0"/>
      <w:jc w:val="both"/>
    </w:pPr>
    <w:rPr>
      <w:rFonts w:ascii="Calibri" w:hAnsi="Calibri"/>
      <w:kern w:val="2"/>
      <w:sz w:val="21"/>
      <w:szCs w:val="24"/>
    </w:rPr>
  </w:style>
  <w:style w:type="paragraph" w:customStyle="1" w:styleId="4310">
    <w:name w:val="样式 43 10 磅"/>
    <w:rsid w:val="00C27B1E"/>
    <w:pPr>
      <w:widowControl w:val="0"/>
      <w:jc w:val="both"/>
    </w:pPr>
    <w:rPr>
      <w:rFonts w:ascii="Calibri" w:hAnsi="Calibri"/>
      <w:kern w:val="2"/>
      <w:sz w:val="21"/>
      <w:szCs w:val="24"/>
    </w:rPr>
  </w:style>
  <w:style w:type="paragraph" w:customStyle="1" w:styleId="4410">
    <w:name w:val="样式 44 10 磅"/>
    <w:rsid w:val="00C27B1E"/>
    <w:pPr>
      <w:widowControl w:val="0"/>
      <w:jc w:val="both"/>
    </w:pPr>
    <w:rPr>
      <w:rFonts w:ascii="Calibri" w:hAnsi="Calibri"/>
      <w:kern w:val="2"/>
      <w:sz w:val="21"/>
      <w:szCs w:val="24"/>
    </w:rPr>
  </w:style>
  <w:style w:type="paragraph" w:customStyle="1" w:styleId="4510">
    <w:name w:val="样式 45 10 磅"/>
    <w:rsid w:val="00C27B1E"/>
    <w:pPr>
      <w:widowControl w:val="0"/>
      <w:jc w:val="both"/>
    </w:pPr>
    <w:rPr>
      <w:rFonts w:ascii="Calibri" w:hAnsi="Calibri"/>
      <w:kern w:val="2"/>
      <w:sz w:val="21"/>
      <w:szCs w:val="24"/>
    </w:rPr>
  </w:style>
  <w:style w:type="paragraph" w:customStyle="1" w:styleId="4610">
    <w:name w:val="样式 46 10 磅"/>
    <w:rsid w:val="00C27B1E"/>
    <w:pPr>
      <w:widowControl w:val="0"/>
      <w:jc w:val="both"/>
    </w:pPr>
    <w:rPr>
      <w:rFonts w:ascii="Calibri" w:hAnsi="Calibri"/>
      <w:kern w:val="2"/>
      <w:sz w:val="21"/>
      <w:szCs w:val="24"/>
    </w:rPr>
  </w:style>
  <w:style w:type="paragraph" w:customStyle="1" w:styleId="4710">
    <w:name w:val="样式 47 10 磅"/>
    <w:rsid w:val="00C27B1E"/>
    <w:pPr>
      <w:widowControl w:val="0"/>
      <w:jc w:val="both"/>
    </w:pPr>
    <w:rPr>
      <w:rFonts w:ascii="Calibri" w:hAnsi="Calibri"/>
      <w:kern w:val="2"/>
      <w:sz w:val="21"/>
      <w:szCs w:val="24"/>
    </w:rPr>
  </w:style>
  <w:style w:type="paragraph" w:customStyle="1" w:styleId="4810">
    <w:name w:val="样式 48 10 磅"/>
    <w:rsid w:val="00C27B1E"/>
    <w:pPr>
      <w:widowControl w:val="0"/>
      <w:jc w:val="both"/>
    </w:pPr>
    <w:rPr>
      <w:rFonts w:ascii="Calibri" w:hAnsi="Calibri"/>
      <w:kern w:val="2"/>
      <w:sz w:val="21"/>
      <w:szCs w:val="24"/>
    </w:rPr>
  </w:style>
  <w:style w:type="character" w:styleId="a3">
    <w:name w:val="Hyperlink"/>
    <w:rsid w:val="00C27B1E"/>
    <w:rPr>
      <w:color w:val="0000FF"/>
      <w:u w:val="single"/>
    </w:rPr>
  </w:style>
  <w:style w:type="character" w:styleId="a4">
    <w:name w:val="FollowedHyperlink"/>
    <w:basedOn w:val="a0"/>
    <w:rsid w:val="00C27B1E"/>
    <w:rPr>
      <w:color w:val="800080"/>
      <w:u w:val="single"/>
    </w:rPr>
  </w:style>
  <w:style w:type="paragraph" w:styleId="a5">
    <w:name w:val="header"/>
    <w:basedOn w:val="a"/>
    <w:link w:val="Char"/>
    <w:uiPriority w:val="99"/>
    <w:semiHidden/>
    <w:unhideWhenUsed/>
    <w:rsid w:val="00715E73"/>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5"/>
    <w:uiPriority w:val="99"/>
    <w:semiHidden/>
    <w:rsid w:val="00715E73"/>
    <w:rPr>
      <w:rFonts w:ascii="Calibri" w:hAnsi="Calibri"/>
      <w:kern w:val="2"/>
      <w:sz w:val="18"/>
      <w:szCs w:val="18"/>
    </w:rPr>
  </w:style>
  <w:style w:type="paragraph" w:styleId="a6">
    <w:name w:val="footer"/>
    <w:basedOn w:val="a"/>
    <w:link w:val="Char0"/>
    <w:uiPriority w:val="99"/>
    <w:semiHidden/>
    <w:unhideWhenUsed/>
    <w:rsid w:val="00715E73"/>
    <w:pPr>
      <w:tabs>
        <w:tab w:val="center" w:pos="4153"/>
        <w:tab w:val="right" w:pos="8306"/>
      </w:tabs>
      <w:snapToGrid w:val="0"/>
      <w:jc w:val="left"/>
    </w:pPr>
    <w:rPr>
      <w:sz w:val="18"/>
      <w:szCs w:val="18"/>
    </w:rPr>
  </w:style>
  <w:style w:type="character" w:customStyle="1" w:styleId="Char0">
    <w:name w:val="页脚 Char"/>
    <w:basedOn w:val="a0"/>
    <w:link w:val="a6"/>
    <w:uiPriority w:val="99"/>
    <w:semiHidden/>
    <w:rsid w:val="00715E73"/>
    <w:rPr>
      <w:rFonts w:ascii="Calibri" w:hAnsi="Calibri"/>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online.customs.gov.cn/"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9</Pages>
  <Words>636</Words>
  <Characters>3626</Characters>
  <Application>Microsoft Office Word</Application>
  <DocSecurity>0</DocSecurity>
  <Lines>30</Lines>
  <Paragraphs>8</Paragraphs>
  <ScaleCrop>false</ScaleCrop>
  <Company/>
  <LinksUpToDate>false</LinksUpToDate>
  <CharactersWithSpaces>4254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kexins</cp:lastModifiedBy>
  <cp:revision>2</cp:revision>
  <dcterms:created xsi:type="dcterms:W3CDTF">2023-09-25T06:02:00Z</dcterms:created>
  <dcterms:modified xsi:type="dcterms:W3CDTF">2023-09-25T06:02:00Z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F80C7501D53D407B9901569F88F76BE7</vt:lpwstr>
  </property>
</Properties>
</file>