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utoSpaceDN w:val="0"/>
        <w:rPr>
          <w:b/>
          <w:bCs/>
          <w:sz w:val="84"/>
          <w:szCs w:val="84"/>
        </w:rPr>
      </w:pPr>
    </w:p>
    <w:p>
      <w:pPr>
        <w:autoSpaceDN w:val="0"/>
        <w:rPr>
          <w:b/>
          <w:bCs/>
          <w:sz w:val="84"/>
          <w:szCs w:val="84"/>
        </w:rPr>
      </w:pPr>
    </w:p>
    <w:p>
      <w:pPr>
        <w:autoSpaceDN w:val="0"/>
        <w:rPr>
          <w:b/>
          <w:bCs/>
          <w:sz w:val="84"/>
          <w:szCs w:val="84"/>
        </w:rPr>
      </w:pPr>
    </w:p>
    <w:p>
      <w:pPr>
        <w:autoSpaceDN w:val="0"/>
        <w:rPr>
          <w:b/>
          <w:bCs/>
          <w:sz w:val="84"/>
          <w:szCs w:val="84"/>
        </w:rPr>
      </w:pPr>
    </w:p>
    <w:p>
      <w:pPr>
        <w:autoSpaceDN w:val="0"/>
        <w:spacing w:line="1000" w:lineRule="exact"/>
        <w:jc w:val="center"/>
        <w:rPr>
          <w:rFonts w:ascii="方正小标宋_GBK" w:eastAsia="方正小标宋_GBK"/>
          <w:sz w:val="84"/>
          <w:szCs w:val="84"/>
        </w:rPr>
      </w:pPr>
      <w:r>
        <w:rPr>
          <w:rFonts w:ascii="方正小标宋_GBK" w:eastAsia="方正小标宋_GBK" w:hint="eastAsia"/>
          <w:sz w:val="84"/>
          <w:szCs w:val="84"/>
        </w:rPr>
        <w:t>2022年度</w:t>
      </w:r>
    </w:p>
    <w:p>
      <w:pPr>
        <w:autoSpaceDN w:val="0"/>
        <w:spacing w:line="1000" w:lineRule="exact"/>
        <w:jc w:val="center"/>
        <w:rPr>
          <w:sz w:val="84"/>
          <w:szCs w:val="84"/>
        </w:rPr>
      </w:pPr>
      <w:r>
        <w:rPr>
          <w:rFonts w:ascii="方正小标宋_GBK" w:eastAsia="方正小标宋_GBK" w:hint="eastAsia"/>
          <w:sz w:val="84"/>
          <w:szCs w:val="84"/>
        </w:rPr>
        <w:t>西永海关部门决算</w:t>
      </w:r>
      <w:r>
        <w:rPr>
          <w:sz w:val="84"/>
          <w:szCs w:val="84"/>
        </w:rPr>
        <w:br w:type="page"/>
      </w:r>
    </w:p>
    <w:p>
      <w:pPr>
        <w:autoSpaceDN w:val="0"/>
        <w:spacing w:line="1000" w:lineRule="exact"/>
        <w:jc w:val="center"/>
        <w:rPr>
          <w:sz w:val="84"/>
          <w:szCs w:val="84"/>
        </w:rPr>
      </w:pPr>
    </w:p>
    <w:p>
      <w:pPr>
        <w:autoSpaceDN w:val="0"/>
        <w:spacing w:line="1000" w:lineRule="exact"/>
        <w:jc w:val="center"/>
        <w:rPr>
          <w:b/>
          <w:bCs/>
          <w:sz w:val="84"/>
          <w:szCs w:val="84"/>
        </w:rPr>
      </w:pPr>
      <w:r>
        <w:rPr>
          <w:rFonts w:ascii="方正黑体_GBK" w:eastAsia="方正黑体_GBK" w:hint="eastAsia"/>
          <w:sz w:val="52"/>
          <w:szCs w:val="52"/>
        </w:rPr>
        <w:t>目 录</w:t>
      </w:r>
    </w:p>
    <w:p>
      <w:pPr>
        <w:autoSpaceDN w:val="0"/>
        <w:spacing w:line="500" w:lineRule="exact"/>
        <w:ind w:firstLineChars="100" w:firstLine="320"/>
        <w:rPr>
          <w:rFonts w:eastAsia="方正黑体_GBK"/>
          <w:sz w:val="32"/>
          <w:szCs w:val="32"/>
        </w:rPr>
      </w:pPr>
    </w:p>
    <w:p>
      <w:pPr>
        <w:pStyle w:val="61"/>
        <w:tabs>
          <w:tab w:val="right" w:leader="dot" w:pos="9027"/>
        </w:tabs>
        <w:rPr>
          <w:sz w:val="32"/>
          <w:szCs w:val="32"/>
        </w:rPr>
      </w:pPr>
      <w:r>
        <w:rPr>
          <w:rFonts w:eastAsia="方正黑体_GBK"/>
          <w:sz w:val="32"/>
          <w:szCs w:val="32"/>
        </w:rPr>
        <w:fldChar w:fldCharType="begin"/>
      </w:r>
      <w:r>
        <w:rPr>
          <w:rFonts w:eastAsia="方正黑体_GBK"/>
          <w:sz w:val="32"/>
          <w:szCs w:val="32"/>
        </w:rPr>
        <w:instrText xml:space="preserve"> TOC \o "1-3" \h \u </w:instrText>
      </w:r>
      <w:r>
        <w:rPr>
          <w:rFonts w:eastAsia="方正黑体_GBK"/>
          <w:sz w:val="32"/>
          <w:szCs w:val="32"/>
        </w:rPr>
        <w:fldChar w:fldCharType="separate"/>
      </w:r>
      <w:r>
        <w:fldChar w:fldCharType="begin"/>
      </w:r>
      <w:r>
        <w:instrText>Hyperlink \l "_Toc95651579"</w:instrText>
      </w:r>
      <w:r>
        <w:fldChar w:fldCharType="separate"/>
      </w:r>
      <w:r>
        <w:rPr>
          <w:rFonts w:ascii="方正黑体_GBK" w:eastAsia="方正黑体_GBK" w:cs="Arial" w:hint="eastAsia"/>
          <w:kern w:val="0"/>
          <w:sz w:val="32"/>
          <w:szCs w:val="32"/>
        </w:rPr>
        <w:t>第一部分 西永海关概况</w:t>
      </w:r>
      <w:r>
        <w:rPr>
          <w:sz w:val="32"/>
          <w:szCs w:val="32"/>
        </w:rPr>
        <w:tab/>
      </w:r>
      <w:r>
        <w:rPr>
          <w:sz w:val="32"/>
          <w:szCs w:val="32"/>
        </w:rPr>
        <w:fldChar w:fldCharType="begin"/>
      </w:r>
      <w:r>
        <w:rPr>
          <w:sz w:val="32"/>
          <w:szCs w:val="32"/>
        </w:rPr>
        <w:instrText>PageRef _Toc95651579 \h</w:instrText>
      </w:r>
      <w:r>
        <w:rPr>
          <w:sz w:val="32"/>
          <w:szCs w:val="32"/>
        </w:rPr>
        <w:fldChar w:fldCharType="separate"/>
      </w:r>
      <w:r>
        <w:rPr>
          <w:sz w:val="32"/>
          <w:szCs w:val="32"/>
        </w:rPr>
        <w:t>1</w:t>
      </w:r>
      <w:r>
        <w:rPr>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"_Toc95651580"</w:instrText>
      </w:r>
      <w:r>
        <w:fldChar w:fldCharType="separate"/>
      </w:r>
      <w:r>
        <w:rPr>
          <w:rFonts w:ascii="方正楷体_GBK" w:eastAsia="方正楷体_GBK" w:hint="eastAsia"/>
          <w:sz w:val="32"/>
          <w:szCs w:val="32"/>
        </w:rPr>
        <w:t>一、部门职责</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_Toc95651580 \h</w:instrText>
      </w:r>
      <w:r>
        <w:rPr>
          <w:rFonts w:ascii="方正楷体_GBK" w:eastAsia="方正楷体_GBK" w:hint="eastAsia"/>
          <w:sz w:val="32"/>
          <w:szCs w:val="32"/>
        </w:rPr>
        <w:fldChar w:fldCharType="separate"/>
      </w:r>
      <w:r>
        <w:rPr>
          <w:rFonts w:ascii="方正楷体_GBK" w:eastAsia="方正楷体_GBK"/>
          <w:sz w:val="32"/>
          <w:szCs w:val="32"/>
        </w:rPr>
        <w:t>2</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"_Toc95651581"</w:instrText>
      </w:r>
      <w:r>
        <w:fldChar w:fldCharType="separate"/>
      </w:r>
      <w:r>
        <w:rPr>
          <w:rFonts w:ascii="方正楷体_GBK" w:eastAsia="方正楷体_GBK" w:hint="eastAsia"/>
          <w:sz w:val="32"/>
          <w:szCs w:val="32"/>
        </w:rPr>
        <w:t>二、机构设置</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_Toc95651581 \h</w:instrText>
      </w:r>
      <w:r>
        <w:rPr>
          <w:rFonts w:ascii="方正楷体_GBK" w:eastAsia="方正楷体_GBK" w:hint="eastAsia"/>
          <w:sz w:val="32"/>
          <w:szCs w:val="32"/>
        </w:rPr>
        <w:fldChar w:fldCharType="separate"/>
      </w:r>
      <w:r>
        <w:rPr>
          <w:rFonts w:ascii="方正楷体_GBK" w:eastAsia="方正楷体_GBK"/>
          <w:sz w:val="32"/>
          <w:szCs w:val="32"/>
        </w:rPr>
        <w:t>3</w:t>
      </w:r>
      <w:r>
        <w:rPr>
          <w:rFonts w:ascii="方正楷体_GBK" w:eastAsia="方正楷体_GBK" w:hint="eastAsia"/>
          <w:sz w:val="32"/>
          <w:szCs w:val="32"/>
        </w:rPr>
        <w:fldChar w:fldCharType="end"/>
      </w:r>
      <w:r>
        <w:fldChar w:fldCharType="end"/>
      </w:r>
    </w:p>
    <w:p>
      <w:pPr>
        <w:pStyle w:val="61"/>
        <w:tabs>
          <w:tab w:val="right" w:leader="dot" w:pos="9027"/>
        </w:tabs>
        <w:rPr>
          <w:sz w:val="32"/>
          <w:szCs w:val="32"/>
        </w:rPr>
      </w:pPr>
      <w:r>
        <w:fldChar w:fldCharType="begin"/>
      </w:r>
      <w:r>
        <w:instrText>Hyperlink \l "_Toc95651582"</w:instrText>
      </w:r>
      <w:r>
        <w:fldChar w:fldCharType="separate"/>
      </w:r>
      <w:r>
        <w:rPr>
          <w:rFonts w:ascii="方正黑体_GBK" w:eastAsia="方正黑体_GBK" w:cs="Arial" w:hint="eastAsia"/>
          <w:kern w:val="0"/>
          <w:sz w:val="32"/>
          <w:szCs w:val="32"/>
        </w:rPr>
        <w:t>第二部分 2022年度部门决算表</w:t>
      </w:r>
      <w:r>
        <w:rPr>
          <w:sz w:val="32"/>
          <w:szCs w:val="32"/>
        </w:rPr>
        <w:tab/>
      </w:r>
      <w:r>
        <w:rPr>
          <w:sz w:val="32"/>
          <w:szCs w:val="32"/>
        </w:rPr>
        <w:fldChar w:fldCharType="begin"/>
      </w:r>
      <w:r>
        <w:rPr>
          <w:sz w:val="32"/>
          <w:szCs w:val="32"/>
        </w:rPr>
        <w:instrText>PageRef _Toc95651582 \h</w:instrText>
      </w:r>
      <w:r>
        <w:rPr>
          <w:sz w:val="32"/>
          <w:szCs w:val="32"/>
        </w:rPr>
        <w:fldChar w:fldCharType="separate"/>
      </w:r>
      <w:r>
        <w:rPr>
          <w:sz w:val="32"/>
          <w:szCs w:val="32"/>
        </w:rPr>
        <w:t>4</w:t>
      </w:r>
      <w:r>
        <w:rPr>
          <w:sz w:val="32"/>
          <w:szCs w:val="32"/>
        </w:rPr>
        <w:fldChar w:fldCharType="end"/>
      </w:r>
      <w:r>
        <w:fldChar w:fldCharType="end"/>
      </w:r>
    </w:p>
    <w:p>
      <w:pPr>
        <w:pStyle w:val="62"/>
        <w:tabs>
          <w:tab w:val="right" w:leader="dot" w:pos="9027"/>
        </w:tabs>
        <w:rPr>
          <w:rFonts w:ascii="方正楷体_GBK" w:eastAsia="方正楷体_GBK"/>
          <w:sz w:val="32"/>
          <w:szCs w:val="32"/>
        </w:rPr>
      </w:pPr>
      <w:r>
        <w:rPr>
          <w:rFonts w:ascii="方正楷体_GBK" w:eastAsia="方正楷体_GBK" w:hint="eastAsia"/>
          <w:sz w:val="32"/>
          <w:szCs w:val="32"/>
        </w:rPr>
        <w:t>一、</w:t>
      </w:r>
      <w:r>
        <w:fldChar w:fldCharType="begin"/>
      </w:r>
      <w:r>
        <w:instrText>Hyperlink \l "_Toc95651583"</w:instrText>
      </w:r>
      <w:r>
        <w:fldChar w:fldCharType="separate"/>
      </w:r>
      <w:r>
        <w:rPr>
          <w:rFonts w:ascii="方正楷体_GBK" w:eastAsia="方正楷体_GBK" w:cs="Arial" w:hint="eastAsia"/>
          <w:bCs/>
          <w:kern w:val="0"/>
          <w:sz w:val="32"/>
          <w:szCs w:val="32"/>
        </w:rPr>
        <w:t>收入支出决算总表</w:t>
      </w:r>
      <w:r>
        <w:rPr>
          <w:rFonts w:ascii="方正楷体_GBK" w:eastAsia="方正楷体_GBK" w:hint="eastAsia"/>
          <w:sz w:val="32"/>
          <w:szCs w:val="32"/>
        </w:rPr>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_Toc95651583 \h</w:instrText>
      </w:r>
      <w:r>
        <w:rPr>
          <w:rFonts w:ascii="方正楷体_GBK" w:eastAsia="方正楷体_GBK" w:hint="eastAsia"/>
          <w:sz w:val="32"/>
          <w:szCs w:val="32"/>
        </w:rPr>
        <w:fldChar w:fldCharType="separate"/>
      </w:r>
      <w:r>
        <w:rPr>
          <w:rFonts w:ascii="方正楷体_GBK" w:eastAsia="方正楷体_GBK"/>
          <w:sz w:val="32"/>
          <w:szCs w:val="32"/>
        </w:rPr>
        <w:t>5</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rPr>
          <w:rFonts w:ascii="方正楷体_GBK" w:eastAsia="方正楷体_GBK" w:hint="eastAsia"/>
          <w:sz w:val="32"/>
          <w:szCs w:val="32"/>
        </w:rPr>
        <w:t>二、</w:t>
      </w:r>
      <w:r>
        <w:fldChar w:fldCharType="begin"/>
      </w:r>
      <w:r>
        <w:instrText>Hyperlink \l "_Toc95651584"</w:instrText>
      </w:r>
      <w:r>
        <w:fldChar w:fldCharType="separate"/>
      </w:r>
      <w:r>
        <w:rPr>
          <w:rFonts w:ascii="方正楷体_GBK" w:eastAsia="方正楷体_GBK" w:cs="Arial" w:hint="eastAsia"/>
          <w:bCs/>
          <w:kern w:val="0"/>
          <w:sz w:val="32"/>
          <w:szCs w:val="32"/>
        </w:rPr>
        <w:t>收入决算表</w:t>
      </w:r>
      <w:r>
        <w:rPr>
          <w:rFonts w:ascii="方正楷体_GBK" w:eastAsia="方正楷体_GBK" w:hint="eastAsia"/>
          <w:sz w:val="32"/>
          <w:szCs w:val="32"/>
        </w:rPr>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_Toc95651584 \h</w:instrText>
      </w:r>
      <w:r>
        <w:rPr>
          <w:rFonts w:ascii="方正楷体_GBK" w:eastAsia="方正楷体_GBK" w:hint="eastAsia"/>
          <w:sz w:val="32"/>
          <w:szCs w:val="32"/>
        </w:rPr>
        <w:fldChar w:fldCharType="separate"/>
      </w:r>
      <w:r>
        <w:rPr>
          <w:rFonts w:ascii="方正楷体_GBK" w:eastAsia="方正楷体_GBK"/>
          <w:sz w:val="32"/>
          <w:szCs w:val="32"/>
        </w:rPr>
        <w:t>6</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rPr>
          <w:rFonts w:ascii="方正楷体_GBK" w:eastAsia="方正楷体_GBK" w:hint="eastAsia"/>
          <w:sz w:val="32"/>
          <w:szCs w:val="32"/>
        </w:rPr>
        <w:t>三、</w:t>
      </w:r>
      <w:r>
        <w:fldChar w:fldCharType="begin"/>
      </w:r>
      <w:r>
        <w:instrText>Hyperlink \l "_Toc95651585"</w:instrText>
      </w:r>
      <w:r>
        <w:fldChar w:fldCharType="separate"/>
      </w:r>
      <w:r>
        <w:rPr>
          <w:rFonts w:ascii="方正楷体_GBK" w:eastAsia="方正楷体_GBK" w:cs="Arial" w:hint="eastAsia"/>
          <w:bCs/>
          <w:kern w:val="0"/>
          <w:sz w:val="32"/>
          <w:szCs w:val="32"/>
        </w:rPr>
        <w:t>支出决算表</w:t>
      </w:r>
      <w:r>
        <w:rPr>
          <w:rFonts w:ascii="方正楷体_GBK" w:eastAsia="方正楷体_GBK" w:hint="eastAsia"/>
          <w:sz w:val="32"/>
          <w:szCs w:val="32"/>
        </w:rPr>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_Toc95651585 \h</w:instrText>
      </w:r>
      <w:r>
        <w:rPr>
          <w:rFonts w:ascii="方正楷体_GBK" w:eastAsia="方正楷体_GBK" w:hint="eastAsia"/>
          <w:sz w:val="32"/>
          <w:szCs w:val="32"/>
        </w:rPr>
        <w:fldChar w:fldCharType="separate"/>
      </w:r>
      <w:r>
        <w:rPr>
          <w:rFonts w:ascii="方正楷体_GBK" w:eastAsia="方正楷体_GBK"/>
          <w:sz w:val="32"/>
          <w:szCs w:val="32"/>
        </w:rPr>
        <w:t>6</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rPr>
          <w:rFonts w:ascii="方正楷体_GBK" w:eastAsia="方正楷体_GBK" w:hint="eastAsia"/>
          <w:sz w:val="32"/>
          <w:szCs w:val="32"/>
        </w:rPr>
        <w:t>四、</w:t>
      </w:r>
      <w:r>
        <w:fldChar w:fldCharType="begin"/>
      </w:r>
      <w:r>
        <w:instrText>Hyperlink \l "_Toc95651586"</w:instrText>
      </w:r>
      <w:r>
        <w:fldChar w:fldCharType="separate"/>
      </w:r>
      <w:r>
        <w:rPr>
          <w:rFonts w:ascii="方正楷体_GBK" w:eastAsia="方正楷体_GBK" w:cs="Arial" w:hint="eastAsia"/>
          <w:bCs/>
          <w:kern w:val="0"/>
          <w:sz w:val="32"/>
          <w:szCs w:val="32"/>
        </w:rPr>
        <w:t>财政拨款收入支出决算总表</w:t>
      </w:r>
      <w:r>
        <w:rPr>
          <w:rFonts w:ascii="方正楷体_GBK" w:eastAsia="方正楷体_GBK" w:hint="eastAsia"/>
          <w:sz w:val="32"/>
          <w:szCs w:val="32"/>
        </w:rPr>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_Toc95651586 \h</w:instrText>
      </w:r>
      <w:r>
        <w:rPr>
          <w:rFonts w:ascii="方正楷体_GBK" w:eastAsia="方正楷体_GBK" w:hint="eastAsia"/>
          <w:sz w:val="32"/>
          <w:szCs w:val="32"/>
        </w:rPr>
        <w:fldChar w:fldCharType="separate"/>
      </w:r>
      <w:r>
        <w:rPr>
          <w:rFonts w:ascii="方正楷体_GBK" w:eastAsia="方正楷体_GBK"/>
          <w:sz w:val="32"/>
          <w:szCs w:val="32"/>
        </w:rPr>
        <w:t>7</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rPr>
          <w:rFonts w:ascii="方正楷体_GBK" w:eastAsia="方正楷体_GBK" w:hint="eastAsia"/>
          <w:sz w:val="32"/>
          <w:szCs w:val="32"/>
        </w:rPr>
        <w:t>五、</w:t>
      </w:r>
      <w:r>
        <w:fldChar w:fldCharType="begin"/>
      </w:r>
      <w:r>
        <w:instrText>Hyperlink \l "_Toc95651587"</w:instrText>
      </w:r>
      <w:r>
        <w:fldChar w:fldCharType="separate"/>
      </w:r>
      <w:r>
        <w:rPr>
          <w:rFonts w:ascii="方正楷体_GBK" w:eastAsia="方正楷体_GBK" w:cs="Arial" w:hint="eastAsia"/>
          <w:bCs/>
          <w:kern w:val="0"/>
          <w:sz w:val="32"/>
          <w:szCs w:val="32"/>
        </w:rPr>
        <w:t>一般公共预算财政拨款支出决算表</w:t>
      </w:r>
      <w:r>
        <w:rPr>
          <w:rFonts w:ascii="方正楷体_GBK" w:eastAsia="方正楷体_GBK" w:hint="eastAsia"/>
          <w:sz w:val="32"/>
          <w:szCs w:val="32"/>
        </w:rPr>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_Toc95651587 \h</w:instrText>
      </w:r>
      <w:r>
        <w:rPr>
          <w:rFonts w:ascii="方正楷体_GBK" w:eastAsia="方正楷体_GBK" w:hint="eastAsia"/>
          <w:sz w:val="32"/>
          <w:szCs w:val="32"/>
        </w:rPr>
        <w:fldChar w:fldCharType="separate"/>
      </w:r>
      <w:r>
        <w:rPr>
          <w:rFonts w:ascii="方正楷体_GBK" w:eastAsia="方正楷体_GBK"/>
          <w:sz w:val="32"/>
          <w:szCs w:val="32"/>
        </w:rPr>
        <w:t>7</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rPr>
          <w:rFonts w:ascii="方正楷体_GBK" w:eastAsia="方正楷体_GBK" w:hint="eastAsia"/>
          <w:sz w:val="32"/>
          <w:szCs w:val="32"/>
        </w:rPr>
        <w:t>六、</w:t>
      </w:r>
      <w:r>
        <w:fldChar w:fldCharType="begin"/>
      </w:r>
      <w:r>
        <w:instrText>Hyperlink \l "_Toc95651588"</w:instrText>
      </w:r>
      <w:r>
        <w:fldChar w:fldCharType="separate"/>
      </w:r>
      <w:r>
        <w:rPr>
          <w:rFonts w:ascii="方正楷体_GBK" w:eastAsia="方正楷体_GBK" w:cs="Arial" w:hint="eastAsia"/>
          <w:bCs/>
          <w:kern w:val="0"/>
          <w:sz w:val="32"/>
          <w:szCs w:val="32"/>
        </w:rPr>
        <w:t>一般公共预算财政拨款基本支出决算明细表</w:t>
      </w:r>
      <w:r>
        <w:rPr>
          <w:rFonts w:ascii="方正楷体_GBK" w:eastAsia="方正楷体_GBK" w:hint="eastAsia"/>
          <w:sz w:val="32"/>
          <w:szCs w:val="32"/>
        </w:rPr>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_Toc95651588 \h</w:instrText>
      </w:r>
      <w:r>
        <w:rPr>
          <w:rFonts w:ascii="方正楷体_GBK" w:eastAsia="方正楷体_GBK" w:hint="eastAsia"/>
          <w:sz w:val="32"/>
          <w:szCs w:val="32"/>
        </w:rPr>
        <w:fldChar w:fldCharType="separate"/>
      </w:r>
      <w:r>
        <w:rPr>
          <w:rFonts w:ascii="方正楷体_GBK" w:eastAsia="方正楷体_GBK"/>
          <w:sz w:val="32"/>
          <w:szCs w:val="32"/>
        </w:rPr>
        <w:t>8</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rPr>
          <w:rFonts w:ascii="方正楷体_GBK" w:eastAsia="方正楷体_GBK" w:hint="eastAsia"/>
          <w:sz w:val="32"/>
          <w:szCs w:val="32"/>
        </w:rPr>
        <w:t>七、</w:t>
      </w:r>
      <w:r>
        <w:fldChar w:fldCharType="begin"/>
      </w:r>
      <w:r>
        <w:instrText>Hyperlink \l "_Toc95651589"</w:instrText>
      </w:r>
      <w:r>
        <w:fldChar w:fldCharType="separate"/>
      </w:r>
      <w:r>
        <w:rPr>
          <w:rFonts w:ascii="方正楷体_GBK" w:eastAsia="方正楷体_GBK" w:cs="Arial" w:hint="eastAsia"/>
          <w:bCs/>
          <w:kern w:val="0"/>
          <w:sz w:val="32"/>
          <w:szCs w:val="32"/>
        </w:rPr>
        <w:t>一般公共预算财政拨款“三公”经费支出决算表</w:t>
      </w:r>
      <w:r>
        <w:rPr>
          <w:rFonts w:ascii="方正楷体_GBK" w:eastAsia="方正楷体_GBK" w:hint="eastAsia"/>
          <w:sz w:val="32"/>
          <w:szCs w:val="32"/>
        </w:rPr>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_Toc95651589 \h</w:instrText>
      </w:r>
      <w:r>
        <w:rPr>
          <w:rFonts w:ascii="方正楷体_GBK" w:eastAsia="方正楷体_GBK" w:hint="eastAsia"/>
          <w:sz w:val="32"/>
          <w:szCs w:val="32"/>
        </w:rPr>
        <w:fldChar w:fldCharType="separate"/>
      </w:r>
      <w:r>
        <w:rPr>
          <w:rFonts w:ascii="方正楷体_GBK" w:eastAsia="方正楷体_GBK"/>
          <w:sz w:val="32"/>
          <w:szCs w:val="32"/>
        </w:rPr>
        <w:t>9</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rPr>
          <w:rFonts w:ascii="方正楷体_GBK" w:eastAsia="方正楷体_GBK" w:hint="eastAsia"/>
          <w:sz w:val="32"/>
          <w:szCs w:val="32"/>
        </w:rPr>
        <w:t>八、</w:t>
      </w:r>
      <w:r>
        <w:fldChar w:fldCharType="begin"/>
      </w:r>
      <w:r>
        <w:instrText>Hyperlink \l "_Toc95651590"</w:instrText>
      </w:r>
      <w:r>
        <w:fldChar w:fldCharType="separate"/>
      </w:r>
      <w:r>
        <w:rPr>
          <w:rFonts w:ascii="方正楷体_GBK" w:eastAsia="方正楷体_GBK" w:cs="Arial" w:hint="eastAsia"/>
          <w:bCs/>
          <w:kern w:val="0"/>
          <w:sz w:val="32"/>
          <w:szCs w:val="32"/>
        </w:rPr>
        <w:t>政府性基金预算财政拨款收入支出决算表</w:t>
      </w:r>
      <w:r>
        <w:rPr>
          <w:rFonts w:ascii="方正楷体_GBK" w:eastAsia="方正楷体_GBK" w:hint="eastAsia"/>
          <w:sz w:val="32"/>
          <w:szCs w:val="32"/>
        </w:rPr>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_Toc95651590 \h</w:instrText>
      </w:r>
      <w:r>
        <w:rPr>
          <w:rFonts w:ascii="方正楷体_GBK" w:eastAsia="方正楷体_GBK" w:hint="eastAsia"/>
          <w:sz w:val="32"/>
          <w:szCs w:val="32"/>
        </w:rPr>
        <w:fldChar w:fldCharType="separate"/>
      </w:r>
      <w:r>
        <w:rPr>
          <w:rFonts w:ascii="方正楷体_GBK" w:eastAsia="方正楷体_GBK"/>
          <w:sz w:val="32"/>
          <w:szCs w:val="32"/>
        </w:rPr>
        <w:t>9</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rPr>
          <w:rFonts w:ascii="方正楷体_GBK" w:eastAsia="方正楷体_GBK" w:hint="eastAsia"/>
          <w:sz w:val="32"/>
          <w:szCs w:val="32"/>
        </w:rPr>
        <w:t>九、</w:t>
      </w:r>
      <w:r>
        <w:fldChar w:fldCharType="begin"/>
      </w:r>
      <w:r>
        <w:instrText>Hyperlink \l "_Toc95651591"</w:instrText>
      </w:r>
      <w:r>
        <w:fldChar w:fldCharType="separate"/>
      </w:r>
      <w:r>
        <w:rPr>
          <w:rFonts w:ascii="方正楷体_GBK" w:eastAsia="方正楷体_GBK" w:cs="Arial" w:hint="eastAsia"/>
          <w:bCs/>
          <w:kern w:val="0"/>
          <w:sz w:val="32"/>
          <w:szCs w:val="32"/>
        </w:rPr>
        <w:t>国有资本经营预算财政拨款支出决算表</w:t>
      </w:r>
      <w:r>
        <w:rPr>
          <w:rFonts w:ascii="方正楷体_GBK" w:eastAsia="方正楷体_GBK" w:hint="eastAsia"/>
          <w:sz w:val="32"/>
          <w:szCs w:val="32"/>
        </w:rPr>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_Toc95651591 \h</w:instrText>
      </w:r>
      <w:r>
        <w:rPr>
          <w:rFonts w:ascii="方正楷体_GBK" w:eastAsia="方正楷体_GBK" w:hint="eastAsia"/>
          <w:sz w:val="32"/>
          <w:szCs w:val="32"/>
        </w:rPr>
        <w:fldChar w:fldCharType="separate"/>
      </w:r>
      <w:r>
        <w:rPr>
          <w:rFonts w:ascii="方正楷体_GBK" w:eastAsia="方正楷体_GBK"/>
          <w:sz w:val="32"/>
          <w:szCs w:val="32"/>
        </w:rPr>
        <w:t>10</w:t>
      </w:r>
      <w:r>
        <w:rPr>
          <w:rFonts w:ascii="方正楷体_GBK" w:eastAsia="方正楷体_GBK" w:hint="eastAsia"/>
          <w:sz w:val="32"/>
          <w:szCs w:val="32"/>
        </w:rPr>
        <w:fldChar w:fldCharType="end"/>
      </w:r>
      <w:r>
        <w:fldChar w:fldCharType="end"/>
      </w:r>
    </w:p>
    <w:p>
      <w:pPr>
        <w:pStyle w:val="61"/>
        <w:tabs>
          <w:tab w:val="right" w:leader="dot" w:pos="9027"/>
        </w:tabs>
        <w:rPr>
          <w:sz w:val="32"/>
          <w:szCs w:val="32"/>
        </w:rPr>
      </w:pPr>
      <w:r>
        <w:fldChar w:fldCharType="begin"/>
      </w:r>
      <w:r>
        <w:instrText>Hyperlink \l "_Toc95651592"</w:instrText>
      </w:r>
      <w:r>
        <w:fldChar w:fldCharType="separate"/>
      </w:r>
      <w:r>
        <w:rPr>
          <w:rFonts w:ascii="方正黑体_GBK" w:eastAsia="方正黑体_GBK" w:cs="Arial" w:hint="eastAsia"/>
          <w:kern w:val="0"/>
          <w:sz w:val="32"/>
          <w:szCs w:val="32"/>
        </w:rPr>
        <w:t>第三部分 2022年度部门决算表情况说明</w:t>
      </w:r>
      <w:r>
        <w:rPr>
          <w:sz w:val="32"/>
          <w:szCs w:val="32"/>
        </w:rPr>
        <w:tab/>
      </w:r>
      <w:r>
        <w:rPr>
          <w:sz w:val="32"/>
          <w:szCs w:val="32"/>
        </w:rPr>
        <w:fldChar w:fldCharType="begin"/>
      </w:r>
      <w:r>
        <w:rPr>
          <w:sz w:val="32"/>
          <w:szCs w:val="32"/>
        </w:rPr>
        <w:instrText>PageRef _Toc95651592 \h</w:instrText>
      </w:r>
      <w:r>
        <w:rPr>
          <w:sz w:val="32"/>
          <w:szCs w:val="32"/>
        </w:rPr>
        <w:fldChar w:fldCharType="separate"/>
      </w:r>
      <w:r>
        <w:rPr>
          <w:sz w:val="32"/>
          <w:szCs w:val="32"/>
        </w:rPr>
        <w:t>11</w:t>
      </w:r>
      <w:r>
        <w:rPr>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"_Toc95651593"</w:instrText>
      </w:r>
      <w:r>
        <w:fldChar w:fldCharType="separate"/>
      </w:r>
      <w:r>
        <w:rPr>
          <w:rFonts w:ascii="方正楷体_GBK" w:eastAsia="方正楷体_GBK" w:hint="eastAsia"/>
          <w:sz w:val="32"/>
          <w:szCs w:val="32"/>
        </w:rPr>
        <w:t>一、收入支出决算总体情况说明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_Toc95651593 \h</w:instrText>
      </w:r>
      <w:r>
        <w:rPr>
          <w:rFonts w:ascii="方正楷体_GBK" w:eastAsia="方正楷体_GBK" w:hint="eastAsia"/>
          <w:sz w:val="32"/>
          <w:szCs w:val="32"/>
        </w:rPr>
        <w:fldChar w:fldCharType="separate"/>
      </w:r>
      <w:r>
        <w:rPr>
          <w:rFonts w:ascii="方正楷体_GBK" w:eastAsia="方正楷体_GBK"/>
          <w:sz w:val="32"/>
          <w:szCs w:val="32"/>
        </w:rPr>
        <w:t>12</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"_Toc95651594"</w:instrText>
      </w:r>
      <w:r>
        <w:fldChar w:fldCharType="separate"/>
      </w:r>
      <w:r>
        <w:rPr>
          <w:rFonts w:ascii="方正楷体_GBK" w:eastAsia="方正楷体_GBK" w:hint="eastAsia"/>
          <w:sz w:val="32"/>
          <w:szCs w:val="32"/>
        </w:rPr>
        <w:t xml:space="preserve">二、当年收入决算情况说明 </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_Toc95651594 \h</w:instrText>
      </w:r>
      <w:r>
        <w:rPr>
          <w:rFonts w:ascii="方正楷体_GBK" w:eastAsia="方正楷体_GBK" w:hint="eastAsia"/>
          <w:sz w:val="32"/>
          <w:szCs w:val="32"/>
        </w:rPr>
        <w:fldChar w:fldCharType="separate"/>
      </w:r>
      <w:r>
        <w:rPr>
          <w:rFonts w:ascii="方正楷体_GBK" w:eastAsia="方正楷体_GBK"/>
          <w:sz w:val="32"/>
          <w:szCs w:val="32"/>
        </w:rPr>
        <w:t>13</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"_Toc95651595"</w:instrText>
      </w:r>
      <w:r>
        <w:fldChar w:fldCharType="separate"/>
      </w:r>
      <w:r>
        <w:rPr>
          <w:rFonts w:ascii="方正楷体_GBK" w:eastAsia="方正楷体_GBK" w:hint="eastAsia"/>
          <w:sz w:val="32"/>
          <w:szCs w:val="32"/>
        </w:rPr>
        <w:t>三、支出决算情况说明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_Toc95651595 \h</w:instrText>
      </w:r>
      <w:r>
        <w:rPr>
          <w:rFonts w:ascii="方正楷体_GBK" w:eastAsia="方正楷体_GBK" w:hint="eastAsia"/>
          <w:sz w:val="32"/>
          <w:szCs w:val="32"/>
        </w:rPr>
        <w:fldChar w:fldCharType="separate"/>
      </w:r>
      <w:r>
        <w:rPr>
          <w:rFonts w:ascii="方正楷体_GBK" w:eastAsia="方正楷体_GBK"/>
          <w:sz w:val="32"/>
          <w:szCs w:val="32"/>
        </w:rPr>
        <w:t>14</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"_Toc95651596"</w:instrText>
      </w:r>
      <w:r>
        <w:fldChar w:fldCharType="separate"/>
      </w:r>
      <w:r>
        <w:rPr>
          <w:rFonts w:ascii="方正楷体_GBK" w:eastAsia="方正楷体_GBK" w:hint="eastAsia"/>
          <w:sz w:val="32"/>
          <w:szCs w:val="32"/>
        </w:rPr>
        <w:t>四、财政拨款收入支出决算总体情况说明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_Toc95651596 \h</w:instrText>
      </w:r>
      <w:r>
        <w:rPr>
          <w:rFonts w:ascii="方正楷体_GBK" w:eastAsia="方正楷体_GBK" w:hint="eastAsia"/>
          <w:sz w:val="32"/>
          <w:szCs w:val="32"/>
        </w:rPr>
        <w:fldChar w:fldCharType="separate"/>
      </w:r>
      <w:r>
        <w:rPr>
          <w:rFonts w:ascii="方正楷体_GBK" w:eastAsia="方正楷体_GBK"/>
          <w:sz w:val="32"/>
          <w:szCs w:val="32"/>
        </w:rPr>
        <w:t>14</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"_Toc95651597"</w:instrText>
      </w:r>
      <w:r>
        <w:fldChar w:fldCharType="separate"/>
      </w:r>
      <w:r>
        <w:rPr>
          <w:rFonts w:ascii="方正楷体_GBK" w:eastAsia="方正楷体_GBK" w:hint="eastAsia"/>
          <w:sz w:val="32"/>
          <w:szCs w:val="32"/>
        </w:rPr>
        <w:t>五、一般公共预算财政拨款支出决算情况说明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_Toc95651597 \h</w:instrText>
      </w:r>
      <w:r>
        <w:rPr>
          <w:rFonts w:ascii="方正楷体_GBK" w:eastAsia="方正楷体_GBK" w:hint="eastAsia"/>
          <w:sz w:val="32"/>
          <w:szCs w:val="32"/>
        </w:rPr>
        <w:fldChar w:fldCharType="separate"/>
      </w:r>
      <w:r>
        <w:rPr>
          <w:rFonts w:ascii="方正楷体_GBK" w:eastAsia="方正楷体_GBK"/>
          <w:sz w:val="32"/>
          <w:szCs w:val="32"/>
        </w:rPr>
        <w:t>15</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"_Toc95651598"</w:instrText>
      </w:r>
      <w:r>
        <w:fldChar w:fldCharType="separate"/>
      </w:r>
      <w:r>
        <w:rPr>
          <w:rFonts w:ascii="方正楷体_GBK" w:eastAsia="方正楷体_GBK" w:hint="eastAsia"/>
          <w:sz w:val="32"/>
          <w:szCs w:val="32"/>
        </w:rPr>
        <w:t>六、一般公共预算财政拨款基本支出决算情况说明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_Toc95651598 \h</w:instrText>
      </w:r>
      <w:r>
        <w:rPr>
          <w:rFonts w:ascii="方正楷体_GBK" w:eastAsia="方正楷体_GBK" w:hint="eastAsia"/>
          <w:sz w:val="32"/>
          <w:szCs w:val="32"/>
        </w:rPr>
        <w:fldChar w:fldCharType="separate"/>
      </w:r>
      <w:r>
        <w:rPr>
          <w:rFonts w:ascii="方正楷体_GBK" w:eastAsia="方正楷体_GBK"/>
          <w:sz w:val="32"/>
          <w:szCs w:val="32"/>
        </w:rPr>
        <w:t>16</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"_Toc95651599"</w:instrText>
      </w:r>
      <w:r>
        <w:fldChar w:fldCharType="separate"/>
      </w:r>
      <w:r>
        <w:rPr>
          <w:rFonts w:ascii="方正楷体_GBK" w:eastAsia="方正楷体_GBK" w:hint="eastAsia"/>
          <w:sz w:val="32"/>
          <w:szCs w:val="32"/>
        </w:rPr>
        <w:t>七、一般公共预算财政拨款“三公”经费支出决算情况说明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_Toc95651599 \h</w:instrText>
      </w:r>
      <w:r>
        <w:rPr>
          <w:rFonts w:ascii="方正楷体_GBK" w:eastAsia="方正楷体_GBK" w:hint="eastAsia"/>
          <w:sz w:val="32"/>
          <w:szCs w:val="32"/>
        </w:rPr>
        <w:fldChar w:fldCharType="separate"/>
      </w:r>
      <w:r>
        <w:rPr>
          <w:rFonts w:ascii="方正楷体_GBK" w:eastAsia="方正楷体_GBK"/>
          <w:sz w:val="32"/>
          <w:szCs w:val="32"/>
        </w:rPr>
        <w:t>16</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"_Toc95651600"</w:instrText>
      </w:r>
      <w:r>
        <w:fldChar w:fldCharType="separate"/>
      </w:r>
      <w:r>
        <w:rPr>
          <w:rFonts w:ascii="方正楷体_GBK" w:eastAsia="方正楷体_GBK" w:hint="eastAsia"/>
          <w:sz w:val="32"/>
          <w:szCs w:val="32"/>
        </w:rPr>
        <w:t>八、机关运行经费支出说明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_Toc95651600 \h</w:instrText>
      </w:r>
      <w:r>
        <w:rPr>
          <w:rFonts w:ascii="方正楷体_GBK" w:eastAsia="方正楷体_GBK" w:hint="eastAsia"/>
          <w:sz w:val="32"/>
          <w:szCs w:val="32"/>
        </w:rPr>
        <w:fldChar w:fldCharType="separate"/>
      </w:r>
      <w:r>
        <w:rPr>
          <w:rFonts w:ascii="方正楷体_GBK" w:eastAsia="方正楷体_GBK"/>
          <w:sz w:val="32"/>
          <w:szCs w:val="32"/>
        </w:rPr>
        <w:t>17</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"_Toc95651601"</w:instrText>
      </w:r>
      <w:r>
        <w:fldChar w:fldCharType="separate"/>
      </w:r>
      <w:r>
        <w:rPr>
          <w:rFonts w:ascii="方正楷体_GBK" w:eastAsia="方正楷体_GBK" w:hint="eastAsia"/>
          <w:sz w:val="32"/>
          <w:szCs w:val="32"/>
        </w:rPr>
        <w:t>九、政府采购支出说明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_Toc95651601 \h</w:instrText>
      </w:r>
      <w:r>
        <w:rPr>
          <w:rFonts w:ascii="方正楷体_GBK" w:eastAsia="方正楷体_GBK" w:hint="eastAsia"/>
          <w:sz w:val="32"/>
          <w:szCs w:val="32"/>
        </w:rPr>
        <w:fldChar w:fldCharType="separate"/>
      </w:r>
      <w:r>
        <w:rPr>
          <w:rFonts w:ascii="方正楷体_GBK" w:eastAsia="方正楷体_GBK"/>
          <w:sz w:val="32"/>
          <w:szCs w:val="32"/>
        </w:rPr>
        <w:t>17</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"_Toc95651602"</w:instrText>
      </w:r>
      <w:r>
        <w:fldChar w:fldCharType="separate"/>
      </w:r>
      <w:r>
        <w:rPr>
          <w:rFonts w:ascii="方正楷体_GBK" w:eastAsia="方正楷体_GBK" w:hint="eastAsia"/>
          <w:sz w:val="32"/>
          <w:szCs w:val="32"/>
        </w:rPr>
        <w:t>十、国有资产占用情况说明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_Toc95651602 \h</w:instrText>
      </w:r>
      <w:r>
        <w:rPr>
          <w:rFonts w:ascii="方正楷体_GBK" w:eastAsia="方正楷体_GBK" w:hint="eastAsia"/>
          <w:sz w:val="32"/>
          <w:szCs w:val="32"/>
        </w:rPr>
        <w:fldChar w:fldCharType="separate"/>
      </w:r>
      <w:r>
        <w:rPr>
          <w:rFonts w:ascii="方正楷体_GBK" w:eastAsia="方正楷体_GBK"/>
          <w:sz w:val="32"/>
          <w:szCs w:val="32"/>
        </w:rPr>
        <w:t>17</w:t>
      </w:r>
      <w:r>
        <w:rPr>
          <w:rFonts w:ascii="方正楷体_GBK" w:eastAsia="方正楷体_GBK" w:hint="eastAsia"/>
          <w:sz w:val="32"/>
          <w:szCs w:val="32"/>
        </w:rPr>
        <w:fldChar w:fldCharType="end"/>
      </w:r>
      <w:r>
        <w:fldChar w:fldCharType="end"/>
      </w:r>
    </w:p>
    <w:p>
      <w:pPr>
        <w:pStyle w:val="62"/>
        <w:tabs>
          <w:tab w:val="right" w:leader="dot" w:pos="9027"/>
        </w:tabs>
        <w:rPr>
          <w:rFonts w:ascii="方正楷体_GBK" w:eastAsia="方正楷体_GBK"/>
          <w:sz w:val="32"/>
          <w:szCs w:val="32"/>
        </w:rPr>
      </w:pPr>
      <w:r>
        <w:fldChar w:fldCharType="begin"/>
      </w:r>
      <w:r>
        <w:instrText>Hyperlink \l "_Toc95651603"</w:instrText>
      </w:r>
      <w:r>
        <w:fldChar w:fldCharType="separate"/>
      </w:r>
      <w:r>
        <w:rPr>
          <w:rFonts w:ascii="方正楷体_GBK" w:eastAsia="方正楷体_GBK" w:hint="eastAsia"/>
          <w:sz w:val="32"/>
          <w:szCs w:val="32"/>
        </w:rPr>
        <w:t>十一、预算绩效情况说明</w:t>
        <w:tab/>
      </w:r>
      <w:r>
        <w:rPr>
          <w:rFonts w:ascii="方正楷体_GBK" w:eastAsia="方正楷体_GBK" w:hint="eastAsia"/>
          <w:sz w:val="32"/>
          <w:szCs w:val="32"/>
        </w:rPr>
        <w:fldChar w:fldCharType="begin"/>
      </w:r>
      <w:r>
        <w:rPr>
          <w:rFonts w:ascii="方正楷体_GBK" w:eastAsia="方正楷体_GBK" w:hint="eastAsia"/>
          <w:sz w:val="32"/>
          <w:szCs w:val="32"/>
        </w:rPr>
        <w:instrText>PageRef _Toc95651603 \h</w:instrText>
      </w:r>
      <w:r>
        <w:rPr>
          <w:rFonts w:ascii="方正楷体_GBK" w:eastAsia="方正楷体_GBK" w:hint="eastAsia"/>
          <w:sz w:val="32"/>
          <w:szCs w:val="32"/>
        </w:rPr>
        <w:fldChar w:fldCharType="separate"/>
      </w:r>
      <w:r>
        <w:rPr>
          <w:rFonts w:ascii="方正楷体_GBK" w:eastAsia="方正楷体_GBK"/>
          <w:sz w:val="32"/>
          <w:szCs w:val="32"/>
        </w:rPr>
        <w:t>17</w:t>
      </w:r>
      <w:r>
        <w:rPr>
          <w:rFonts w:ascii="方正楷体_GBK" w:eastAsia="方正楷体_GBK" w:hint="eastAsia"/>
          <w:sz w:val="32"/>
          <w:szCs w:val="32"/>
        </w:rPr>
        <w:fldChar w:fldCharType="end"/>
      </w:r>
      <w:r>
        <w:fldChar w:fldCharType="end"/>
      </w:r>
    </w:p>
    <w:p>
      <w:pPr>
        <w:pStyle w:val="61"/>
        <w:tabs>
          <w:tab w:val="right" w:leader="dot" w:pos="9027"/>
        </w:tabs>
      </w:pPr>
      <w:r>
        <w:fldChar w:fldCharType="begin"/>
      </w:r>
      <w:r>
        <w:instrText>Hyperlink \l "_Toc95651604"</w:instrText>
      </w:r>
      <w:r>
        <w:fldChar w:fldCharType="separate"/>
      </w:r>
      <w:r>
        <w:rPr>
          <w:rFonts w:ascii="方正黑体_GBK" w:eastAsia="方正黑体_GBK" w:cs="Arial" w:hint="eastAsia"/>
          <w:kern w:val="0"/>
          <w:sz w:val="32"/>
          <w:szCs w:val="32"/>
        </w:rPr>
        <w:t>第四部分 名词解释</w:t>
      </w:r>
      <w:r>
        <w:rPr>
          <w:sz w:val="32"/>
          <w:szCs w:val="32"/>
        </w:rPr>
        <w:tab/>
      </w:r>
      <w:r>
        <w:rPr>
          <w:sz w:val="32"/>
          <w:szCs w:val="32"/>
        </w:rPr>
        <w:fldChar w:fldCharType="begin"/>
      </w:r>
      <w:r>
        <w:rPr>
          <w:sz w:val="32"/>
          <w:szCs w:val="32"/>
        </w:rPr>
        <w:instrText>PageRef _Toc95651604 \h</w:instrText>
      </w:r>
      <w:r>
        <w:rPr>
          <w:sz w:val="32"/>
          <w:szCs w:val="32"/>
        </w:rPr>
        <w:fldChar w:fldCharType="separate"/>
      </w:r>
      <w:r>
        <w:rPr>
          <w:sz w:val="32"/>
          <w:szCs w:val="32"/>
        </w:rPr>
        <w:t>23</w:t>
      </w:r>
      <w:r>
        <w:rPr>
          <w:sz w:val="32"/>
          <w:szCs w:val="32"/>
        </w:rPr>
        <w:fldChar w:fldCharType="end"/>
      </w:r>
      <w:r>
        <w:fldChar w:fldCharType="end"/>
      </w:r>
      <w:r>
        <w:rPr>
          <w:rFonts w:eastAsia="方正黑体_GBK"/>
          <w:sz w:val="32"/>
          <w:szCs w:val="32"/>
        </w:rPr>
        <w:fldChar w:fldCharType="end"/>
      </w:r>
    </w:p>
    <w:p>
      <w:pPr>
        <w:autoSpaceDN w:val="0"/>
        <w:spacing w:line="500" w:lineRule="exact"/>
        <w:ind w:firstLineChars="100" w:firstLine="320"/>
        <w:rPr>
          <w:rFonts w:eastAsia="方正黑体_GBK"/>
          <w:sz w:val="32"/>
          <w:szCs w:val="32"/>
        </w:rPr>
        <w:sectPr>
          <w:footerReference w:type="default" r:id="rId2"/>
          <w:footerReference w:type="even" r:id="rId3"/>
          <w:pgSz w:w="11907" w:h="16840"/>
          <w:pgMar w:top="1134" w:right="1440" w:bottom="1134" w:left="1440" w:header="851" w:footer="992" w:gutter="0"/>
          <w:pgNumType w:start="0"/>
          <w:titlePg/>
          <w:docGrid w:type="lines" w:linePitch="312" w:charSpace="0"/>
        </w:sect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jc w:val="center"/>
        <w:outlineLvl w:val="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jc w:val="center"/>
        <w:outlineLvl w:val="0"/>
        <w:rPr>
          <w:rFonts w:ascii="方正黑体_GBK" w:eastAsia="方正黑体_GBK" w:cs="Arial"/>
          <w:color w:val="000000"/>
          <w:kern w:val="0"/>
          <w:sz w:val="52"/>
          <w:szCs w:val="52"/>
        </w:rPr>
      </w:pPr>
      <w:bookmarkStart w:id="0" w:name="_Toc95651554"/>
      <w:bookmarkStart w:id="1" w:name="_Toc95651579"/>
      <w:r>
        <w:rPr>
          <w:rFonts w:ascii="方正黑体_GBK" w:eastAsia="方正黑体_GBK" w:cs="Arial" w:hint="eastAsia"/>
          <w:color w:val="000000"/>
          <w:kern w:val="0"/>
          <w:sz w:val="52"/>
          <w:szCs w:val="52"/>
        </w:rPr>
        <w:t>第一部分 西永海关概况</w:t>
      </w:r>
      <w:bookmarkEnd w:id="0"/>
      <w:bookmarkEnd w:id="1"/>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楷体_GBK" w:eastAsia="方正楷体_GBK"/>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outlineLvl w:val="1"/>
        <w:rPr>
          <w:rFonts w:ascii="方正楷体_GBK" w:eastAsia="方正楷体_GBK"/>
          <w:b/>
          <w:bCs/>
          <w:sz w:val="32"/>
          <w:szCs w:val="32"/>
        </w:rPr>
      </w:pPr>
      <w:r>
        <w:rPr>
          <w:rFonts w:ascii="方正楷体_GBK" w:eastAsia="方正楷体_GBK" w:hint="eastAsia"/>
          <w:b/>
          <w:bCs/>
          <w:sz w:val="32"/>
          <w:szCs w:val="32"/>
        </w:rPr>
        <w:br w:type="page"/>
      </w:r>
      <w:bookmarkStart w:id="2" w:name="_Toc95651555"/>
      <w:bookmarkStart w:id="3" w:name="_Toc95651580"/>
      <w:r>
        <w:rPr>
          <w:rFonts w:ascii="方正黑体_GBK" w:eastAsia="方正黑体_GBK" w:hint="eastAsia"/>
          <w:sz w:val="32"/>
          <w:szCs w:val="32"/>
        </w:rPr>
        <w:t>一、部门职责</w:t>
      </w:r>
      <w:bookmarkEnd w:id="2"/>
      <w:bookmarkEnd w:id="3"/>
    </w:p>
    <w:p>
      <w:pPr>
        <w:spacing w:line="560" w:lineRule="exact"/>
        <w:ind w:firstLineChars="200" w:firstLine="624"/>
        <w:rPr>
          <w:rFonts w:ascii="方正仿宋_GBK" w:eastAsia="方正仿宋_GBK"/>
          <w:bCs/>
          <w:sz w:val="32"/>
          <w:szCs w:val="32"/>
        </w:rPr>
      </w:pPr>
      <w:r>
        <w:rPr>
          <w:rFonts w:ascii="方正仿宋_GBK" w:eastAsia="方正仿宋_GBK" w:cs="方正仿宋_GBK" w:hint="eastAsia"/>
          <w:spacing w:val="-4"/>
          <w:sz w:val="32"/>
          <w:szCs w:val="32"/>
        </w:rPr>
        <w:t>西永海关隶属于重庆海关。</w:t>
      </w:r>
      <w:r>
        <w:rPr>
          <w:rFonts w:ascii="方正仿宋_GBK" w:eastAsia="方正仿宋_GBK" w:hint="eastAsia"/>
          <w:bCs/>
          <w:sz w:val="32"/>
          <w:szCs w:val="32"/>
        </w:rPr>
        <w:t>主要负责沙坪坝区（除西部物流园、铁路临时开放口岸外）、九龙坡区、璧山区、江津区、大渡口区以及高新区等属地业务，承担西永综合保税区、江津综合保税区管理。</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（一）</w:t>
      </w:r>
      <w:r>
        <w:rPr>
          <w:rFonts w:ascii="方正仿宋_GBK" w:eastAsia="方正仿宋_GBK" w:hint="eastAsia"/>
          <w:sz w:val="32"/>
          <w:szCs w:val="32"/>
        </w:rPr>
        <w:t>监控研判本关各类执法风险、管理风险和廉政风险并组织防范和化解，负责党的基层组织建设、干部队伍建设、财务管理等日常管理工作。</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（二）</w:t>
      </w:r>
      <w:r>
        <w:rPr>
          <w:rFonts w:ascii="方正仿宋_GBK" w:eastAsia="方正仿宋_GBK" w:hint="eastAsia"/>
          <w:sz w:val="32"/>
          <w:szCs w:val="32"/>
        </w:rPr>
        <w:t>承担辖区进出境运输工具、货物、物品、动植物及其产品、食品、化妆品和人员的单证审核、税收征管、保税监管等海关现场综合业务工作。</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（三）</w:t>
      </w:r>
      <w:r>
        <w:rPr>
          <w:rFonts w:ascii="方正仿宋_GBK" w:eastAsia="方正仿宋_GBK" w:hint="eastAsia"/>
          <w:sz w:val="32"/>
          <w:szCs w:val="32"/>
        </w:rPr>
        <w:t>承担辖区进出境运输工具、货物、物品、动植物及其产品、食品、化妆品和人员的海关查验、检验、检疫工作。</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（四）</w:t>
      </w:r>
      <w:r>
        <w:rPr>
          <w:rFonts w:ascii="方正仿宋_GBK" w:eastAsia="方正仿宋_GBK" w:hint="eastAsia"/>
          <w:sz w:val="32"/>
          <w:szCs w:val="32"/>
        </w:rPr>
        <w:t>承担辖区海关特殊监管区域和保税监管区域的实际监管。</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（五）</w:t>
      </w:r>
      <w:r>
        <w:rPr>
          <w:rFonts w:ascii="方正仿宋_GBK" w:eastAsia="方正仿宋_GBK" w:hint="eastAsia"/>
          <w:sz w:val="32"/>
          <w:szCs w:val="32"/>
        </w:rPr>
        <w:t>承担辖区海关监管作业场所（场地）、专业类场所（场地）实际监管。</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（六）</w:t>
      </w:r>
      <w:r>
        <w:rPr>
          <w:rFonts w:ascii="方正仿宋_GBK" w:eastAsia="方正仿宋_GBK" w:hint="eastAsia"/>
          <w:sz w:val="32"/>
          <w:szCs w:val="32"/>
        </w:rPr>
        <w:t>承担辖区企业管理工作。</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（七）</w:t>
      </w:r>
      <w:r>
        <w:rPr>
          <w:rFonts w:ascii="方正仿宋_GBK" w:eastAsia="方正仿宋_GBK" w:hint="eastAsia"/>
          <w:sz w:val="32"/>
          <w:szCs w:val="32"/>
        </w:rPr>
        <w:t>承担辖区企业稽查、核查、贸易调查、市场调查等后续监管工作。</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（八）</w:t>
      </w:r>
      <w:r>
        <w:rPr>
          <w:rFonts w:ascii="方正仿宋_GBK" w:eastAsia="方正仿宋_GBK" w:hint="eastAsia"/>
          <w:sz w:val="32"/>
          <w:szCs w:val="32"/>
        </w:rPr>
        <w:t>承办辖区行政处罚简易程序案件、简单案件；承担辖区内知识产权海关保护，负责办理辖区内知识产权海关保护案件。</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（九）</w:t>
      </w:r>
      <w:r>
        <w:rPr>
          <w:rFonts w:ascii="方正仿宋_GBK" w:eastAsia="方正仿宋_GBK" w:hint="eastAsia"/>
          <w:sz w:val="32"/>
          <w:szCs w:val="32"/>
        </w:rPr>
        <w:t>承办辖区自贸试验区的相关工作。</w:t>
      </w:r>
    </w:p>
    <w:p>
      <w:pPr>
        <w:widowControl/>
        <w:adjustRightInd w:val="0"/>
        <w:snapToGrid w:val="0"/>
        <w:spacing w:line="560" w:lineRule="exact"/>
        <w:ind w:firstLineChars="200" w:firstLine="640"/>
        <w:rPr>
          <w:rFonts w:ascii="方正仿宋_GBK" w:eastAsia="方正仿宋_GBK"/>
          <w:sz w:val="32"/>
          <w:szCs w:val="32"/>
        </w:rPr>
      </w:pPr>
      <w:r>
        <w:rPr>
          <w:rFonts w:ascii="方正楷体_GBK" w:eastAsia="方正楷体_GBK" w:hint="eastAsia"/>
          <w:b/>
          <w:sz w:val="32"/>
          <w:szCs w:val="32"/>
        </w:rPr>
        <w:t>（十）</w:t>
      </w:r>
      <w:r>
        <w:rPr>
          <w:rFonts w:ascii="方正仿宋_GBK" w:eastAsia="方正仿宋_GBK" w:hint="eastAsia"/>
          <w:sz w:val="32"/>
          <w:szCs w:val="32"/>
        </w:rPr>
        <w:t>承办重庆海关交办的其他工作，反馈执法作业结果。</w:t>
      </w:r>
    </w:p>
    <w:p>
      <w:pPr>
        <w:autoSpaceDN w:val="0"/>
        <w:spacing w:line="560" w:lineRule="exact"/>
        <w:ind w:firstLineChars="200" w:firstLine="640"/>
        <w:rPr>
          <w:rFonts w:ascii="方正黑体_GBK" w:eastAsia="方正黑体_GBK"/>
          <w:sz w:val="32"/>
          <w:szCs w:val="32"/>
        </w:rPr>
      </w:pPr>
    </w:p>
    <w:p>
      <w:pPr>
        <w:autoSpaceDN w:val="0"/>
        <w:spacing w:line="560" w:lineRule="exact"/>
        <w:ind w:firstLineChars="200" w:firstLine="640"/>
        <w:outlineLvl w:val="1"/>
        <w:rPr>
          <w:rFonts w:ascii="方正黑体_GBK" w:eastAsia="方正黑体_GBK"/>
          <w:sz w:val="32"/>
          <w:szCs w:val="32"/>
        </w:rPr>
      </w:pPr>
      <w:bookmarkStart w:id="4" w:name="_Toc95651581"/>
      <w:r>
        <w:rPr>
          <w:rFonts w:ascii="方正黑体_GBK" w:eastAsia="方正黑体_GBK" w:hint="eastAsia"/>
          <w:sz w:val="32"/>
          <w:szCs w:val="32"/>
        </w:rPr>
        <w:t>二、机构设置</w:t>
      </w:r>
      <w:bookmarkEnd w:id="4"/>
    </w:p>
    <w:p>
      <w:pPr>
        <w:spacing w:line="560" w:lineRule="exact"/>
        <w:ind w:firstLineChars="200" w:firstLine="600"/>
        <w:rPr>
          <w:rFonts w:ascii="方正仿宋_GBK" w:eastAsia="方正仿宋_GBK"/>
          <w:bCs/>
          <w:sz w:val="32"/>
          <w:szCs w:val="32"/>
        </w:rPr>
      </w:pPr>
      <w:r>
        <w:rPr>
          <w:rFonts w:eastAsia="方正仿宋_GBK" w:hint="eastAsia"/>
          <w:spacing w:val="-10"/>
          <w:sz w:val="32"/>
          <w:szCs w:val="32"/>
        </w:rPr>
        <w:t>西永海关</w:t>
      </w:r>
      <w:r>
        <w:rPr>
          <w:rFonts w:ascii="方正仿宋_GBK" w:eastAsia="方正仿宋_GBK" w:hint="eastAsia"/>
          <w:bCs/>
          <w:sz w:val="32"/>
          <w:szCs w:val="32"/>
        </w:rPr>
        <w:t>内设</w:t>
      </w:r>
      <w:r>
        <w:rPr>
          <w:rFonts w:ascii="方正仿宋_GBK" w:eastAsia="方正仿宋_GBK" w:cs="方正仿宋_GBK" w:hint="eastAsia"/>
          <w:spacing w:val="-4"/>
          <w:sz w:val="32"/>
          <w:szCs w:val="32"/>
        </w:rPr>
        <w:t>11个科室：办公室、人事政工科、综合业务科、备案科、查检科、监控一科、监控二科、企业管理科、稽（核）查审核科、稽（核）查执行科、跨境电商监管科。</w:t>
      </w:r>
    </w:p>
    <w:p>
      <w:pPr>
        <w:spacing w:line="560" w:lineRule="exact"/>
        <w:ind w:firstLineChars="200" w:firstLine="640"/>
        <w:rPr>
          <w:rFonts w:eastAsia="方正仿宋_GBK"/>
          <w:sz w:val="32"/>
          <w:szCs w:val="32"/>
        </w:rPr>
      </w:pPr>
      <w:r>
        <w:rPr>
          <w:rFonts w:eastAsia="方正仿宋_GBK" w:hint="eastAsia"/>
          <w:sz w:val="32"/>
          <w:szCs w:val="32"/>
        </w:rPr>
        <w:t>纳入</w:t>
      </w:r>
      <w:r>
        <w:rPr>
          <w:rFonts w:eastAsia="方正仿宋_GBK"/>
          <w:sz w:val="32"/>
          <w:szCs w:val="32"/>
        </w:rPr>
        <w:t>西永海关20</w:t>
      </w:r>
      <w:r>
        <w:rPr>
          <w:rFonts w:eastAsia="方正仿宋_GBK" w:hint="eastAsia"/>
          <w:sz w:val="32"/>
          <w:szCs w:val="32"/>
        </w:rPr>
        <w:t>22年部门决算编制范围的单位</w:t>
      </w:r>
      <w:r>
        <w:rPr>
          <w:rFonts w:eastAsia="方正仿宋_GBK"/>
          <w:sz w:val="32"/>
          <w:szCs w:val="32"/>
        </w:rPr>
        <w:t>（含独立编报部门决算的单户）</w:t>
      </w:r>
      <w:r>
        <w:rPr>
          <w:rFonts w:eastAsia="方正仿宋_GBK" w:hint="eastAsia"/>
          <w:sz w:val="32"/>
          <w:szCs w:val="32"/>
        </w:rPr>
        <w:t>详细情况见下表：</w:t>
      </w:r>
    </w:p>
    <w:p>
      <w:pPr>
        <w:spacing w:line="560" w:lineRule="exact"/>
        <w:ind w:firstLineChars="200" w:firstLine="640"/>
        <w:rPr>
          <w:rFonts w:eastAsia="方正仿宋_GBK"/>
          <w:sz w:val="32"/>
          <w:szCs w:val="32"/>
        </w:rPr>
      </w:pPr>
    </w:p>
    <w:tbl>
      <w:tblPr>
        <w:tblpPr w:leftFromText="180" w:rightFromText="180" w:vertAnchor="text" w:horzAnchor="page" w:tblpX="1916" w:tblpY="35"/>
        <w:tblOverlap w:val="never"/>
        <w:tblW w:w="8295"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613"/>
        <w:gridCol w:w="6682"/>
      </w:tblGrid>
      <w:tr>
        <w:trPr>
          <w:trHeight w:val="423"/>
        </w:trPr>
        <w:tc>
          <w:tcPr>
            <w:tcW w:w="1613" w:type="dxa"/>
            <w:tcBorders>
              <w:top w:val="single" w:sz="6" w:space="0" w:color="auto"/>
              <w:left w:val="single" w:sz="6" w:space="0" w:color="auto"/>
              <w:bottom w:val="single" w:sz="6" w:space="0" w:color="auto"/>
              <w:right w:val="single" w:sz="6" w:space="0" w:color="auto"/>
            </w:tcBorders>
            <w:shd w:val="clear" w:color="auto" w:fill="auto"/>
            <w:vAlign w:val="center"/>
          </w:tcPr>
          <w:p>
            <w:pPr>
              <w:widowControl/>
              <w:jc w:val="center"/>
              <w:rPr>
                <w:rFonts w:ascii="方正仿宋_GBK" w:eastAsia="方正仿宋_GBK" w:cs="Arial"/>
                <w:b/>
                <w:bCs/>
                <w:color w:val="000000"/>
                <w:kern w:val="0"/>
                <w:sz w:val="32"/>
                <w:szCs w:val="32"/>
              </w:rPr>
            </w:pPr>
            <w:r>
              <w:rPr>
                <w:rFonts w:ascii="方正仿宋_GBK" w:eastAsia="方正仿宋_GBK" w:cs="Arial" w:hint="eastAsia"/>
                <w:b/>
                <w:bCs/>
                <w:color w:val="000000"/>
                <w:kern w:val="0"/>
                <w:sz w:val="32"/>
                <w:szCs w:val="32"/>
              </w:rPr>
              <w:t>序 号</w:t>
            </w:r>
          </w:p>
        </w:tc>
        <w:tc>
          <w:tcPr>
            <w:tcW w:w="6682" w:type="dxa"/>
            <w:tcBorders>
              <w:top w:val="single" w:sz="6" w:space="0" w:color="auto"/>
              <w:left w:val="single" w:sz="6" w:space="0" w:color="auto"/>
              <w:bottom w:val="single" w:sz="6" w:space="0" w:color="auto"/>
              <w:right w:val="single" w:sz="6" w:space="0" w:color="auto"/>
            </w:tcBorders>
            <w:shd w:val="clear" w:color="auto" w:fill="auto"/>
            <w:vAlign w:val="center"/>
          </w:tcPr>
          <w:p>
            <w:pPr>
              <w:widowControl/>
              <w:jc w:val="center"/>
              <w:rPr>
                <w:rFonts w:ascii="方正仿宋_GBK" w:eastAsia="方正仿宋_GBK" w:cs="Arial"/>
                <w:b/>
                <w:bCs/>
                <w:color w:val="000000"/>
                <w:kern w:val="0"/>
                <w:sz w:val="32"/>
                <w:szCs w:val="32"/>
              </w:rPr>
            </w:pPr>
            <w:r>
              <w:rPr>
                <w:rFonts w:ascii="方正仿宋_GBK" w:eastAsia="方正仿宋_GBK" w:cs="Arial" w:hint="eastAsia"/>
                <w:b/>
                <w:bCs/>
                <w:color w:val="000000"/>
                <w:kern w:val="0"/>
                <w:sz w:val="32"/>
                <w:szCs w:val="32"/>
              </w:rPr>
              <w:t>单位名称</w:t>
            </w:r>
          </w:p>
        </w:tc>
      </w:tr>
      <w:tr>
        <w:trPr>
          <w:trHeight w:val="519"/>
        </w:trPr>
        <w:tc>
          <w:tcPr>
            <w:tcW w:w="1613" w:type="dxa"/>
            <w:tcBorders>
              <w:top w:val="single" w:sz="6" w:space="0" w:color="auto"/>
              <w:left w:val="single" w:sz="6" w:space="0" w:color="auto"/>
              <w:bottom w:val="single" w:sz="6" w:space="0" w:color="auto"/>
              <w:right w:val="single" w:sz="6" w:space="0" w:color="auto"/>
            </w:tcBorders>
            <w:noWrap/>
            <w:vAlign w:val="center"/>
          </w:tcPr>
          <w:p>
            <w:pPr>
              <w:widowControl/>
              <w:jc w:val="center"/>
              <w:rPr>
                <w:rFonts w:ascii="方正仿宋_GBK" w:eastAsia="方正仿宋_GBK" w:cs="Arial"/>
                <w:color w:val="000000"/>
                <w:kern w:val="0"/>
                <w:sz w:val="32"/>
                <w:szCs w:val="32"/>
              </w:rPr>
            </w:pPr>
            <w:r>
              <w:rPr>
                <w:rFonts w:ascii="方正仿宋_GBK" w:eastAsia="方正仿宋_GBK" w:cs="Arial" w:hint="eastAsia"/>
                <w:color w:val="000000"/>
                <w:kern w:val="0"/>
                <w:sz w:val="32"/>
                <w:szCs w:val="32"/>
              </w:rPr>
              <w:t>1</w:t>
            </w:r>
          </w:p>
        </w:tc>
        <w:tc>
          <w:tcPr>
            <w:tcW w:w="6682" w:type="dxa"/>
            <w:tcBorders>
              <w:top w:val="single" w:sz="6" w:space="0" w:color="auto"/>
              <w:left w:val="single" w:sz="6" w:space="0" w:color="auto"/>
              <w:bottom w:val="single" w:sz="6" w:space="0" w:color="auto"/>
              <w:right w:val="single" w:sz="6" w:space="0" w:color="auto"/>
            </w:tcBorders>
            <w:noWrap/>
            <w:vAlign w:val="center"/>
          </w:tcPr>
          <w:p>
            <w:pPr>
              <w:widowControl/>
              <w:jc w:val="center"/>
              <w:rPr>
                <w:rFonts w:ascii="方正仿宋_GBK" w:eastAsia="方正仿宋_GBK" w:cs="Arial"/>
                <w:color w:val="000000"/>
                <w:kern w:val="0"/>
                <w:sz w:val="32"/>
                <w:szCs w:val="32"/>
              </w:rPr>
            </w:pPr>
            <w:r>
              <w:rPr>
                <w:rFonts w:ascii="方正仿宋_GBK" w:eastAsia="方正仿宋_GBK" w:hint="eastAsia"/>
                <w:color w:val="000000"/>
                <w:sz w:val="32"/>
                <w:szCs w:val="32"/>
              </w:rPr>
              <w:t>西永海关本级</w:t>
            </w:r>
          </w:p>
        </w:tc>
      </w:tr>
    </w:tbl>
    <w:p>
      <w:pPr>
        <w:rPr>
          <w:rFonts w:ascii="方正黑体_GBK" w:eastAsia="方正黑体_GBK" w:cs="Arial"/>
          <w:color w:val="000000"/>
          <w:kern w:val="0"/>
          <w:sz w:val="32"/>
          <w:szCs w:val="32"/>
        </w:rPr>
      </w:pPr>
      <w:r>
        <w:rPr>
          <w:rFonts w:ascii="方正黑体_GBK" w:eastAsia="方正黑体_GBK" w:cs="Arial" w:hint="eastAsia"/>
          <w:color w:val="000000"/>
          <w:kern w:val="0"/>
          <w:sz w:val="32"/>
          <w:szCs w:val="32"/>
        </w:rPr>
        <w:br w:type="page"/>
      </w: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jc w:val="center"/>
        <w:outlineLvl w:val="0"/>
        <w:rPr>
          <w:rFonts w:ascii="方正黑体_GBK" w:eastAsia="方正黑体_GBK" w:cs="Arial"/>
          <w:color w:val="000000"/>
          <w:kern w:val="0"/>
          <w:sz w:val="52"/>
          <w:szCs w:val="52"/>
        </w:rPr>
      </w:pPr>
      <w:bookmarkStart w:id="5" w:name="_Toc95651556"/>
      <w:bookmarkStart w:id="6" w:name="_Toc95651582"/>
      <w:r>
        <w:rPr>
          <w:rFonts w:ascii="方正黑体_GBK" w:eastAsia="方正黑体_GBK" w:cs="Arial" w:hint="eastAsia"/>
          <w:color w:val="000000"/>
          <w:kern w:val="0"/>
          <w:sz w:val="52"/>
          <w:szCs w:val="52"/>
        </w:rPr>
        <w:t>第二部分 2022年度部门决算表</w:t>
      </w:r>
      <w:bookmarkEnd w:id="5"/>
      <w:bookmarkEnd w:id="6"/>
    </w:p>
    <w:p>
      <w:pPr>
        <w:rPr>
          <w:rFonts w:ascii="方正黑体_GBK" w:eastAsia="方正黑体_GBK" w:cs="Arial"/>
          <w:color w:val="000000"/>
          <w:kern w:val="0"/>
          <w:sz w:val="52"/>
          <w:szCs w:val="52"/>
        </w:rPr>
      </w:pPr>
    </w:p>
    <w:p>
      <w:pPr>
        <w:rPr>
          <w:rFonts w:ascii="方正黑体_GBK" w:eastAsia="方正黑体_GBK" w:cs="Arial"/>
          <w:color w:val="000000"/>
          <w:kern w:val="0"/>
          <w:sz w:val="52"/>
          <w:szCs w:val="52"/>
        </w:rPr>
      </w:pPr>
    </w:p>
    <w:p>
      <w:pPr>
        <w:rPr>
          <w:rFonts w:ascii="方正黑体_GBK" w:eastAsia="方正黑体_GBK" w:cs="Arial"/>
          <w:color w:val="000000"/>
          <w:kern w:val="0"/>
          <w:sz w:val="52"/>
          <w:szCs w:val="5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p>
    <w:p>
      <w:pPr>
        <w:rPr>
          <w:rFonts w:ascii="方正仿宋_GBK" w:eastAsia="方正仿宋_GBK"/>
          <w:sz w:val="32"/>
          <w:szCs w:val="32"/>
        </w:rPr>
      </w:pPr>
      <w:r>
        <w:rPr>
          <w:rFonts w:ascii="方正仿宋_GBK" w:eastAsia="方正仿宋_GBK" w:hint="eastAsia"/>
          <w:sz w:val="32"/>
          <w:szCs w:val="32"/>
        </w:rPr>
        <w:br w:type="page"/>
      </w:r>
    </w:p>
    <w:tbl>
      <w:tblPr>
        <w:tblpPr w:leftFromText="180" w:rightFromText="180" w:vertAnchor="text" w:horzAnchor="page" w:tblpX="1191" w:tblpY="337"/>
        <w:tblOverlap w:val="never"/>
        <w:tblW w:w="9537" w:type="dxa"/>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3254"/>
        <w:gridCol w:w="703"/>
        <w:gridCol w:w="1260"/>
        <w:gridCol w:w="2340"/>
        <w:gridCol w:w="720"/>
        <w:gridCol w:w="1260"/>
      </w:tblGrid>
      <w:tr>
        <w:trPr>
          <w:trHeight w:val="462"/>
        </w:trPr>
        <w:tc>
          <w:tcPr>
            <w:tcW w:w="9537" w:type="dxa"/>
            <w:gridSpan w:val="6"/>
            <w:tcBorders>
              <w:top w:val="nil"/>
              <w:left w:val="nil"/>
              <w:bottom w:val="nil"/>
              <w:right w:val="nil"/>
            </w:tcBorders>
            <w:shd w:val="clear" w:color="auto" w:fill="auto"/>
            <w:noWrap/>
            <w:vAlign w:val="bottom"/>
          </w:tcPr>
          <w:p>
            <w:pPr>
              <w:widowControl/>
              <w:jc w:val="center"/>
              <w:outlineLvl w:val="1"/>
              <w:rPr>
                <w:rFonts w:ascii="方正楷体_GBK" w:eastAsia="方正楷体_GBK" w:cs="Arial"/>
                <w:b/>
                <w:bCs/>
                <w:color w:val="000000"/>
                <w:kern w:val="0"/>
                <w:sz w:val="32"/>
                <w:szCs w:val="32"/>
              </w:rPr>
            </w:pPr>
            <w:bookmarkStart w:id="7" w:name="_Toc95651557"/>
            <w:bookmarkStart w:id="8" w:name="_Toc95651583"/>
            <w:r>
              <w:rPr>
                <w:rFonts w:ascii="方正楷体_GBK" w:eastAsia="方正楷体_GBK" w:cs="Arial" w:hint="eastAsia"/>
                <w:b/>
                <w:bCs/>
                <w:color w:val="000000"/>
                <w:kern w:val="0"/>
                <w:sz w:val="32"/>
                <w:szCs w:val="32"/>
              </w:rPr>
              <w:t>收入支出决算总表</w:t>
            </w:r>
            <w:bookmarkEnd w:id="7"/>
            <w:bookmarkEnd w:id="8"/>
          </w:p>
        </w:tc>
      </w:tr>
      <w:tr>
        <w:trPr>
          <w:trHeight w:val="255"/>
        </w:trPr>
        <w:tc>
          <w:tcPr>
            <w:tcW w:w="325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0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3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2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0"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公开01表</w:t>
            </w:r>
          </w:p>
        </w:tc>
      </w:tr>
      <w:tr>
        <w:trPr>
          <w:trHeight w:val="255"/>
        </w:trPr>
        <w:tc>
          <w:tcPr>
            <w:tcW w:w="3254" w:type="dxa"/>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单位：西永海关</w:t>
            </w:r>
          </w:p>
        </w:tc>
        <w:tc>
          <w:tcPr>
            <w:tcW w:w="70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3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980" w:type="dxa"/>
            <w:gridSpan w:val="2"/>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489"/>
        </w:trPr>
        <w:tc>
          <w:tcPr>
            <w:tcW w:w="5217" w:type="dxa"/>
            <w:gridSpan w:val="3"/>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收入</w:t>
            </w:r>
          </w:p>
        </w:tc>
        <w:tc>
          <w:tcPr>
            <w:tcW w:w="4320" w:type="dxa"/>
            <w:gridSpan w:val="3"/>
            <w:tcBorders>
              <w:top w:val="single" w:sz="6" w:space="0" w:color="000000"/>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支出</w:t>
            </w:r>
          </w:p>
        </w:tc>
      </w:tr>
      <w:tr>
        <w:trPr>
          <w:trHeight w:val="315"/>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126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126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r>
      <w:tr>
        <w:trPr>
          <w:trHeight w:val="315"/>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126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126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一、一般公共预算财政拨款收入</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813.76</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一、一般公共服务支出</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9</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r>
              <w:rPr>
                <w:rFonts w:cs="Arial" w:hint="eastAsia"/>
                <w:color w:val="000000"/>
                <w:sz w:val="22"/>
                <w:szCs w:val="22"/>
              </w:rPr>
              <w:t>1486.2</w:t>
            </w: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二、其他收入</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802.87</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10</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ascii="宋体" w:cs="Arial"/>
                <w:color w:val="000000"/>
                <w:kern w:val="0"/>
                <w:sz w:val="22"/>
                <w:szCs w:val="22"/>
              </w:rPr>
            </w:pP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11</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本年收入合计</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b/>
                <w:bCs/>
                <w:color w:val="000000"/>
                <w:sz w:val="22"/>
                <w:szCs w:val="22"/>
              </w:rPr>
            </w:pPr>
            <w:r>
              <w:rPr>
                <w:rFonts w:cs="Arial" w:hint="eastAsia"/>
                <w:b/>
                <w:bCs/>
                <w:color w:val="000000"/>
                <w:sz w:val="22"/>
                <w:szCs w:val="22"/>
              </w:rPr>
              <w:t>1616.63</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本年支出合计</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12</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b/>
                <w:bCs/>
                <w:color w:val="000000"/>
                <w:sz w:val="22"/>
                <w:szCs w:val="22"/>
              </w:rPr>
            </w:pPr>
            <w:r>
              <w:rPr>
                <w:rFonts w:cs="Arial" w:hint="eastAsia"/>
                <w:b/>
                <w:bCs/>
                <w:color w:val="000000"/>
                <w:sz w:val="22"/>
                <w:szCs w:val="22"/>
              </w:rPr>
              <w:t>1486.2</w:t>
            </w: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使用非财政拨款结余</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结余分配</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13</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年初结转和结余</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r>
              <w:rPr>
                <w:rFonts w:cs="Arial" w:hint="eastAsia"/>
                <w:color w:val="000000"/>
                <w:sz w:val="22"/>
                <w:szCs w:val="22"/>
              </w:rPr>
              <w:t>526.4</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年末结转和结余</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14</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r>
              <w:rPr>
                <w:rFonts w:cs="Arial" w:hint="eastAsia"/>
                <w:color w:val="000000"/>
                <w:sz w:val="22"/>
                <w:szCs w:val="22"/>
              </w:rPr>
              <w:t>656.83</w:t>
            </w: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15</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color w:val="000000"/>
                <w:sz w:val="22"/>
                <w:szCs w:val="22"/>
              </w:rPr>
            </w:pPr>
          </w:p>
        </w:tc>
      </w:tr>
      <w:tr>
        <w:trPr>
          <w:trHeight w:val="422"/>
        </w:trPr>
        <w:tc>
          <w:tcPr>
            <w:tcW w:w="3254" w:type="dxa"/>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70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8</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b/>
                <w:bCs/>
                <w:color w:val="000000"/>
                <w:sz w:val="22"/>
                <w:szCs w:val="22"/>
              </w:rPr>
            </w:pPr>
            <w:r>
              <w:rPr>
                <w:rFonts w:cs="Arial" w:hint="eastAsia"/>
                <w:b/>
                <w:bCs/>
                <w:color w:val="000000"/>
                <w:sz w:val="22"/>
                <w:szCs w:val="22"/>
              </w:rPr>
              <w:t>2143.03</w:t>
            </w:r>
          </w:p>
        </w:tc>
        <w:tc>
          <w:tcPr>
            <w:tcW w:w="234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72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16</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rFonts w:cs="Arial"/>
                <w:b/>
                <w:bCs/>
                <w:color w:val="000000"/>
                <w:sz w:val="22"/>
                <w:szCs w:val="22"/>
              </w:rPr>
            </w:pPr>
            <w:r>
              <w:rPr>
                <w:rFonts w:cs="Arial" w:hint="eastAsia"/>
                <w:b/>
                <w:bCs/>
                <w:color w:val="000000"/>
                <w:sz w:val="22"/>
                <w:szCs w:val="22"/>
              </w:rPr>
              <w:t>2143.03</w:t>
            </w:r>
          </w:p>
        </w:tc>
      </w:tr>
      <w:tr>
        <w:trPr>
          <w:trHeight w:val="315"/>
        </w:trPr>
        <w:tc>
          <w:tcPr>
            <w:tcW w:w="9537" w:type="dxa"/>
            <w:gridSpan w:val="6"/>
            <w:tcBorders>
              <w:top w:val="single" w:sz="6" w:space="0" w:color="000000"/>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注：本表反映部门本年度的总收支和年末结转结余情况。</w:t>
            </w:r>
          </w:p>
          <w:p>
            <w:pPr>
              <w:widowControl/>
              <w:ind w:firstLineChars="200" w:firstLine="440"/>
              <w:jc w:val="left"/>
              <w:rPr>
                <w:rFonts w:ascii="宋体" w:cs="Arial"/>
                <w:color w:val="000000"/>
                <w:kern w:val="0"/>
                <w:sz w:val="22"/>
                <w:szCs w:val="22"/>
              </w:rPr>
            </w:pPr>
            <w:r>
              <w:rPr>
                <w:rFonts w:ascii="宋体" w:cs="Arial" w:hint="eastAsia"/>
                <w:color w:val="000000"/>
                <w:kern w:val="0"/>
                <w:sz w:val="22"/>
                <w:szCs w:val="22"/>
              </w:rPr>
              <w:t>本套报表金额单位转换时可能存在尾数误差。</w:t>
            </w:r>
          </w:p>
        </w:tc>
      </w:tr>
    </w:tbl>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p>
      <w:pPr>
        <w:spacing w:line="500" w:lineRule="exact"/>
        <w:rPr>
          <w:rFonts w:ascii="方正仿宋_GBK" w:eastAsia="方正仿宋_GBK"/>
          <w:sz w:val="32"/>
          <w:szCs w:val="32"/>
        </w:rPr>
      </w:pPr>
    </w:p>
    <w:tbl>
      <w:tblPr>
        <w:jc w:val="left"/>
        <w:tblInd w:w="110" w:type="dxa"/>
        <w:tblW w:w="4965" w:type="pct"/>
        <w:tblBorders>
          <w:top w:val="none" w:sz="0" w:space="0" w:color="auto"/>
          <w:left w:val="none" w:sz="0" w:space="0" w:color="auto"/>
          <w:bottom w:val="none" w:sz="0" w:space="0" w:color="auto"/>
          <w:right w:val="none" w:sz="0" w:space="0" w:color="auto"/>
        </w:tblBorders>
        <w:tblLayout w:type="fixed"/>
        <w:tblCellMar>
          <w:top w:w="15" w:type="dxa"/>
          <w:left w:w="108" w:type="dxa"/>
          <w:bottom w:w="15" w:type="dxa"/>
          <w:right w:w="108" w:type="dxa"/>
        </w:tblCellMar>
      </w:tblPr>
      <w:tblGrid>
        <w:gridCol w:w="307"/>
        <w:gridCol w:w="324"/>
        <w:gridCol w:w="626"/>
        <w:gridCol w:w="1980"/>
        <w:gridCol w:w="1260"/>
        <w:gridCol w:w="1079"/>
        <w:gridCol w:w="540"/>
        <w:gridCol w:w="540"/>
        <w:gridCol w:w="540"/>
        <w:gridCol w:w="716"/>
        <w:gridCol w:w="1266"/>
      </w:tblGrid>
      <w:tr>
        <w:trPr>
          <w:trHeight w:val="618"/>
        </w:trPr>
        <w:tc>
          <w:tcPr>
            <w:tcW w:w="9178" w:type="dxa"/>
            <w:gridSpan w:val="11"/>
            <w:tcBorders>
              <w:top w:val="nil"/>
              <w:left w:val="nil"/>
              <w:bottom w:val="nil"/>
              <w:right w:val="nil"/>
            </w:tcBorders>
            <w:shd w:val="clear" w:color="auto" w:fill="auto"/>
            <w:noWrap/>
            <w:vAlign w:val="bottom"/>
          </w:tcPr>
          <w:p>
            <w:pPr>
              <w:widowControl/>
              <w:jc w:val="center"/>
              <w:outlineLvl w:val="1"/>
              <w:rPr>
                <w:rFonts w:ascii="方正楷体_GBK" w:eastAsia="方正楷体_GBK" w:cs="Arial"/>
                <w:b/>
                <w:bCs/>
                <w:color w:val="000000"/>
                <w:kern w:val="0"/>
                <w:sz w:val="32"/>
                <w:szCs w:val="32"/>
              </w:rPr>
            </w:pPr>
            <w:bookmarkStart w:id="9" w:name="_Toc95651558"/>
            <w:bookmarkStart w:id="10" w:name="_Toc95651584"/>
            <w:r>
              <w:rPr>
                <w:rFonts w:ascii="方正楷体_GBK" w:eastAsia="方正楷体_GBK" w:cs="Arial" w:hint="eastAsia"/>
                <w:b/>
                <w:bCs/>
                <w:color w:val="000000"/>
                <w:kern w:val="0"/>
                <w:sz w:val="32"/>
                <w:szCs w:val="32"/>
              </w:rPr>
              <w:t>收入决算表</w:t>
            </w:r>
            <w:bookmarkEnd w:id="9"/>
            <w:bookmarkEnd w:id="10"/>
          </w:p>
        </w:tc>
      </w:tr>
      <w:tr>
        <w:trPr>
          <w:trHeight w:val="255"/>
        </w:trPr>
        <w:tc>
          <w:tcPr>
            <w:tcW w:w="307"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2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62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98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79"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1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66"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公开02表</w:t>
            </w:r>
          </w:p>
        </w:tc>
      </w:tr>
      <w:tr>
        <w:trPr>
          <w:trHeight w:val="198"/>
        </w:trPr>
        <w:tc>
          <w:tcPr>
            <w:tcW w:w="3237" w:type="dxa"/>
            <w:gridSpan w:val="4"/>
            <w:tcBorders>
              <w:top w:val="nil"/>
              <w:left w:val="nil"/>
              <w:bottom w:val="single" w:sz="6" w:space="0" w:color="000000"/>
              <w:right w:val="nil"/>
            </w:tcBorders>
            <w:shd w:val="clear" w:color="auto" w:fill="auto"/>
            <w:noWrap/>
            <w:vAlign w:val="bottom"/>
          </w:tcPr>
          <w:p>
            <w:pPr>
              <w:widowControl/>
              <w:jc w:val="left"/>
              <w:rPr>
                <w:rFonts w:ascii="宋体" w:cs="Arial"/>
                <w:color w:val="000000"/>
                <w:kern w:val="0"/>
                <w:sz w:val="22"/>
                <w:szCs w:val="22"/>
              </w:rPr>
            </w:pPr>
            <w:r>
              <w:rPr>
                <w:rFonts w:ascii="宋体" w:cs="Arial" w:hint="eastAsia"/>
                <w:color w:val="000000"/>
                <w:kern w:val="0"/>
                <w:sz w:val="22"/>
                <w:szCs w:val="22"/>
              </w:rPr>
              <w:t>单位：</w:t>
            </w:r>
            <w:r>
              <w:rPr>
                <w:rFonts w:ascii="宋体" w:cs="Arial" w:hint="eastAsia"/>
                <w:color w:val="000000"/>
                <w:kern w:val="0"/>
                <w:sz w:val="20"/>
                <w:szCs w:val="20"/>
              </w:rPr>
              <w:t>西永海关</w:t>
            </w:r>
          </w:p>
        </w:tc>
        <w:tc>
          <w:tcPr>
            <w:tcW w:w="126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079"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4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982" w:type="dxa"/>
            <w:gridSpan w:val="2"/>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1278"/>
        </w:trPr>
        <w:tc>
          <w:tcPr>
            <w:tcW w:w="3237" w:type="dxa"/>
            <w:gridSpan w:val="4"/>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126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本年收入</w:t>
            </w:r>
          </w:p>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079"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财政拨</w:t>
            </w:r>
          </w:p>
          <w:p>
            <w:pPr>
              <w:widowControl/>
              <w:jc w:val="center"/>
              <w:rPr>
                <w:rFonts w:ascii="宋体" w:cs="Arial"/>
                <w:color w:val="000000"/>
                <w:kern w:val="0"/>
                <w:sz w:val="22"/>
                <w:szCs w:val="22"/>
              </w:rPr>
            </w:pPr>
            <w:r>
              <w:rPr>
                <w:rFonts w:ascii="宋体" w:cs="Arial" w:hint="eastAsia"/>
                <w:color w:val="000000"/>
                <w:kern w:val="0"/>
                <w:sz w:val="22"/>
                <w:szCs w:val="22"/>
              </w:rPr>
              <w:t>款收入</w:t>
            </w:r>
          </w:p>
        </w:tc>
        <w:tc>
          <w:tcPr>
            <w:tcW w:w="54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上级补助收入</w:t>
            </w:r>
          </w:p>
        </w:tc>
        <w:tc>
          <w:tcPr>
            <w:tcW w:w="54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事业收入</w:t>
            </w:r>
          </w:p>
        </w:tc>
        <w:tc>
          <w:tcPr>
            <w:tcW w:w="54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经营收入</w:t>
            </w:r>
          </w:p>
        </w:tc>
        <w:tc>
          <w:tcPr>
            <w:tcW w:w="716"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附属单位上缴收入</w:t>
            </w:r>
          </w:p>
        </w:tc>
        <w:tc>
          <w:tcPr>
            <w:tcW w:w="1266"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其他收入</w:t>
            </w:r>
          </w:p>
        </w:tc>
      </w:tr>
      <w:tr>
        <w:trPr>
          <w:trHeight w:val="724"/>
        </w:trPr>
        <w:tc>
          <w:tcPr>
            <w:tcW w:w="1257" w:type="dxa"/>
            <w:gridSpan w:val="3"/>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198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260" w:type="dxa"/>
            <w:vMerge/>
            <w:tcBorders>
              <w:top w:val="single" w:sz="6" w:space="0" w:color="000000"/>
              <w:left w:val="nil"/>
              <w:bottom w:val="single" w:sz="6" w:space="0" w:color="000000"/>
              <w:right w:val="single" w:sz="6" w:space="0" w:color="000000"/>
            </w:tcBorders>
            <w:vAlign w:val="center"/>
          </w:tcPr>
          <w:p/>
        </w:tc>
        <w:tc>
          <w:tcPr>
            <w:tcW w:w="1079" w:type="dxa"/>
            <w:vMerge/>
            <w:tcBorders>
              <w:top w:val="single" w:sz="6" w:space="0" w:color="000000"/>
              <w:left w:val="nil"/>
              <w:bottom w:val="single" w:sz="6" w:space="0" w:color="000000"/>
              <w:right w:val="single" w:sz="6" w:space="0" w:color="000000"/>
            </w:tcBorders>
            <w:vAlign w:val="center"/>
          </w:tcPr>
          <w:p/>
        </w:tc>
        <w:tc>
          <w:tcPr>
            <w:tcW w:w="540" w:type="dxa"/>
            <w:vMerge/>
            <w:tcBorders>
              <w:top w:val="single" w:sz="6" w:space="0" w:color="000000"/>
              <w:left w:val="nil"/>
              <w:bottom w:val="single" w:sz="6" w:space="0" w:color="000000"/>
              <w:right w:val="single" w:sz="6" w:space="0" w:color="000000"/>
            </w:tcBorders>
            <w:vAlign w:val="center"/>
          </w:tcPr>
          <w:p/>
        </w:tc>
        <w:tc>
          <w:tcPr>
            <w:tcW w:w="540" w:type="dxa"/>
            <w:vMerge/>
            <w:tcBorders>
              <w:top w:val="single" w:sz="6" w:space="0" w:color="000000"/>
              <w:left w:val="nil"/>
              <w:bottom w:val="single" w:sz="6" w:space="0" w:color="000000"/>
              <w:right w:val="single" w:sz="6" w:space="0" w:color="000000"/>
            </w:tcBorders>
            <w:vAlign w:val="center"/>
          </w:tcPr>
          <w:p/>
        </w:tc>
        <w:tc>
          <w:tcPr>
            <w:tcW w:w="540" w:type="dxa"/>
            <w:vMerge/>
            <w:tcBorders>
              <w:top w:val="single" w:sz="6" w:space="0" w:color="000000"/>
              <w:left w:val="nil"/>
              <w:bottom w:val="single" w:sz="6" w:space="0" w:color="000000"/>
              <w:right w:val="single" w:sz="6" w:space="0" w:color="000000"/>
            </w:tcBorders>
            <w:vAlign w:val="center"/>
          </w:tcPr>
          <w:p/>
        </w:tc>
        <w:tc>
          <w:tcPr>
            <w:tcW w:w="716" w:type="dxa"/>
            <w:vMerge/>
            <w:tcBorders>
              <w:top w:val="single" w:sz="6" w:space="0" w:color="000000"/>
              <w:left w:val="nil"/>
              <w:bottom w:val="single" w:sz="6" w:space="0" w:color="000000"/>
              <w:right w:val="single" w:sz="6" w:space="0" w:color="000000"/>
            </w:tcBorders>
            <w:vAlign w:val="center"/>
          </w:tcPr>
          <w:p/>
        </w:tc>
        <w:tc>
          <w:tcPr>
            <w:tcW w:w="1266" w:type="dxa"/>
            <w:vMerge/>
            <w:tcBorders>
              <w:top w:val="single" w:sz="6" w:space="0" w:color="000000"/>
              <w:left w:val="nil"/>
              <w:bottom w:val="single" w:sz="6" w:space="0" w:color="000000"/>
              <w:right w:val="single" w:sz="6" w:space="0" w:color="000000"/>
            </w:tcBorders>
            <w:shd w:val="clear" w:color="auto" w:fill="CCCCCC"/>
            <w:vAlign w:val="center"/>
          </w:tcPr>
          <w:p/>
        </w:tc>
      </w:tr>
      <w:tr>
        <w:trPr>
          <w:trHeight w:val="315"/>
        </w:trPr>
        <w:tc>
          <w:tcPr>
            <w:tcW w:w="3237"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26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07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54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54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54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716"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1266" w:type="dxa"/>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r>
      <w:tr>
        <w:trPr>
          <w:trHeight w:val="315"/>
        </w:trPr>
        <w:tc>
          <w:tcPr>
            <w:tcW w:w="3237"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rFonts w:hint="eastAsia"/>
                <w:b/>
                <w:bCs/>
                <w:color w:val="000000"/>
                <w:kern w:val="0"/>
                <w:sz w:val="22"/>
                <w:szCs w:val="22"/>
              </w:rPr>
              <w:t>1616.63</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rFonts w:hint="eastAsia"/>
                <w:b/>
                <w:bCs/>
                <w:color w:val="000000"/>
                <w:kern w:val="0"/>
                <w:sz w:val="22"/>
                <w:szCs w:val="22"/>
              </w:rPr>
              <w:t>813.76</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1266" w:type="dxa"/>
            <w:tcBorders>
              <w:top w:val="single" w:sz="6" w:space="0" w:color="000000"/>
              <w:left w:val="nil"/>
              <w:bottom w:val="single" w:sz="6" w:space="0" w:color="000000"/>
              <w:right w:val="single" w:sz="6" w:space="0" w:color="000000"/>
            </w:tcBorders>
            <w:vAlign w:val="center"/>
          </w:tcPr>
          <w:p>
            <w:pPr>
              <w:widowControl/>
              <w:jc w:val="right"/>
              <w:rPr>
                <w:rFonts w:ascii="宋体" w:cs="Arial"/>
                <w:color w:val="000000"/>
                <w:kern w:val="0"/>
                <w:sz w:val="22"/>
                <w:szCs w:val="22"/>
              </w:rPr>
            </w:pPr>
            <w:r>
              <w:rPr>
                <w:rFonts w:ascii="宋体" w:cs="Arial" w:hint="eastAsia"/>
                <w:color w:val="000000"/>
                <w:kern w:val="0"/>
                <w:sz w:val="22"/>
                <w:szCs w:val="22"/>
              </w:rPr>
              <w:t>802.87</w:t>
            </w: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1980"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一般公共服务支出</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b/>
                <w:bCs/>
                <w:color w:val="000000"/>
                <w:kern w:val="0"/>
                <w:sz w:val="22"/>
                <w:szCs w:val="22"/>
              </w:rPr>
              <w:t>1616.63</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b/>
                <w:bCs/>
                <w:color w:val="000000"/>
                <w:kern w:val="0"/>
                <w:sz w:val="22"/>
                <w:szCs w:val="22"/>
              </w:rPr>
              <w:t>813.76</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ascii="宋体" w:cs="Arial" w:hint="eastAsia"/>
                <w:color w:val="000000"/>
                <w:kern w:val="0"/>
                <w:sz w:val="22"/>
                <w:szCs w:val="22"/>
              </w:rPr>
              <w:t>802.87</w:t>
            </w: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1980" w:type="dxa"/>
            <w:tcBorders>
              <w:top w:val="nil"/>
              <w:left w:val="nil"/>
              <w:bottom w:val="single" w:sz="6" w:space="0" w:color="000000"/>
              <w:right w:val="single" w:sz="6" w:space="0" w:color="000000"/>
            </w:tcBorders>
            <w:shd w:val="clear" w:color="auto" w:fill="auto"/>
            <w:noWrap/>
            <w:vAlign w:val="center"/>
          </w:tcPr>
          <w:p>
            <w:pPr>
              <w:widowControl/>
              <w:ind w:firstLineChars="100" w:firstLine="220"/>
              <w:jc w:val="left"/>
              <w:rPr>
                <w:rFonts w:ascii="宋体" w:cs="Arial"/>
                <w:color w:val="000000"/>
                <w:kern w:val="0"/>
                <w:sz w:val="22"/>
                <w:szCs w:val="22"/>
              </w:rPr>
            </w:pPr>
            <w:r>
              <w:rPr>
                <w:rFonts w:ascii="宋体" w:cs="Arial" w:hint="eastAsia"/>
                <w:color w:val="000000"/>
                <w:kern w:val="0"/>
                <w:sz w:val="22"/>
                <w:szCs w:val="22"/>
              </w:rPr>
              <w:t>海关事务</w:t>
            </w:r>
          </w:p>
        </w:tc>
        <w:tc>
          <w:tcPr>
            <w:tcW w:w="1260" w:type="dxa"/>
            <w:tcBorders>
              <w:top w:val="nil"/>
              <w:left w:val="nil"/>
              <w:bottom w:val="single" w:sz="6" w:space="0" w:color="000000"/>
              <w:right w:val="single" w:sz="6" w:space="0" w:color="000000"/>
            </w:tcBorders>
            <w:shd w:val="clear" w:color="auto" w:fill="auto"/>
            <w:noWrap/>
            <w:vAlign w:val="center"/>
          </w:tcPr>
          <w:p>
            <w:pPr>
              <w:ind w:right="-4"/>
              <w:jc w:val="right"/>
              <w:rPr>
                <w:sz w:val="22"/>
                <w:szCs w:val="22"/>
              </w:rPr>
            </w:pPr>
            <w:r>
              <w:rPr>
                <w:rFonts w:hint="eastAsia"/>
                <w:b/>
                <w:bCs/>
                <w:color w:val="000000"/>
                <w:kern w:val="0"/>
                <w:sz w:val="22"/>
                <w:szCs w:val="22"/>
              </w:rPr>
              <w:t xml:space="preserve"> 1616.63</w:t>
            </w:r>
          </w:p>
        </w:tc>
        <w:tc>
          <w:tcPr>
            <w:tcW w:w="1079"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rFonts w:hint="eastAsia"/>
                <w:b/>
                <w:bCs/>
                <w:color w:val="000000"/>
                <w:kern w:val="0"/>
                <w:sz w:val="22"/>
                <w:szCs w:val="22"/>
              </w:rPr>
              <w:t>813.76</w:t>
            </w:r>
          </w:p>
        </w:tc>
        <w:tc>
          <w:tcPr>
            <w:tcW w:w="54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rFonts w:ascii="宋体" w:cs="Arial" w:hint="eastAsia"/>
                <w:color w:val="000000"/>
                <w:kern w:val="0"/>
                <w:sz w:val="22"/>
                <w:szCs w:val="22"/>
              </w:rPr>
              <w:t>802.87</w:t>
            </w: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1980"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行政运行</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1582.13</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779.26</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ascii="宋体" w:cs="Arial" w:hint="eastAsia"/>
                <w:color w:val="000000"/>
                <w:kern w:val="0"/>
                <w:sz w:val="22"/>
                <w:szCs w:val="22"/>
              </w:rPr>
              <w:t>802.87</w:t>
            </w: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1980"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海关关务</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25.00</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25.00</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2010911</w:t>
            </w:r>
          </w:p>
        </w:tc>
        <w:tc>
          <w:tcPr>
            <w:tcW w:w="1980" w:type="dxa"/>
            <w:tcBorders>
              <w:top w:val="nil"/>
              <w:left w:val="nil"/>
              <w:bottom w:val="single" w:sz="6" w:space="0" w:color="000000"/>
              <w:right w:val="single" w:sz="6" w:space="0" w:color="000000"/>
            </w:tcBorders>
            <w:shd w:val="clear" w:color="auto" w:fill="auto"/>
            <w:noWrap/>
            <w:vAlign w:val="center"/>
          </w:tcPr>
          <w:p>
            <w:pPr>
              <w:widowControl/>
              <w:ind w:firstLineChars="100" w:firstLine="220"/>
              <w:jc w:val="left"/>
              <w:rPr>
                <w:rFonts w:ascii="宋体" w:cs="Arial"/>
                <w:color w:val="000000"/>
                <w:kern w:val="0"/>
                <w:sz w:val="22"/>
                <w:szCs w:val="22"/>
              </w:rPr>
            </w:pPr>
            <w:r>
              <w:rPr>
                <w:rFonts w:ascii="宋体" w:cs="Arial" w:hint="eastAsia"/>
                <w:color w:val="000000"/>
                <w:kern w:val="0"/>
                <w:sz w:val="22"/>
                <w:szCs w:val="22"/>
              </w:rPr>
              <w:t>海关监管</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7.50</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7.50</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257"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2010912</w:t>
            </w:r>
          </w:p>
        </w:tc>
        <w:tc>
          <w:tcPr>
            <w:tcW w:w="1980" w:type="dxa"/>
            <w:tcBorders>
              <w:top w:val="nil"/>
              <w:left w:val="nil"/>
              <w:bottom w:val="single" w:sz="6" w:space="0" w:color="000000"/>
              <w:right w:val="single" w:sz="6" w:space="0" w:color="000000"/>
            </w:tcBorders>
            <w:shd w:val="clear" w:color="auto" w:fill="auto"/>
            <w:noWrap/>
            <w:vAlign w:val="center"/>
          </w:tcPr>
          <w:p>
            <w:pPr>
              <w:widowControl/>
              <w:ind w:firstLineChars="100" w:firstLine="220"/>
              <w:jc w:val="left"/>
              <w:rPr>
                <w:rFonts w:ascii="宋体" w:cs="Arial"/>
                <w:color w:val="000000"/>
                <w:kern w:val="0"/>
                <w:sz w:val="22"/>
                <w:szCs w:val="22"/>
              </w:rPr>
            </w:pPr>
            <w:r>
              <w:rPr>
                <w:rFonts w:ascii="宋体" w:cs="Arial" w:hint="eastAsia"/>
                <w:color w:val="000000"/>
                <w:kern w:val="0"/>
                <w:sz w:val="22"/>
                <w:szCs w:val="22"/>
              </w:rPr>
              <w:t>检验检疫</w:t>
            </w:r>
          </w:p>
        </w:tc>
        <w:tc>
          <w:tcPr>
            <w:tcW w:w="126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 xml:space="preserve">    2.00</w:t>
            </w:r>
          </w:p>
        </w:tc>
        <w:tc>
          <w:tcPr>
            <w:tcW w:w="1079"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2.00</w:t>
            </w: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54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1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266"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9178" w:type="dxa"/>
            <w:gridSpan w:val="11"/>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p>
          <w:p>
            <w:pPr>
              <w:widowControl/>
              <w:jc w:val="left"/>
              <w:rPr>
                <w:rFonts w:ascii="宋体" w:cs="Arial"/>
                <w:color w:val="000000"/>
                <w:kern w:val="0"/>
                <w:sz w:val="22"/>
                <w:szCs w:val="22"/>
              </w:rPr>
            </w:pPr>
            <w:r>
              <w:rPr>
                <w:rFonts w:ascii="宋体" w:cs="Arial" w:hint="eastAsia"/>
                <w:color w:val="000000"/>
                <w:kern w:val="0"/>
                <w:sz w:val="22"/>
                <w:szCs w:val="22"/>
              </w:rPr>
              <w:t>注：本表反映部门本年度取得的各项收入情况。</w:t>
            </w:r>
          </w:p>
        </w:tc>
      </w:tr>
    </w:tbl>
    <w:p/>
    <w:tbl>
      <w:tblPr>
        <w:tblpPr w:leftFromText="180" w:rightFromText="180" w:vertAnchor="text" w:horzAnchor="page" w:tblpX="1551" w:tblpY="181"/>
        <w:tblOverlap w:val="never"/>
        <w:tblW w:w="5128" w:type="pct"/>
        <w:tblBorders>
          <w:top w:val="none" w:sz="0" w:space="0" w:color="auto"/>
          <w:left w:val="none" w:sz="0" w:space="0" w:color="auto"/>
          <w:bottom w:val="none" w:sz="0" w:space="0" w:color="auto"/>
          <w:right w:val="none" w:sz="0" w:space="0" w:color="auto"/>
        </w:tblBorders>
        <w:tblLayout w:type="fixed"/>
        <w:tblCellMar>
          <w:top w:w="15" w:type="dxa"/>
          <w:left w:w="108" w:type="dxa"/>
          <w:bottom w:w="15" w:type="dxa"/>
          <w:right w:w="108" w:type="dxa"/>
        </w:tblCellMar>
      </w:tblPr>
      <w:tblGrid>
        <w:gridCol w:w="321"/>
        <w:gridCol w:w="326"/>
        <w:gridCol w:w="529"/>
        <w:gridCol w:w="2183"/>
        <w:gridCol w:w="1204"/>
        <w:gridCol w:w="970"/>
        <w:gridCol w:w="944"/>
        <w:gridCol w:w="880"/>
        <w:gridCol w:w="708"/>
        <w:gridCol w:w="1415"/>
      </w:tblGrid>
      <w:tr>
        <w:trPr>
          <w:trHeight w:val="345"/>
        </w:trPr>
        <w:tc>
          <w:tcPr>
            <w:tcW w:w="9480" w:type="dxa"/>
            <w:gridSpan w:val="10"/>
            <w:tcBorders>
              <w:top w:val="nil"/>
              <w:left w:val="nil"/>
              <w:bottom w:val="nil"/>
              <w:right w:val="nil"/>
            </w:tcBorders>
            <w:shd w:val="clear" w:color="auto" w:fill="auto"/>
            <w:noWrap/>
            <w:vAlign w:val="bottom"/>
          </w:tcPr>
          <w:p>
            <w:pPr>
              <w:widowControl/>
              <w:jc w:val="center"/>
              <w:outlineLvl w:val="1"/>
              <w:rPr>
                <w:rFonts w:ascii="方正楷体_GBK" w:eastAsia="方正楷体_GBK" w:cs="Arial"/>
                <w:b/>
                <w:bCs/>
                <w:color w:val="000000"/>
                <w:kern w:val="0"/>
                <w:sz w:val="32"/>
                <w:szCs w:val="32"/>
              </w:rPr>
            </w:pPr>
            <w:bookmarkStart w:id="11" w:name="_Toc95651559"/>
            <w:bookmarkStart w:id="12" w:name="_Toc95651585"/>
            <w:r>
              <w:rPr>
                <w:rFonts w:ascii="方正楷体_GBK" w:eastAsia="方正楷体_GBK" w:cs="Arial" w:hint="eastAsia"/>
                <w:b/>
                <w:bCs/>
                <w:color w:val="000000"/>
                <w:kern w:val="0"/>
                <w:sz w:val="32"/>
                <w:szCs w:val="32"/>
              </w:rPr>
              <w:t>支出决算表</w:t>
            </w:r>
            <w:bookmarkEnd w:id="11"/>
            <w:bookmarkEnd w:id="12"/>
          </w:p>
        </w:tc>
      </w:tr>
      <w:tr>
        <w:trPr>
          <w:trHeight w:val="255"/>
        </w:trPr>
        <w:tc>
          <w:tcPr>
            <w:tcW w:w="321"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26"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529"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183"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20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97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94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88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708"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415" w:type="dxa"/>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公开03表</w:t>
            </w:r>
          </w:p>
        </w:tc>
      </w:tr>
      <w:tr>
        <w:trPr>
          <w:trHeight w:val="255"/>
        </w:trPr>
        <w:tc>
          <w:tcPr>
            <w:tcW w:w="3359" w:type="dxa"/>
            <w:gridSpan w:val="4"/>
            <w:tcBorders>
              <w:top w:val="nil"/>
              <w:left w:val="nil"/>
              <w:bottom w:val="single" w:sz="6" w:space="0" w:color="000000"/>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单位：西永海关</w:t>
            </w:r>
          </w:p>
        </w:tc>
        <w:tc>
          <w:tcPr>
            <w:tcW w:w="120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97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944"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88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2123" w:type="dxa"/>
            <w:gridSpan w:val="2"/>
            <w:tcBorders>
              <w:top w:val="nil"/>
              <w:left w:val="nil"/>
              <w:bottom w:val="nil"/>
              <w:right w:val="nil"/>
            </w:tcBorders>
            <w:shd w:val="clear" w:color="auto" w:fill="auto"/>
            <w:noWrap/>
            <w:vAlign w:val="bottom"/>
          </w:tcPr>
          <w:p>
            <w:pPr>
              <w:widowControl/>
              <w:jc w:val="right"/>
              <w:rPr>
                <w:rFonts w:ascii="宋体" w:cs="Arial"/>
                <w:color w:val="000000"/>
                <w:spacing w:val="-8"/>
                <w:kern w:val="0"/>
                <w:sz w:val="20"/>
                <w:szCs w:val="20"/>
              </w:rPr>
            </w:pPr>
            <w:r>
              <w:rPr>
                <w:rFonts w:ascii="宋体" w:cs="Arial" w:hint="eastAsia"/>
                <w:color w:val="000000"/>
                <w:spacing w:val="-8"/>
                <w:kern w:val="0"/>
                <w:sz w:val="20"/>
                <w:szCs w:val="20"/>
              </w:rPr>
              <w:t>金额单位：万元</w:t>
            </w:r>
          </w:p>
        </w:tc>
      </w:tr>
      <w:tr>
        <w:trPr>
          <w:trHeight w:val="315"/>
        </w:trPr>
        <w:tc>
          <w:tcPr>
            <w:tcW w:w="3359" w:type="dxa"/>
            <w:gridSpan w:val="4"/>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1204"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本年支出合计</w:t>
            </w:r>
          </w:p>
        </w:tc>
        <w:tc>
          <w:tcPr>
            <w:tcW w:w="97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w:t>
            </w:r>
          </w:p>
          <w:p>
            <w:pPr>
              <w:widowControl/>
              <w:jc w:val="center"/>
              <w:rPr>
                <w:rFonts w:ascii="宋体" w:cs="Arial"/>
                <w:color w:val="000000"/>
                <w:kern w:val="0"/>
                <w:sz w:val="22"/>
                <w:szCs w:val="22"/>
              </w:rPr>
            </w:pPr>
            <w:r>
              <w:rPr>
                <w:rFonts w:ascii="宋体" w:cs="Arial" w:hint="eastAsia"/>
                <w:color w:val="000000"/>
                <w:kern w:val="0"/>
                <w:sz w:val="22"/>
                <w:szCs w:val="22"/>
              </w:rPr>
              <w:t>支出</w:t>
            </w:r>
          </w:p>
        </w:tc>
        <w:tc>
          <w:tcPr>
            <w:tcW w:w="944"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c>
          <w:tcPr>
            <w:tcW w:w="88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上缴上级支出</w:t>
            </w:r>
          </w:p>
        </w:tc>
        <w:tc>
          <w:tcPr>
            <w:tcW w:w="708"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经营支出</w:t>
            </w:r>
          </w:p>
        </w:tc>
        <w:tc>
          <w:tcPr>
            <w:tcW w:w="1415"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对附属单位补助支出</w:t>
            </w:r>
          </w:p>
        </w:tc>
      </w:tr>
      <w:tr>
        <w:trPr>
          <w:trHeight w:val="945"/>
        </w:trPr>
        <w:tc>
          <w:tcPr>
            <w:tcW w:w="1176" w:type="dxa"/>
            <w:gridSpan w:val="3"/>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218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204" w:type="dxa"/>
            <w:vMerge/>
            <w:tcBorders>
              <w:top w:val="single" w:sz="6" w:space="0" w:color="000000"/>
              <w:left w:val="nil"/>
              <w:bottom w:val="single" w:sz="6" w:space="0" w:color="000000"/>
              <w:right w:val="single" w:sz="6" w:space="0" w:color="000000"/>
            </w:tcBorders>
            <w:vAlign w:val="center"/>
          </w:tcPr>
          <w:p/>
        </w:tc>
        <w:tc>
          <w:tcPr>
            <w:tcW w:w="970" w:type="dxa"/>
            <w:vMerge/>
            <w:tcBorders>
              <w:top w:val="single" w:sz="6" w:space="0" w:color="000000"/>
              <w:left w:val="nil"/>
              <w:bottom w:val="single" w:sz="6" w:space="0" w:color="000000"/>
              <w:right w:val="single" w:sz="6" w:space="0" w:color="000000"/>
            </w:tcBorders>
            <w:vAlign w:val="center"/>
          </w:tcPr>
          <w:p/>
        </w:tc>
        <w:tc>
          <w:tcPr>
            <w:tcW w:w="944" w:type="dxa"/>
            <w:vMerge/>
            <w:tcBorders>
              <w:top w:val="single" w:sz="6" w:space="0" w:color="000000"/>
              <w:left w:val="nil"/>
              <w:bottom w:val="single" w:sz="6" w:space="0" w:color="000000"/>
              <w:right w:val="single" w:sz="6" w:space="0" w:color="000000"/>
            </w:tcBorders>
            <w:vAlign w:val="center"/>
          </w:tcPr>
          <w:p/>
        </w:tc>
        <w:tc>
          <w:tcPr>
            <w:tcW w:w="880" w:type="dxa"/>
            <w:vMerge/>
            <w:tcBorders>
              <w:top w:val="single" w:sz="6" w:space="0" w:color="000000"/>
              <w:left w:val="nil"/>
              <w:bottom w:val="single" w:sz="6" w:space="0" w:color="000000"/>
              <w:right w:val="single" w:sz="6" w:space="0" w:color="000000"/>
            </w:tcBorders>
            <w:vAlign w:val="center"/>
          </w:tcPr>
          <w:p/>
        </w:tc>
        <w:tc>
          <w:tcPr>
            <w:tcW w:w="708" w:type="dxa"/>
            <w:vMerge/>
            <w:tcBorders>
              <w:top w:val="single" w:sz="6" w:space="0" w:color="000000"/>
              <w:left w:val="nil"/>
              <w:bottom w:val="single" w:sz="6" w:space="0" w:color="000000"/>
              <w:right w:val="single" w:sz="6" w:space="0" w:color="000000"/>
            </w:tcBorders>
            <w:vAlign w:val="center"/>
          </w:tcPr>
          <w:p/>
        </w:tc>
        <w:tc>
          <w:tcPr>
            <w:tcW w:w="1415" w:type="dxa"/>
            <w:vMerge/>
            <w:tcBorders>
              <w:top w:val="single" w:sz="6" w:space="0" w:color="000000"/>
              <w:left w:val="nil"/>
              <w:bottom w:val="single" w:sz="6" w:space="0" w:color="000000"/>
              <w:right w:val="single" w:sz="6" w:space="0" w:color="000000"/>
            </w:tcBorders>
            <w:shd w:val="clear" w:color="auto" w:fill="CCCCCC"/>
            <w:vAlign w:val="center"/>
          </w:tcPr>
          <w:p/>
        </w:tc>
      </w:tr>
      <w:tr>
        <w:trPr>
          <w:trHeight w:val="315"/>
        </w:trPr>
        <w:tc>
          <w:tcPr>
            <w:tcW w:w="3359"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204"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97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944"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880"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708"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415"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r>
      <w:tr>
        <w:trPr>
          <w:trHeight w:val="315"/>
        </w:trPr>
        <w:tc>
          <w:tcPr>
            <w:tcW w:w="3359"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shd w:val="clear" w:color="auto" w:fill="CCCCCC"/>
              </w:rPr>
            </w:pPr>
            <w:r>
              <w:rPr>
                <w:rFonts w:ascii="宋体" w:cs="Arial" w:hint="eastAsia"/>
                <w:color w:val="000000"/>
                <w:kern w:val="0"/>
                <w:sz w:val="22"/>
                <w:szCs w:val="22"/>
                <w:shd w:val="clear" w:color="auto" w:fill="CCCCCC"/>
              </w:rPr>
              <w:t>合计</w:t>
            </w:r>
          </w:p>
        </w:tc>
        <w:tc>
          <w:tcPr>
            <w:tcW w:w="1204"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rFonts w:hint="eastAsia"/>
                <w:b/>
                <w:bCs/>
                <w:color w:val="000000"/>
                <w:kern w:val="0"/>
                <w:sz w:val="22"/>
                <w:szCs w:val="22"/>
              </w:rPr>
              <w:t>1486.2</w:t>
            </w:r>
          </w:p>
        </w:tc>
        <w:tc>
          <w:tcPr>
            <w:tcW w:w="97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rFonts w:hint="eastAsia"/>
                <w:b/>
                <w:bCs/>
                <w:color w:val="000000"/>
                <w:kern w:val="0"/>
                <w:sz w:val="22"/>
                <w:szCs w:val="22"/>
              </w:rPr>
              <w:t>1451.7</w:t>
            </w:r>
          </w:p>
        </w:tc>
        <w:tc>
          <w:tcPr>
            <w:tcW w:w="944"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r>
              <w:rPr>
                <w:rFonts w:hint="eastAsia"/>
                <w:b/>
                <w:bCs/>
                <w:color w:val="000000"/>
                <w:kern w:val="0"/>
                <w:sz w:val="22"/>
                <w:szCs w:val="22"/>
              </w:rPr>
              <w:t>34.5</w:t>
            </w:r>
          </w:p>
        </w:tc>
        <w:tc>
          <w:tcPr>
            <w:tcW w:w="880"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708"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c>
          <w:tcPr>
            <w:tcW w:w="1415" w:type="dxa"/>
            <w:tcBorders>
              <w:top w:val="nil"/>
              <w:left w:val="nil"/>
              <w:bottom w:val="single" w:sz="6" w:space="0" w:color="000000"/>
              <w:right w:val="single" w:sz="6" w:space="0" w:color="000000"/>
            </w:tcBorders>
            <w:shd w:val="clear" w:color="auto" w:fill="auto"/>
            <w:noWrap/>
            <w:vAlign w:val="center"/>
          </w:tcPr>
          <w:p>
            <w:pPr>
              <w:widowControl/>
              <w:jc w:val="right"/>
              <w:rPr>
                <w:b/>
                <w:bCs/>
                <w:color w:val="000000"/>
                <w:kern w:val="0"/>
                <w:sz w:val="22"/>
                <w:szCs w:val="22"/>
              </w:rPr>
            </w:pPr>
          </w:p>
        </w:tc>
      </w:tr>
      <w:tr>
        <w:trPr>
          <w:trHeight w:val="315"/>
        </w:trPr>
        <w:tc>
          <w:tcPr>
            <w:tcW w:w="1176"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2183"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一般公共服务支出</w:t>
            </w:r>
          </w:p>
        </w:tc>
        <w:tc>
          <w:tcPr>
            <w:tcW w:w="120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b/>
                <w:bCs/>
                <w:color w:val="000000"/>
                <w:kern w:val="0"/>
                <w:sz w:val="22"/>
                <w:szCs w:val="22"/>
              </w:rPr>
              <w:t>1486.2</w:t>
            </w:r>
          </w:p>
        </w:tc>
        <w:tc>
          <w:tcPr>
            <w:tcW w:w="97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b/>
                <w:bCs/>
                <w:color w:val="000000"/>
                <w:kern w:val="0"/>
                <w:sz w:val="22"/>
                <w:szCs w:val="22"/>
              </w:rPr>
              <w:t>1451.7</w:t>
            </w:r>
          </w:p>
        </w:tc>
        <w:tc>
          <w:tcPr>
            <w:tcW w:w="9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b/>
                <w:bCs/>
                <w:color w:val="000000"/>
                <w:kern w:val="0"/>
                <w:sz w:val="22"/>
                <w:szCs w:val="22"/>
              </w:rPr>
              <w:t>34.5</w:t>
            </w:r>
          </w:p>
        </w:tc>
        <w:tc>
          <w:tcPr>
            <w:tcW w:w="88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08"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1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176"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2183"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海关事务</w:t>
            </w:r>
          </w:p>
        </w:tc>
        <w:tc>
          <w:tcPr>
            <w:tcW w:w="1204"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rFonts w:hint="eastAsia"/>
                <w:b/>
                <w:bCs/>
                <w:color w:val="000000"/>
                <w:kern w:val="0"/>
                <w:sz w:val="22"/>
                <w:szCs w:val="22"/>
              </w:rPr>
              <w:t>1486.2</w:t>
            </w:r>
          </w:p>
        </w:tc>
        <w:tc>
          <w:tcPr>
            <w:tcW w:w="97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rFonts w:hint="eastAsia"/>
                <w:b/>
                <w:bCs/>
                <w:color w:val="000000"/>
                <w:kern w:val="0"/>
                <w:sz w:val="22"/>
                <w:szCs w:val="22"/>
              </w:rPr>
              <w:t>1451.7</w:t>
            </w:r>
          </w:p>
        </w:tc>
        <w:tc>
          <w:tcPr>
            <w:tcW w:w="944" w:type="dxa"/>
            <w:tcBorders>
              <w:top w:val="nil"/>
              <w:left w:val="nil"/>
              <w:bottom w:val="single" w:sz="6" w:space="0" w:color="000000"/>
              <w:right w:val="single" w:sz="6" w:space="0" w:color="000000"/>
            </w:tcBorders>
            <w:shd w:val="clear" w:color="auto" w:fill="auto"/>
            <w:noWrap/>
            <w:vAlign w:val="center"/>
          </w:tcPr>
          <w:p>
            <w:pPr>
              <w:jc w:val="right"/>
              <w:rPr>
                <w:sz w:val="22"/>
                <w:szCs w:val="22"/>
              </w:rPr>
            </w:pPr>
            <w:r>
              <w:rPr>
                <w:rFonts w:hint="eastAsia"/>
                <w:b/>
                <w:bCs/>
                <w:color w:val="000000"/>
                <w:kern w:val="0"/>
                <w:sz w:val="22"/>
                <w:szCs w:val="22"/>
              </w:rPr>
              <w:t>34.5</w:t>
            </w:r>
          </w:p>
        </w:tc>
        <w:tc>
          <w:tcPr>
            <w:tcW w:w="880"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708"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c>
          <w:tcPr>
            <w:tcW w:w="1415" w:type="dxa"/>
            <w:tcBorders>
              <w:top w:val="nil"/>
              <w:left w:val="nil"/>
              <w:bottom w:val="single" w:sz="6" w:space="0" w:color="000000"/>
              <w:right w:val="single" w:sz="6" w:space="0" w:color="000000"/>
            </w:tcBorders>
            <w:shd w:val="clear" w:color="auto" w:fill="auto"/>
            <w:noWrap/>
            <w:vAlign w:val="center"/>
          </w:tcPr>
          <w:p>
            <w:pPr>
              <w:jc w:val="right"/>
              <w:rPr>
                <w:sz w:val="22"/>
                <w:szCs w:val="22"/>
              </w:rPr>
            </w:pPr>
          </w:p>
        </w:tc>
      </w:tr>
      <w:tr>
        <w:trPr>
          <w:trHeight w:val="315"/>
        </w:trPr>
        <w:tc>
          <w:tcPr>
            <w:tcW w:w="1176"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2183"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行政运行</w:t>
            </w:r>
          </w:p>
        </w:tc>
        <w:tc>
          <w:tcPr>
            <w:tcW w:w="120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1451.7</w:t>
            </w:r>
          </w:p>
        </w:tc>
        <w:tc>
          <w:tcPr>
            <w:tcW w:w="970" w:type="dxa"/>
            <w:tcBorders>
              <w:top w:val="nil"/>
              <w:left w:val="nil"/>
              <w:bottom w:val="single" w:sz="6" w:space="0" w:color="000000"/>
              <w:right w:val="single" w:sz="6" w:space="0" w:color="000000"/>
            </w:tcBorders>
            <w:shd w:val="clear" w:color="auto" w:fill="auto"/>
            <w:noWrap/>
            <w:vAlign w:val="center"/>
          </w:tcPr>
          <w:p>
            <w:pPr>
              <w:widowControl/>
              <w:jc w:val="right"/>
              <w:rPr>
                <w:b/>
                <w:color w:val="000000"/>
                <w:kern w:val="0"/>
                <w:sz w:val="22"/>
                <w:szCs w:val="22"/>
              </w:rPr>
            </w:pPr>
            <w:r>
              <w:rPr>
                <w:rFonts w:hint="eastAsia"/>
                <w:b/>
                <w:bCs/>
                <w:color w:val="000000"/>
                <w:kern w:val="0"/>
                <w:sz w:val="22"/>
                <w:szCs w:val="22"/>
              </w:rPr>
              <w:t>1451.7</w:t>
            </w:r>
          </w:p>
        </w:tc>
        <w:tc>
          <w:tcPr>
            <w:tcW w:w="9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88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08"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1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176"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2183" w:type="dxa"/>
            <w:tcBorders>
              <w:top w:val="nil"/>
              <w:left w:val="nil"/>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海关关务</w:t>
            </w:r>
          </w:p>
        </w:tc>
        <w:tc>
          <w:tcPr>
            <w:tcW w:w="120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25.00</w:t>
            </w:r>
          </w:p>
        </w:tc>
        <w:tc>
          <w:tcPr>
            <w:tcW w:w="97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9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25.00</w:t>
            </w:r>
          </w:p>
        </w:tc>
        <w:tc>
          <w:tcPr>
            <w:tcW w:w="88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08"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1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176"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2010911</w:t>
            </w:r>
          </w:p>
        </w:tc>
        <w:tc>
          <w:tcPr>
            <w:tcW w:w="2183" w:type="dxa"/>
            <w:tcBorders>
              <w:top w:val="nil"/>
              <w:left w:val="nil"/>
              <w:bottom w:val="single" w:sz="6" w:space="0" w:color="000000"/>
              <w:right w:val="single" w:sz="6" w:space="0" w:color="000000"/>
            </w:tcBorders>
            <w:shd w:val="clear" w:color="auto" w:fill="auto"/>
            <w:noWrap/>
            <w:vAlign w:val="center"/>
          </w:tcPr>
          <w:p>
            <w:pPr>
              <w:widowControl/>
              <w:ind w:firstLineChars="100" w:firstLine="220"/>
              <w:jc w:val="left"/>
              <w:rPr>
                <w:rFonts w:ascii="宋体" w:cs="Arial"/>
                <w:color w:val="000000"/>
                <w:kern w:val="0"/>
                <w:sz w:val="22"/>
                <w:szCs w:val="22"/>
              </w:rPr>
            </w:pPr>
            <w:r>
              <w:rPr>
                <w:rFonts w:ascii="宋体" w:cs="Arial" w:hint="eastAsia"/>
                <w:color w:val="000000"/>
                <w:kern w:val="0"/>
                <w:sz w:val="22"/>
                <w:szCs w:val="22"/>
              </w:rPr>
              <w:t>海关监管</w:t>
            </w:r>
          </w:p>
        </w:tc>
        <w:tc>
          <w:tcPr>
            <w:tcW w:w="120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7.50</w:t>
            </w:r>
          </w:p>
        </w:tc>
        <w:tc>
          <w:tcPr>
            <w:tcW w:w="97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9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7.50</w:t>
            </w:r>
          </w:p>
        </w:tc>
        <w:tc>
          <w:tcPr>
            <w:tcW w:w="88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08"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1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1176" w:type="dxa"/>
            <w:gridSpan w:val="3"/>
            <w:tcBorders>
              <w:top w:val="nil"/>
              <w:left w:val="single" w:sz="6" w:space="0" w:color="000000"/>
              <w:bottom w:val="single" w:sz="6" w:space="0" w:color="000000"/>
              <w:right w:val="single" w:sz="6"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2010912</w:t>
            </w:r>
          </w:p>
        </w:tc>
        <w:tc>
          <w:tcPr>
            <w:tcW w:w="2183" w:type="dxa"/>
            <w:tcBorders>
              <w:top w:val="nil"/>
              <w:left w:val="nil"/>
              <w:bottom w:val="single" w:sz="6" w:space="0" w:color="000000"/>
              <w:right w:val="single" w:sz="6" w:space="0" w:color="000000"/>
            </w:tcBorders>
            <w:shd w:val="clear" w:color="auto" w:fill="auto"/>
            <w:noWrap/>
            <w:vAlign w:val="center"/>
          </w:tcPr>
          <w:p>
            <w:pPr>
              <w:widowControl/>
              <w:ind w:firstLineChars="100" w:firstLine="220"/>
              <w:jc w:val="left"/>
              <w:rPr>
                <w:rFonts w:ascii="宋体" w:cs="Arial"/>
                <w:color w:val="000000"/>
                <w:kern w:val="0"/>
                <w:sz w:val="22"/>
                <w:szCs w:val="22"/>
              </w:rPr>
            </w:pPr>
            <w:r>
              <w:rPr>
                <w:rFonts w:ascii="宋体" w:cs="Arial" w:hint="eastAsia"/>
                <w:color w:val="000000"/>
                <w:kern w:val="0"/>
                <w:sz w:val="22"/>
                <w:szCs w:val="22"/>
              </w:rPr>
              <w:t>检验检疫</w:t>
            </w:r>
          </w:p>
        </w:tc>
        <w:tc>
          <w:tcPr>
            <w:tcW w:w="120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2.00</w:t>
            </w:r>
          </w:p>
        </w:tc>
        <w:tc>
          <w:tcPr>
            <w:tcW w:w="97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944"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r>
              <w:rPr>
                <w:rFonts w:hint="eastAsia"/>
                <w:color w:val="000000"/>
                <w:kern w:val="0"/>
                <w:sz w:val="22"/>
                <w:szCs w:val="22"/>
              </w:rPr>
              <w:t>2.00</w:t>
            </w:r>
          </w:p>
        </w:tc>
        <w:tc>
          <w:tcPr>
            <w:tcW w:w="880"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708"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c>
          <w:tcPr>
            <w:tcW w:w="1415" w:type="dxa"/>
            <w:tcBorders>
              <w:top w:val="nil"/>
              <w:left w:val="nil"/>
              <w:bottom w:val="single" w:sz="6" w:space="0" w:color="000000"/>
              <w:right w:val="single" w:sz="6" w:space="0" w:color="000000"/>
            </w:tcBorders>
            <w:shd w:val="clear" w:color="auto" w:fill="auto"/>
            <w:noWrap/>
            <w:vAlign w:val="center"/>
          </w:tcPr>
          <w:p>
            <w:pPr>
              <w:widowControl/>
              <w:jc w:val="right"/>
              <w:rPr>
                <w:color w:val="000000"/>
                <w:kern w:val="0"/>
                <w:sz w:val="22"/>
                <w:szCs w:val="22"/>
              </w:rPr>
            </w:pPr>
          </w:p>
        </w:tc>
      </w:tr>
      <w:tr>
        <w:trPr>
          <w:trHeight w:val="315"/>
        </w:trPr>
        <w:tc>
          <w:tcPr>
            <w:tcW w:w="9480" w:type="dxa"/>
            <w:gridSpan w:val="10"/>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p>
          <w:p>
            <w:pPr>
              <w:widowControl/>
              <w:jc w:val="left"/>
              <w:rPr>
                <w:rFonts w:ascii="宋体" w:cs="Arial"/>
                <w:color w:val="000000"/>
                <w:kern w:val="0"/>
                <w:sz w:val="22"/>
                <w:szCs w:val="22"/>
              </w:rPr>
            </w:pPr>
            <w:r>
              <w:rPr>
                <w:rFonts w:ascii="宋体" w:cs="Arial" w:hint="eastAsia"/>
                <w:color w:val="000000"/>
                <w:kern w:val="0"/>
                <w:sz w:val="22"/>
                <w:szCs w:val="22"/>
              </w:rPr>
              <w:t>注：本表反映部门本年度各项支出情况。</w:t>
            </w:r>
          </w:p>
        </w:tc>
      </w:tr>
    </w:tbl>
    <w:p>
      <w:r>
        <w:br w:type="page"/>
      </w:r>
    </w:p>
    <w:tbl>
      <w:tblPr>
        <w:tblpPr w:leftFromText="180" w:rightFromText="180" w:vertAnchor="text" w:horzAnchor="page" w:tblpX="1011" w:tblpY="25"/>
        <w:tblOverlap w:val="never"/>
        <w:tblW w:w="9897"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2080"/>
        <w:gridCol w:w="617"/>
        <w:gridCol w:w="538"/>
        <w:gridCol w:w="900"/>
        <w:gridCol w:w="1981"/>
        <w:gridCol w:w="540"/>
        <w:gridCol w:w="900"/>
        <w:gridCol w:w="900"/>
        <w:gridCol w:w="720"/>
        <w:gridCol w:w="721"/>
      </w:tblGrid>
      <w:tr>
        <w:trPr>
          <w:trHeight w:val="126"/>
        </w:trPr>
        <w:tc>
          <w:tcPr>
            <w:tcW w:w="2080"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r>
              <w:rPr>
                <w:rFonts w:ascii="Arial" w:cs="Arial" w:hAnsi="Arial"/>
                <w:color w:val="000000"/>
                <w:kern w:val="0"/>
                <w:sz w:val="20"/>
                <w:szCs w:val="20"/>
              </w:rPr>
              <w:t>单位</w:t>
            </w:r>
            <w:r>
              <w:rPr>
                <w:rFonts w:ascii="Arial" w:cs="Arial" w:hAnsi="Arial" w:hint="eastAsia"/>
                <w:color w:val="000000"/>
                <w:kern w:val="0"/>
                <w:sz w:val="20"/>
                <w:szCs w:val="20"/>
              </w:rPr>
              <w:t>：</w:t>
            </w:r>
            <w:r>
              <w:rPr>
                <w:rFonts w:ascii="宋体" w:cs="Arial" w:hint="eastAsia"/>
                <w:color w:val="000000"/>
                <w:kern w:val="0"/>
                <w:sz w:val="20"/>
                <w:szCs w:val="20"/>
              </w:rPr>
              <w:t>西永海关</w:t>
            </w:r>
          </w:p>
        </w:tc>
        <w:tc>
          <w:tcPr>
            <w:tcW w:w="7817" w:type="dxa"/>
            <w:gridSpan w:val="9"/>
            <w:tcBorders>
              <w:top w:val="nil"/>
              <w:left w:val="nil"/>
              <w:bottom w:val="nil"/>
              <w:right w:val="nil"/>
            </w:tcBorders>
            <w:shd w:val="clear" w:color="auto" w:fill="auto"/>
            <w:noWrap/>
            <w:vAlign w:val="bottom"/>
          </w:tcPr>
          <w:tbl>
            <w:tblPr>
              <w:tblpPr w:leftFromText="180" w:rightFromText="180" w:vertAnchor="text" w:horzAnchor="page" w:tblpX="6129" w:tblpY="469"/>
              <w:tblOverlap w:val="never"/>
              <w:tblW w:w="1800"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1800"/>
            </w:tblGrid>
            <w:tr>
              <w:trPr>
                <w:trHeight w:val="255"/>
              </w:trPr>
              <w:tc>
                <w:tcPr>
                  <w:tcW w:w="1800" w:type="dxa"/>
                  <w:tcBorders>
                    <w:top w:val="nil"/>
                    <w:left w:val="nil"/>
                    <w:bottom w:val="nil"/>
                    <w:right w:val="nil"/>
                  </w:tcBorders>
                  <w:shd w:val="clear" w:color="auto" w:fill="auto"/>
                  <w:noWrap/>
                  <w:vAlign w:val="bottom"/>
                </w:tcPr>
                <w:p>
                  <w:pPr>
                    <w:widowControl/>
                    <w:jc w:val="center"/>
                    <w:rPr>
                      <w:rFonts w:ascii="宋体" w:cs="Arial"/>
                      <w:color w:val="000000"/>
                      <w:kern w:val="0"/>
                      <w:sz w:val="20"/>
                      <w:szCs w:val="20"/>
                    </w:rPr>
                  </w:pPr>
                  <w:r>
                    <w:rPr>
                      <w:rFonts w:ascii="宋体" w:cs="Arial" w:hint="eastAsia"/>
                      <w:color w:val="000000"/>
                      <w:kern w:val="0"/>
                      <w:sz w:val="20"/>
                      <w:szCs w:val="20"/>
                    </w:rPr>
                    <w:t xml:space="preserve">    公开04表</w:t>
                  </w:r>
                </w:p>
              </w:tc>
            </w:tr>
            <w:tr>
              <w:trPr>
                <w:trHeight w:val="255"/>
              </w:trPr>
              <w:tc>
                <w:tcPr>
                  <w:tcW w:w="1800" w:type="dxa"/>
                  <w:tcBorders>
                    <w:top w:val="nil"/>
                    <w:left w:val="nil"/>
                    <w:bottom w:val="nil"/>
                    <w:right w:val="nil"/>
                  </w:tcBorders>
                  <w:shd w:val="clear" w:color="auto" w:fill="auto"/>
                  <w:noWrap/>
                  <w:vAlign w:val="bottom"/>
                </w:tcPr>
                <w:p>
                  <w:pPr>
                    <w:widowControl/>
                    <w:jc w:val="center"/>
                    <w:rPr>
                      <w:rFonts w:ascii="宋体" w:cs="Arial"/>
                      <w:color w:val="000000"/>
                      <w:kern w:val="0"/>
                      <w:sz w:val="20"/>
                      <w:szCs w:val="20"/>
                    </w:rPr>
                  </w:pPr>
                  <w:r>
                    <w:rPr>
                      <w:rFonts w:ascii="宋体" w:cs="Arial" w:hint="eastAsia"/>
                      <w:color w:val="000000"/>
                      <w:kern w:val="0"/>
                      <w:sz w:val="20"/>
                      <w:szCs w:val="20"/>
                    </w:rPr>
                    <w:t>金额单位：万元</w:t>
                  </w:r>
                </w:p>
              </w:tc>
            </w:tr>
          </w:tbl>
          <w:p>
            <w:pPr>
              <w:widowControl/>
              <w:jc w:val="center"/>
              <w:outlineLvl w:val="1"/>
              <w:rPr>
                <w:rFonts w:ascii="方正楷体_GBK" w:eastAsia="方正楷体_GBK" w:cs="Arial"/>
                <w:b/>
                <w:bCs/>
                <w:color w:val="000000"/>
                <w:kern w:val="0"/>
                <w:sz w:val="32"/>
                <w:szCs w:val="32"/>
              </w:rPr>
            </w:pPr>
            <w:bookmarkStart w:id="13" w:name="_Toc95651560"/>
            <w:bookmarkStart w:id="14" w:name="_Toc95651586"/>
            <w:r>
              <w:rPr>
                <w:rFonts w:ascii="方正楷体_GBK" w:eastAsia="方正楷体_GBK" w:cs="Arial" w:hint="eastAsia"/>
                <w:b/>
                <w:bCs/>
                <w:color w:val="000000"/>
                <w:kern w:val="0"/>
                <w:sz w:val="32"/>
                <w:szCs w:val="32"/>
              </w:rPr>
              <w:t>财政拨款收入支出决算总表</w:t>
            </w:r>
            <w:bookmarkEnd w:id="13"/>
            <w:bookmarkEnd w:id="14"/>
          </w:p>
          <w:p>
            <w:pPr>
              <w:widowControl/>
              <w:rPr>
                <w:rFonts w:ascii="Arial" w:cs="Arial" w:hAnsi="Arial"/>
                <w:color w:val="000000"/>
                <w:kern w:val="0"/>
                <w:sz w:val="20"/>
                <w:szCs w:val="20"/>
              </w:rPr>
            </w:pPr>
          </w:p>
        </w:tc>
      </w:tr>
      <w:tr>
        <w:trPr>
          <w:trHeight w:val="458"/>
        </w:trPr>
        <w:tc>
          <w:tcPr>
            <w:tcW w:w="4135" w:type="dxa"/>
            <w:gridSpan w:val="4"/>
            <w:tcBorders>
              <w:top w:val="single" w:sz="4" w:space="0" w:color="000000"/>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收     入</w:t>
            </w:r>
          </w:p>
        </w:tc>
        <w:tc>
          <w:tcPr>
            <w:tcW w:w="5762" w:type="dxa"/>
            <w:gridSpan w:val="6"/>
            <w:tcBorders>
              <w:top w:val="single" w:sz="4" w:space="0" w:color="000000"/>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支     出</w:t>
            </w:r>
          </w:p>
        </w:tc>
      </w:tr>
      <w:tr>
        <w:trPr>
          <w:trHeight w:val="1979"/>
        </w:trPr>
        <w:tc>
          <w:tcPr>
            <w:tcW w:w="2697" w:type="dxa"/>
            <w:gridSpan w:val="2"/>
            <w:tcBorders>
              <w:top w:val="nil"/>
              <w:left w:val="single" w:sz="4" w:space="0" w:color="000000"/>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538" w:type="dxa"/>
            <w:tcBorders>
              <w:top w:val="nil"/>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900"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金额</w:t>
            </w:r>
          </w:p>
        </w:tc>
        <w:tc>
          <w:tcPr>
            <w:tcW w:w="1981"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项目</w:t>
            </w:r>
          </w:p>
        </w:tc>
        <w:tc>
          <w:tcPr>
            <w:tcW w:w="540"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行次</w:t>
            </w:r>
          </w:p>
        </w:tc>
        <w:tc>
          <w:tcPr>
            <w:tcW w:w="90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合计</w:t>
            </w:r>
          </w:p>
        </w:tc>
        <w:tc>
          <w:tcPr>
            <w:tcW w:w="900"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一般公共预算财政拨款</w:t>
            </w:r>
          </w:p>
        </w:tc>
        <w:tc>
          <w:tcPr>
            <w:tcW w:w="720"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政府性基金预算财政拨款</w:t>
            </w:r>
          </w:p>
        </w:tc>
        <w:tc>
          <w:tcPr>
            <w:tcW w:w="721" w:type="dxa"/>
            <w:tcBorders>
              <w:top w:val="nil"/>
              <w:left w:val="nil"/>
              <w:bottom w:val="single" w:sz="4" w:space="0" w:color="000000"/>
              <w:right w:val="single" w:sz="4" w:space="0" w:color="000000"/>
            </w:tcBorders>
            <w:shd w:val="clear" w:color="auto" w:fill="CCCCCC"/>
            <w:vAlign w:val="center"/>
          </w:tcPr>
          <w:p>
            <w:pPr>
              <w:widowControl/>
              <w:jc w:val="center"/>
              <w:rPr>
                <w:color w:val="000000"/>
                <w:kern w:val="0"/>
                <w:sz w:val="22"/>
                <w:szCs w:val="22"/>
              </w:rPr>
            </w:pPr>
            <w:r>
              <w:rPr>
                <w:color w:val="000000"/>
                <w:kern w:val="0"/>
                <w:sz w:val="22"/>
                <w:szCs w:val="22"/>
              </w:rPr>
              <w:t>国有资本经营预算财政拨款</w:t>
            </w: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538" w:type="dxa"/>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90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1</w:t>
            </w:r>
          </w:p>
        </w:tc>
        <w:tc>
          <w:tcPr>
            <w:tcW w:w="1981"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栏次</w:t>
            </w:r>
          </w:p>
        </w:tc>
        <w:tc>
          <w:tcPr>
            <w:tcW w:w="54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　</w:t>
            </w:r>
          </w:p>
        </w:tc>
        <w:tc>
          <w:tcPr>
            <w:tcW w:w="90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2</w:t>
            </w:r>
          </w:p>
        </w:tc>
        <w:tc>
          <w:tcPr>
            <w:tcW w:w="90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3</w:t>
            </w:r>
          </w:p>
        </w:tc>
        <w:tc>
          <w:tcPr>
            <w:tcW w:w="720"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4</w:t>
            </w:r>
          </w:p>
        </w:tc>
        <w:tc>
          <w:tcPr>
            <w:tcW w:w="721" w:type="dxa"/>
            <w:tcBorders>
              <w:top w:val="nil"/>
              <w:left w:val="nil"/>
              <w:bottom w:val="single" w:sz="4" w:space="0" w:color="000000"/>
              <w:right w:val="single" w:sz="4" w:space="0" w:color="000000"/>
            </w:tcBorders>
            <w:shd w:val="clear" w:color="auto" w:fill="CCCCCC"/>
            <w:noWrap/>
            <w:vAlign w:val="center"/>
          </w:tcPr>
          <w:p>
            <w:pPr>
              <w:widowControl/>
              <w:jc w:val="center"/>
              <w:rPr>
                <w:color w:val="000000"/>
                <w:kern w:val="0"/>
                <w:sz w:val="22"/>
                <w:szCs w:val="22"/>
              </w:rPr>
            </w:pPr>
            <w:r>
              <w:rPr>
                <w:color w:val="000000"/>
                <w:kern w:val="0"/>
                <w:sz w:val="22"/>
                <w:szCs w:val="22"/>
              </w:rPr>
              <w:t>5</w:t>
            </w: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spacing w:val="-10"/>
                <w:kern w:val="0"/>
                <w:sz w:val="22"/>
                <w:szCs w:val="22"/>
              </w:rPr>
            </w:pPr>
            <w:r>
              <w:rPr>
                <w:rFonts w:ascii="宋体" w:cs="Arial" w:hint="eastAsia"/>
                <w:color w:val="000000"/>
                <w:spacing w:val="-10"/>
                <w:kern w:val="0"/>
                <w:sz w:val="22"/>
                <w:szCs w:val="22"/>
              </w:rPr>
              <w:t>一、一般公共预算财政拨款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rFonts w:hint="eastAsia"/>
                <w:color w:val="000000"/>
                <w:kern w:val="0"/>
                <w:sz w:val="22"/>
                <w:szCs w:val="22"/>
              </w:rPr>
              <w:t>813.76</w:t>
            </w: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spacing w:val="-20"/>
                <w:kern w:val="0"/>
                <w:sz w:val="22"/>
                <w:szCs w:val="22"/>
              </w:rPr>
            </w:pPr>
            <w:r>
              <w:rPr>
                <w:rFonts w:ascii="宋体" w:cs="Arial" w:hint="eastAsia"/>
                <w:color w:val="000000"/>
                <w:spacing w:val="-20"/>
                <w:kern w:val="0"/>
                <w:sz w:val="22"/>
                <w:szCs w:val="22"/>
              </w:rPr>
              <w:t>一、一般公共服务支出</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11</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rFonts w:hint="eastAsia"/>
                <w:color w:val="000000"/>
                <w:kern w:val="0"/>
                <w:sz w:val="22"/>
                <w:szCs w:val="22"/>
              </w:rPr>
              <w:t>813.76</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rFonts w:hint="eastAsia"/>
                <w:color w:val="000000"/>
                <w:kern w:val="0"/>
                <w:sz w:val="22"/>
                <w:szCs w:val="22"/>
              </w:rPr>
              <w:t>813.76</w:t>
            </w: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spacing w:val="-16"/>
                <w:kern w:val="0"/>
                <w:sz w:val="22"/>
                <w:szCs w:val="22"/>
              </w:rPr>
            </w:pPr>
            <w:r>
              <w:rPr>
                <w:rFonts w:ascii="宋体" w:cs="Arial" w:hint="eastAsia"/>
                <w:color w:val="000000"/>
                <w:spacing w:val="-16"/>
                <w:kern w:val="0"/>
                <w:sz w:val="22"/>
                <w:szCs w:val="22"/>
              </w:rPr>
              <w:t>二、政府性基金预算财政拨款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2</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12</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spacing w:val="-10"/>
                <w:kern w:val="0"/>
                <w:sz w:val="22"/>
                <w:szCs w:val="22"/>
              </w:rPr>
            </w:pPr>
            <w:r>
              <w:rPr>
                <w:rFonts w:ascii="宋体" w:cs="Arial" w:hint="eastAsia"/>
                <w:color w:val="000000"/>
                <w:spacing w:val="-10"/>
                <w:kern w:val="0"/>
                <w:sz w:val="22"/>
                <w:szCs w:val="22"/>
              </w:rPr>
              <w:t>三、国有资本经营财政拨款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3</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13</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4</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14</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585"/>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本年收入合计</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5</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b/>
                <w:bCs/>
                <w:color w:val="000000"/>
                <w:kern w:val="0"/>
                <w:sz w:val="22"/>
                <w:szCs w:val="22"/>
              </w:rPr>
            </w:pPr>
            <w:r>
              <w:rPr>
                <w:rFonts w:hint="eastAsia"/>
                <w:color w:val="000000"/>
                <w:kern w:val="0"/>
                <w:sz w:val="22"/>
                <w:szCs w:val="22"/>
              </w:rPr>
              <w:t>813.76</w:t>
            </w:r>
          </w:p>
        </w:tc>
        <w:tc>
          <w:tcPr>
            <w:tcW w:w="1981" w:type="dxa"/>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本年支出合计</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15</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b/>
                <w:bCs/>
                <w:color w:val="000000"/>
                <w:kern w:val="0"/>
                <w:sz w:val="22"/>
                <w:szCs w:val="22"/>
              </w:rPr>
            </w:pPr>
            <w:r>
              <w:rPr>
                <w:rFonts w:hint="eastAsia"/>
                <w:color w:val="000000"/>
                <w:kern w:val="0"/>
                <w:sz w:val="22"/>
                <w:szCs w:val="22"/>
              </w:rPr>
              <w:t>813.76</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rFonts w:hint="eastAsia"/>
                <w:color w:val="000000"/>
                <w:kern w:val="0"/>
                <w:sz w:val="22"/>
                <w:szCs w:val="22"/>
              </w:rPr>
              <w:t>813.76</w:t>
            </w: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年初财政拨款结转和结余</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6</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spacing w:val="-20"/>
                <w:kern w:val="0"/>
                <w:sz w:val="22"/>
                <w:szCs w:val="22"/>
              </w:rPr>
            </w:pPr>
            <w:r>
              <w:rPr>
                <w:rFonts w:ascii="宋体" w:cs="Arial" w:hint="eastAsia"/>
                <w:color w:val="000000"/>
                <w:spacing w:val="-20"/>
                <w:kern w:val="0"/>
                <w:sz w:val="22"/>
                <w:szCs w:val="22"/>
              </w:rPr>
              <w:t>年末财政拨款结转和结余</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16</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ind w:firstLineChars="100" w:firstLine="200"/>
              <w:jc w:val="left"/>
              <w:rPr>
                <w:rFonts w:ascii="宋体" w:cs="Arial"/>
                <w:color w:val="000000"/>
                <w:spacing w:val="-10"/>
                <w:kern w:val="0"/>
                <w:sz w:val="22"/>
                <w:szCs w:val="22"/>
              </w:rPr>
            </w:pPr>
            <w:r>
              <w:rPr>
                <w:rFonts w:ascii="宋体" w:cs="Arial" w:hint="eastAsia"/>
                <w:color w:val="000000"/>
                <w:spacing w:val="-10"/>
                <w:kern w:val="0"/>
                <w:sz w:val="22"/>
                <w:szCs w:val="22"/>
              </w:rPr>
              <w:t>一般公共预算财政拨款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7</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17</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ind w:firstLineChars="100" w:firstLine="200"/>
              <w:jc w:val="left"/>
              <w:rPr>
                <w:rFonts w:ascii="宋体" w:cs="Arial"/>
                <w:color w:val="000000"/>
                <w:spacing w:val="-10"/>
                <w:kern w:val="0"/>
                <w:sz w:val="22"/>
                <w:szCs w:val="22"/>
              </w:rPr>
            </w:pPr>
            <w:r>
              <w:rPr>
                <w:rFonts w:ascii="宋体" w:cs="Arial" w:hint="eastAsia"/>
                <w:color w:val="000000"/>
                <w:spacing w:val="-10"/>
                <w:kern w:val="0"/>
                <w:sz w:val="22"/>
                <w:szCs w:val="22"/>
              </w:rPr>
              <w:t>政府性基金预算财政拨款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8</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18</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ind w:firstLineChars="100" w:firstLine="188"/>
              <w:jc w:val="left"/>
              <w:rPr>
                <w:rFonts w:ascii="宋体" w:cs="Arial"/>
                <w:color w:val="000000"/>
                <w:spacing w:val="-16"/>
                <w:kern w:val="0"/>
                <w:sz w:val="22"/>
                <w:szCs w:val="22"/>
              </w:rPr>
            </w:pPr>
            <w:r>
              <w:rPr>
                <w:rFonts w:ascii="宋体" w:cs="Arial" w:hint="eastAsia"/>
                <w:color w:val="000000"/>
                <w:spacing w:val="-16"/>
                <w:kern w:val="0"/>
                <w:sz w:val="22"/>
                <w:szCs w:val="22"/>
              </w:rPr>
              <w:t>国有资本经营预算财政拨款</w:t>
            </w:r>
          </w:p>
        </w:tc>
        <w:tc>
          <w:tcPr>
            <w:tcW w:w="538"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9</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1981" w:type="dxa"/>
            <w:tcBorders>
              <w:top w:val="nil"/>
              <w:left w:val="nil"/>
              <w:bottom w:val="single" w:sz="4" w:space="0" w:color="000000"/>
              <w:right w:val="single" w:sz="4" w:space="0" w:color="000000"/>
            </w:tcBorders>
            <w:shd w:val="clear" w:color="auto" w:fill="CCCCCC"/>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19</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574"/>
        </w:trPr>
        <w:tc>
          <w:tcPr>
            <w:tcW w:w="2697"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538" w:type="dxa"/>
            <w:tcBorders>
              <w:top w:val="nil"/>
              <w:left w:val="nil"/>
              <w:bottom w:val="single" w:sz="8"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10</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b/>
                <w:bCs/>
                <w:color w:val="000000"/>
                <w:kern w:val="0"/>
                <w:sz w:val="22"/>
                <w:szCs w:val="22"/>
              </w:rPr>
            </w:pPr>
            <w:r>
              <w:rPr>
                <w:rFonts w:hint="eastAsia"/>
                <w:color w:val="000000"/>
                <w:kern w:val="0"/>
                <w:sz w:val="22"/>
                <w:szCs w:val="22"/>
              </w:rPr>
              <w:t>813.76</w:t>
            </w:r>
          </w:p>
        </w:tc>
        <w:tc>
          <w:tcPr>
            <w:tcW w:w="1981" w:type="dxa"/>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540" w:type="dxa"/>
            <w:tcBorders>
              <w:top w:val="nil"/>
              <w:left w:val="nil"/>
              <w:bottom w:val="single" w:sz="4" w:space="0" w:color="000000"/>
              <w:right w:val="single" w:sz="4" w:space="0" w:color="000000"/>
            </w:tcBorders>
            <w:shd w:val="clear" w:color="auto" w:fill="FFFFFF"/>
            <w:noWrap/>
            <w:vAlign w:val="center"/>
          </w:tcPr>
          <w:p>
            <w:pPr>
              <w:widowControl/>
              <w:jc w:val="center"/>
              <w:rPr>
                <w:color w:val="000000"/>
                <w:kern w:val="0"/>
                <w:sz w:val="22"/>
                <w:szCs w:val="22"/>
              </w:rPr>
            </w:pPr>
            <w:r>
              <w:rPr>
                <w:color w:val="000000"/>
                <w:kern w:val="0"/>
                <w:sz w:val="22"/>
                <w:szCs w:val="22"/>
              </w:rPr>
              <w:t>20</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b/>
                <w:bCs/>
                <w:color w:val="000000"/>
                <w:kern w:val="0"/>
                <w:sz w:val="22"/>
                <w:szCs w:val="22"/>
              </w:rPr>
            </w:pPr>
            <w:r>
              <w:rPr>
                <w:rFonts w:hint="eastAsia"/>
                <w:color w:val="000000"/>
                <w:kern w:val="0"/>
                <w:sz w:val="22"/>
                <w:szCs w:val="22"/>
              </w:rPr>
              <w:t>813.76</w:t>
            </w:r>
          </w:p>
        </w:tc>
        <w:tc>
          <w:tcPr>
            <w:tcW w:w="900" w:type="dxa"/>
            <w:tcBorders>
              <w:top w:val="nil"/>
              <w:left w:val="nil"/>
              <w:bottom w:val="single" w:sz="4" w:space="0" w:color="000000"/>
              <w:right w:val="single" w:sz="4" w:space="0" w:color="000000"/>
            </w:tcBorders>
            <w:shd w:val="clear" w:color="auto" w:fill="FFFFFF"/>
            <w:noWrap/>
            <w:vAlign w:val="center"/>
          </w:tcPr>
          <w:p>
            <w:pPr>
              <w:widowControl/>
              <w:jc w:val="right"/>
              <w:rPr>
                <w:color w:val="000000"/>
                <w:kern w:val="0"/>
                <w:sz w:val="22"/>
                <w:szCs w:val="22"/>
              </w:rPr>
            </w:pPr>
            <w:r>
              <w:rPr>
                <w:rFonts w:hint="eastAsia"/>
                <w:color w:val="000000"/>
                <w:kern w:val="0"/>
                <w:sz w:val="22"/>
                <w:szCs w:val="22"/>
              </w:rPr>
              <w:t>813.76</w:t>
            </w:r>
          </w:p>
        </w:tc>
        <w:tc>
          <w:tcPr>
            <w:tcW w:w="72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721"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trPr>
        <w:tc>
          <w:tcPr>
            <w:tcW w:w="9897" w:type="dxa"/>
            <w:gridSpan w:val="10"/>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注：本表反映部门本年度一般公共预算财政拨款、政府性基金预算财政拨款和国有资本经营预算财政拨款的总收支和年末结转结余情况。</w:t>
            </w:r>
          </w:p>
        </w:tc>
      </w:tr>
    </w:tbl>
    <w:p/>
    <w:p/>
    <w:p/>
    <w:p/>
    <w:p/>
    <w:p/>
    <w:p/>
    <w:p/>
    <w:p/>
    <w:p/>
    <w:p/>
    <w:p/>
    <w:tbl>
      <w:tblPr>
        <w:tblpPr w:leftFromText="180" w:rightFromText="180" w:vertAnchor="text" w:horzAnchor="margin" w:tblpXSpec="left" w:tblpY="1824"/>
        <w:tblOverlap w:val="never"/>
        <w:tblW w:w="9175" w:type="dxa"/>
        <w:tblBorders>
          <w:top w:val="none" w:sz="0" w:space="0" w:color="auto"/>
          <w:left w:val="none" w:sz="0" w:space="0" w:color="auto"/>
          <w:bottom w:val="none" w:sz="0" w:space="0" w:color="auto"/>
          <w:right w:val="none" w:sz="0" w:space="0" w:color="auto"/>
        </w:tblBorders>
        <w:tblLayout w:type="fixed"/>
        <w:tblCellMar>
          <w:top w:w="15" w:type="dxa"/>
          <w:left w:w="108" w:type="dxa"/>
          <w:bottom w:w="15" w:type="dxa"/>
          <w:right w:w="108" w:type="dxa"/>
        </w:tblCellMar>
      </w:tblPr>
      <w:tblGrid>
        <w:gridCol w:w="890"/>
        <w:gridCol w:w="2325"/>
        <w:gridCol w:w="1271"/>
        <w:gridCol w:w="898"/>
        <w:gridCol w:w="1226"/>
        <w:gridCol w:w="236"/>
        <w:gridCol w:w="358"/>
        <w:gridCol w:w="537"/>
        <w:gridCol w:w="1434"/>
      </w:tblGrid>
      <w:tr>
        <w:trPr>
          <w:trHeight w:val="594"/>
        </w:trPr>
        <w:tc>
          <w:tcPr>
            <w:tcW w:w="9175" w:type="dxa"/>
            <w:gridSpan w:val="9"/>
            <w:tcBorders>
              <w:top w:val="nil"/>
              <w:left w:val="nil"/>
              <w:bottom w:val="nil"/>
              <w:right w:val="nil"/>
            </w:tcBorders>
            <w:noWrap/>
            <w:vAlign w:val="center"/>
          </w:tcPr>
          <w:tbl>
            <w:tblPr>
              <w:tblpPr w:leftFromText="180" w:rightFromText="180" w:vertAnchor="text" w:horzAnchor="page" w:tblpX="-678" w:tblpY="-1642"/>
              <w:tblOverlap w:val="never"/>
              <w:tblW w:w="5937"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325"/>
              <w:gridCol w:w="304"/>
              <w:gridCol w:w="304"/>
              <w:gridCol w:w="5086"/>
              <w:gridCol w:w="284"/>
              <w:gridCol w:w="512"/>
              <w:gridCol w:w="1250"/>
              <w:gridCol w:w="680"/>
              <w:gridCol w:w="387"/>
              <w:gridCol w:w="503"/>
            </w:tblGrid>
            <w:tr>
              <w:trPr>
                <w:trHeight w:val="555"/>
                <w:gridAfter w:val="2"/>
                <w:wAfter w:w="890" w:type="dxa"/>
              </w:trPr>
              <w:tc>
                <w:tcPr>
                  <w:tcW w:w="10057" w:type="dxa"/>
                  <w:gridSpan w:val="8"/>
                  <w:tcBorders>
                    <w:top w:val="nil"/>
                    <w:left w:val="nil"/>
                    <w:bottom w:val="nil"/>
                    <w:right w:val="nil"/>
                  </w:tcBorders>
                  <w:noWrap/>
                  <w:vAlign w:val="center"/>
                </w:tcPr>
                <w:p>
                  <w:pPr>
                    <w:pStyle w:val="405"/>
                    <w:widowControl/>
                    <w:jc w:val="center"/>
                    <w:outlineLvl w:val="1"/>
                    <w:rPr>
                      <w:rFonts w:ascii="方正楷体_GBK" w:eastAsia="方正楷体_GBK" w:cs="Arial"/>
                      <w:b/>
                      <w:bCs/>
                      <w:color w:val="000000"/>
                      <w:kern w:val="0"/>
                      <w:sz w:val="32"/>
                      <w:szCs w:val="32"/>
                    </w:rPr>
                  </w:pPr>
                </w:p>
              </w:tc>
            </w:tr>
            <w:tr>
              <w:trPr>
                <w:trHeight w:val="191"/>
              </w:trPr>
              <w:tc>
                <w:tcPr>
                  <w:tcW w:w="1367" w:type="dxa"/>
                  <w:tcBorders>
                    <w:top w:val="nil"/>
                    <w:left w:val="nil"/>
                    <w:bottom w:val="nil"/>
                    <w:right w:val="nil"/>
                  </w:tcBorders>
                  <w:noWrap/>
                  <w:vAlign w:val="bottom"/>
                </w:tcPr>
                <w:p>
                  <w:pPr>
                    <w:pStyle w:val="404"/>
                    <w:widowControl/>
                    <w:jc w:val="left"/>
                    <w:rPr>
                      <w:rFonts w:ascii="Arial" w:cs="Arial" w:hAnsi="Arial"/>
                      <w:color w:val="000000"/>
                      <w:kern w:val="0"/>
                      <w:sz w:val="20"/>
                      <w:szCs w:val="20"/>
                    </w:rPr>
                  </w:pPr>
                </w:p>
              </w:tc>
              <w:tc>
                <w:tcPr>
                  <w:tcW w:w="314" w:type="dxa"/>
                  <w:tcBorders>
                    <w:top w:val="nil"/>
                    <w:left w:val="nil"/>
                    <w:bottom w:val="nil"/>
                    <w:right w:val="nil"/>
                  </w:tcBorders>
                  <w:noWrap/>
                  <w:vAlign w:val="bottom"/>
                </w:tcPr>
                <w:p>
                  <w:pPr>
                    <w:pStyle w:val="403"/>
                    <w:widowControl/>
                    <w:jc w:val="left"/>
                    <w:rPr>
                      <w:rFonts w:ascii="Arial" w:cs="Arial" w:hAnsi="Arial"/>
                      <w:color w:val="000000"/>
                      <w:kern w:val="0"/>
                      <w:sz w:val="20"/>
                      <w:szCs w:val="20"/>
                    </w:rPr>
                  </w:pPr>
                </w:p>
              </w:tc>
              <w:tc>
                <w:tcPr>
                  <w:tcW w:w="314" w:type="dxa"/>
                  <w:tcBorders>
                    <w:top w:val="nil"/>
                    <w:left w:val="nil"/>
                    <w:bottom w:val="nil"/>
                    <w:right w:val="nil"/>
                  </w:tcBorders>
                  <w:noWrap/>
                  <w:vAlign w:val="bottom"/>
                </w:tcPr>
                <w:p>
                  <w:pPr>
                    <w:pStyle w:val="402"/>
                    <w:widowControl/>
                    <w:jc w:val="left"/>
                    <w:rPr>
                      <w:rFonts w:ascii="Arial" w:cs="Arial" w:hAnsi="Arial"/>
                      <w:color w:val="000000"/>
                      <w:kern w:val="0"/>
                      <w:sz w:val="20"/>
                      <w:szCs w:val="20"/>
                    </w:rPr>
                  </w:pPr>
                </w:p>
              </w:tc>
              <w:tc>
                <w:tcPr>
                  <w:tcW w:w="5249" w:type="dxa"/>
                  <w:tcBorders>
                    <w:top w:val="nil"/>
                    <w:left w:val="nil"/>
                    <w:bottom w:val="nil"/>
                    <w:right w:val="nil"/>
                  </w:tcBorders>
                  <w:noWrap/>
                  <w:vAlign w:val="bottom"/>
                </w:tcPr>
                <w:p>
                  <w:pPr>
                    <w:pStyle w:val="401"/>
                    <w:widowControl/>
                    <w:ind w:firstLineChars="48" w:firstLine="154"/>
                    <w:jc w:val="left"/>
                    <w:rPr>
                      <w:rFonts w:ascii="Arial" w:cs="Arial" w:hAnsi="Arial"/>
                      <w:color w:val="000000"/>
                      <w:kern w:val="0"/>
                      <w:sz w:val="20"/>
                      <w:szCs w:val="20"/>
                    </w:rPr>
                  </w:pPr>
                  <w:r>
                    <w:rPr>
                      <w:rFonts w:ascii="方正楷体_GBK" w:eastAsia="方正楷体_GBK" w:cs="Arial" w:hint="eastAsia"/>
                      <w:b/>
                      <w:bCs/>
                      <w:color w:val="000000"/>
                      <w:kern w:val="0"/>
                      <w:sz w:val="32"/>
                      <w:szCs w:val="32"/>
                    </w:rPr>
                    <w:t>一般公共预算财政拨款支出决算表</w:t>
                  </w:r>
                </w:p>
                <w:p>
                  <w:pPr>
                    <w:pStyle w:val="401"/>
                    <w:widowControl/>
                    <w:jc w:val="left"/>
                    <w:rPr>
                      <w:rFonts w:ascii="Arial" w:cs="Arial" w:hAnsi="Arial"/>
                      <w:color w:val="000000"/>
                      <w:kern w:val="0"/>
                      <w:sz w:val="20"/>
                      <w:szCs w:val="20"/>
                    </w:rPr>
                  </w:pPr>
                </w:p>
              </w:tc>
              <w:tc>
                <w:tcPr>
                  <w:tcW w:w="293" w:type="dxa"/>
                  <w:tcBorders>
                    <w:top w:val="nil"/>
                    <w:left w:val="nil"/>
                    <w:bottom w:val="nil"/>
                    <w:right w:val="nil"/>
                  </w:tcBorders>
                  <w:noWrap/>
                  <w:vAlign w:val="bottom"/>
                </w:tcPr>
                <w:p>
                  <w:pPr>
                    <w:pStyle w:val="400"/>
                    <w:widowControl/>
                    <w:jc w:val="left"/>
                    <w:rPr>
                      <w:rFonts w:ascii="Arial" w:cs="Arial" w:hAnsi="Arial"/>
                      <w:color w:val="000000"/>
                      <w:kern w:val="0"/>
                      <w:sz w:val="20"/>
                      <w:szCs w:val="20"/>
                    </w:rPr>
                  </w:pPr>
                </w:p>
              </w:tc>
              <w:tc>
                <w:tcPr>
                  <w:tcW w:w="1818" w:type="dxa"/>
                  <w:gridSpan w:val="2"/>
                  <w:tcBorders>
                    <w:top w:val="nil"/>
                    <w:left w:val="nil"/>
                    <w:bottom w:val="nil"/>
                    <w:right w:val="nil"/>
                  </w:tcBorders>
                  <w:noWrap/>
                  <w:vAlign w:val="bottom"/>
                </w:tcPr>
                <w:p>
                  <w:pPr>
                    <w:pStyle w:val="399"/>
                    <w:widowControl/>
                    <w:jc w:val="left"/>
                    <w:rPr>
                      <w:rFonts w:ascii="Arial" w:cs="Arial" w:hAnsi="Arial"/>
                      <w:color w:val="000000"/>
                      <w:kern w:val="0"/>
                      <w:sz w:val="20"/>
                      <w:szCs w:val="20"/>
                    </w:rPr>
                  </w:pPr>
                </w:p>
              </w:tc>
              <w:tc>
                <w:tcPr>
                  <w:tcW w:w="1620" w:type="dxa"/>
                  <w:gridSpan w:val="3"/>
                  <w:tcBorders>
                    <w:top w:val="nil"/>
                    <w:left w:val="nil"/>
                    <w:bottom w:val="nil"/>
                    <w:right w:val="nil"/>
                  </w:tcBorders>
                  <w:noWrap/>
                  <w:vAlign w:val="bottom"/>
                </w:tcPr>
                <w:p>
                  <w:pPr>
                    <w:pStyle w:val="398"/>
                    <w:widowControl/>
                    <w:ind w:right="400"/>
                    <w:jc w:val="center"/>
                    <w:rPr>
                      <w:rFonts w:ascii="宋体" w:cs="Arial"/>
                      <w:color w:val="000000"/>
                      <w:kern w:val="0"/>
                      <w:sz w:val="20"/>
                      <w:szCs w:val="20"/>
                    </w:rPr>
                  </w:pPr>
                  <w:r>
                    <w:rPr>
                      <w:rFonts w:ascii="宋体" w:cs="Arial" w:hint="eastAsia"/>
                      <w:color w:val="000000"/>
                      <w:kern w:val="0"/>
                      <w:sz w:val="20"/>
                      <w:szCs w:val="20"/>
                    </w:rPr>
                    <w:t>公开05表</w:t>
                  </w:r>
                </w:p>
              </w:tc>
            </w:tr>
            <w:tr>
              <w:trPr>
                <w:trHeight w:val="255"/>
              </w:trPr>
              <w:tc>
                <w:tcPr>
                  <w:tcW w:w="7244" w:type="dxa"/>
                  <w:gridSpan w:val="4"/>
                  <w:tcBorders>
                    <w:top w:val="nil"/>
                    <w:left w:val="nil"/>
                    <w:bottom w:val="nil"/>
                    <w:right w:val="nil"/>
                  </w:tcBorders>
                  <w:noWrap/>
                  <w:vAlign w:val="bottom"/>
                </w:tcPr>
                <w:p>
                  <w:pPr>
                    <w:pStyle w:val="397"/>
                    <w:widowControl/>
                    <w:jc w:val="left"/>
                    <w:rPr>
                      <w:rFonts w:ascii="宋体" w:cs="Arial"/>
                      <w:color w:val="000000"/>
                      <w:kern w:val="0"/>
                      <w:sz w:val="20"/>
                      <w:szCs w:val="20"/>
                    </w:rPr>
                  </w:pPr>
                  <w:r>
                    <w:rPr>
                      <w:rFonts w:ascii="宋体" w:cs="Arial" w:hint="eastAsia"/>
                      <w:color w:val="000000"/>
                      <w:kern w:val="0"/>
                      <w:sz w:val="20"/>
                      <w:szCs w:val="20"/>
                    </w:rPr>
                    <w:t>单位：西永海关</w:t>
                  </w:r>
                </w:p>
              </w:tc>
              <w:tc>
                <w:tcPr>
                  <w:tcW w:w="293" w:type="dxa"/>
                  <w:tcBorders>
                    <w:top w:val="nil"/>
                    <w:left w:val="nil"/>
                    <w:bottom w:val="nil"/>
                    <w:right w:val="nil"/>
                  </w:tcBorders>
                  <w:noWrap/>
                  <w:vAlign w:val="bottom"/>
                </w:tcPr>
                <w:p>
                  <w:pPr>
                    <w:pStyle w:val="396"/>
                    <w:widowControl/>
                    <w:jc w:val="left"/>
                    <w:rPr>
                      <w:rFonts w:ascii="Arial" w:cs="Arial" w:hAnsi="Arial"/>
                      <w:color w:val="000000"/>
                      <w:kern w:val="0"/>
                      <w:sz w:val="20"/>
                      <w:szCs w:val="20"/>
                    </w:rPr>
                  </w:pPr>
                </w:p>
              </w:tc>
              <w:tc>
                <w:tcPr>
                  <w:tcW w:w="3438" w:type="dxa"/>
                  <w:gridSpan w:val="5"/>
                  <w:tcBorders>
                    <w:top w:val="nil"/>
                    <w:left w:val="nil"/>
                    <w:bottom w:val="nil"/>
                    <w:right w:val="nil"/>
                  </w:tcBorders>
                  <w:noWrap/>
                  <w:vAlign w:val="bottom"/>
                </w:tcPr>
                <w:p>
                  <w:pPr>
                    <w:pStyle w:val="395"/>
                    <w:widowControl/>
                    <w:ind w:right="400"/>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33"/>
                <w:gridAfter w:val="1"/>
                <w:wAfter w:w="503" w:type="dxa"/>
              </w:trPr>
              <w:tc>
                <w:tcPr>
                  <w:tcW w:w="7244" w:type="dxa"/>
                  <w:gridSpan w:val="4"/>
                  <w:tcBorders>
                    <w:top w:val="single" w:sz="6" w:space="0" w:color="000000"/>
                    <w:left w:val="single" w:sz="6" w:space="0" w:color="000000"/>
                    <w:bottom w:val="single" w:sz="6" w:space="0" w:color="000000"/>
                    <w:right w:val="single" w:sz="6" w:space="0" w:color="000000"/>
                  </w:tcBorders>
                  <w:shd w:val="clear" w:color="auto" w:fill="CCCCCC"/>
                  <w:noWrap/>
                  <w:vAlign w:val="center"/>
                </w:tcPr>
                <w:p>
                  <w:pPr>
                    <w:pStyle w:val="394"/>
                    <w:widowControl/>
                    <w:jc w:val="center"/>
                    <w:rPr>
                      <w:rFonts w:ascii="宋体" w:cs="Arial"/>
                      <w:color w:val="000000"/>
                      <w:kern w:val="0"/>
                      <w:sz w:val="22"/>
                      <w:szCs w:val="22"/>
                    </w:rPr>
                  </w:pPr>
                  <w:r>
                    <w:rPr>
                      <w:rFonts w:ascii="宋体" w:cs="Arial" w:hint="eastAsia"/>
                      <w:color w:val="000000"/>
                      <w:kern w:val="0"/>
                      <w:sz w:val="22"/>
                      <w:szCs w:val="22"/>
                    </w:rPr>
                    <w:t>项目</w:t>
                  </w:r>
                </w:p>
              </w:tc>
              <w:tc>
                <w:tcPr>
                  <w:tcW w:w="3212" w:type="dxa"/>
                  <w:gridSpan w:val="5"/>
                  <w:tcBorders>
                    <w:top w:val="single" w:sz="6" w:space="0" w:color="000000"/>
                    <w:left w:val="nil"/>
                    <w:bottom w:val="single" w:sz="6" w:space="0" w:color="000000"/>
                    <w:right w:val="single" w:sz="6" w:space="0" w:color="000000"/>
                  </w:tcBorders>
                  <w:shd w:val="clear" w:color="auto" w:fill="CCCCCC"/>
                  <w:vAlign w:val="center"/>
                </w:tcPr>
                <w:p>
                  <w:pPr>
                    <w:pStyle w:val="393"/>
                    <w:widowControl/>
                    <w:jc w:val="center"/>
                    <w:rPr>
                      <w:rFonts w:ascii="宋体" w:cs="Arial"/>
                      <w:color w:val="000000"/>
                      <w:kern w:val="0"/>
                      <w:sz w:val="22"/>
                      <w:szCs w:val="22"/>
                    </w:rPr>
                  </w:pPr>
                  <w:r>
                    <w:rPr>
                      <w:rFonts w:ascii="宋体" w:cs="Arial" w:hint="eastAsia"/>
                      <w:color w:val="000000"/>
                      <w:kern w:val="0"/>
                      <w:sz w:val="22"/>
                      <w:szCs w:val="22"/>
                    </w:rPr>
                    <w:t>本年支出</w:t>
                  </w:r>
                </w:p>
              </w:tc>
            </w:tr>
            <w:tr>
              <w:trPr>
                <w:trHeight w:val="249"/>
                <w:gridAfter w:val="1"/>
                <w:wAfter w:w="503" w:type="dxa"/>
              </w:trPr>
              <w:tc>
                <w:tcPr>
                  <w:tcW w:w="1995" w:type="dxa"/>
                  <w:gridSpan w:val="3"/>
                  <w:tcBorders>
                    <w:top w:val="nil"/>
                    <w:left w:val="single" w:sz="6" w:space="0" w:color="000000"/>
                    <w:bottom w:val="single" w:sz="6" w:space="0" w:color="000000"/>
                    <w:right w:val="single" w:sz="6" w:space="0" w:color="000000"/>
                  </w:tcBorders>
                  <w:shd w:val="clear" w:color="auto" w:fill="CCCCCC"/>
                  <w:vAlign w:val="center"/>
                </w:tcPr>
                <w:p>
                  <w:pPr>
                    <w:pStyle w:val="392"/>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5249" w:type="dxa"/>
                  <w:tcBorders>
                    <w:top w:val="nil"/>
                    <w:left w:val="nil"/>
                    <w:bottom w:val="single" w:sz="6" w:space="0" w:color="000000"/>
                    <w:right w:val="single" w:sz="6" w:space="0" w:color="000000"/>
                  </w:tcBorders>
                  <w:shd w:val="clear" w:color="auto" w:fill="CCCCCC"/>
                  <w:noWrap/>
                  <w:vAlign w:val="center"/>
                </w:tcPr>
                <w:p>
                  <w:pPr>
                    <w:pStyle w:val="391"/>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821" w:type="dxa"/>
                  <w:gridSpan w:val="2"/>
                  <w:tcBorders>
                    <w:top w:val="nil"/>
                    <w:left w:val="nil"/>
                    <w:bottom w:val="single" w:sz="6" w:space="0" w:color="000000"/>
                    <w:right w:val="single" w:sz="6" w:space="0" w:color="000000"/>
                  </w:tcBorders>
                  <w:shd w:val="clear" w:color="auto" w:fill="CCCCCC"/>
                  <w:vAlign w:val="center"/>
                </w:tcPr>
                <w:p>
                  <w:pPr>
                    <w:pStyle w:val="390"/>
                    <w:widowControl/>
                    <w:jc w:val="center"/>
                    <w:rPr>
                      <w:rFonts w:ascii="宋体" w:cs="Arial"/>
                      <w:color w:val="000000"/>
                      <w:kern w:val="0"/>
                      <w:sz w:val="22"/>
                      <w:szCs w:val="22"/>
                    </w:rPr>
                  </w:pPr>
                  <w:r>
                    <w:rPr>
                      <w:rFonts w:ascii="宋体" w:cs="Arial" w:hint="eastAsia"/>
                      <w:color w:val="000000"/>
                      <w:kern w:val="0"/>
                      <w:sz w:val="22"/>
                      <w:szCs w:val="22"/>
                    </w:rPr>
                    <w:t>小计</w:t>
                  </w:r>
                </w:p>
              </w:tc>
              <w:tc>
                <w:tcPr>
                  <w:tcW w:w="1290" w:type="dxa"/>
                  <w:tcBorders>
                    <w:top w:val="nil"/>
                    <w:left w:val="nil"/>
                    <w:bottom w:val="single" w:sz="6" w:space="0" w:color="000000"/>
                    <w:right w:val="single" w:sz="6" w:space="0" w:color="000000"/>
                  </w:tcBorders>
                  <w:shd w:val="clear" w:color="auto" w:fill="CCCCCC"/>
                  <w:vAlign w:val="center"/>
                </w:tcPr>
                <w:p>
                  <w:pPr>
                    <w:pStyle w:val="389"/>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1101" w:type="dxa"/>
                  <w:gridSpan w:val="2"/>
                  <w:tcBorders>
                    <w:top w:val="nil"/>
                    <w:left w:val="nil"/>
                    <w:bottom w:val="single" w:sz="6" w:space="0" w:color="000000"/>
                    <w:right w:val="single" w:sz="6" w:space="0" w:color="000000"/>
                  </w:tcBorders>
                  <w:shd w:val="clear" w:color="auto" w:fill="CCCCCC"/>
                  <w:vAlign w:val="center"/>
                </w:tcPr>
                <w:p>
                  <w:pPr>
                    <w:pStyle w:val="388"/>
                    <w:widowControl/>
                    <w:jc w:val="center"/>
                    <w:rPr>
                      <w:rFonts w:ascii="宋体" w:cs="Arial"/>
                      <w:color w:val="000000"/>
                      <w:kern w:val="0"/>
                      <w:sz w:val="22"/>
                      <w:szCs w:val="22"/>
                    </w:rPr>
                  </w:pPr>
                  <w:r>
                    <w:rPr>
                      <w:rFonts w:ascii="宋体" w:cs="Arial" w:hint="eastAsia"/>
                      <w:color w:val="000000"/>
                      <w:kern w:val="0"/>
                      <w:sz w:val="22"/>
                      <w:szCs w:val="22"/>
                    </w:rPr>
                    <w:t>项目支出</w:t>
                  </w:r>
                </w:p>
              </w:tc>
            </w:tr>
            <w:tr>
              <w:trPr>
                <w:trHeight w:val="315"/>
                <w:gridAfter w:val="1"/>
                <w:wAfter w:w="503" w:type="dxa"/>
              </w:trPr>
              <w:tc>
                <w:tcPr>
                  <w:tcW w:w="7244" w:type="dxa"/>
                  <w:gridSpan w:val="4"/>
                  <w:tcBorders>
                    <w:top w:val="nil"/>
                    <w:left w:val="single" w:sz="6" w:space="0" w:color="000000"/>
                    <w:bottom w:val="single" w:sz="6" w:space="0" w:color="000000"/>
                    <w:right w:val="single" w:sz="6" w:space="0" w:color="000000"/>
                  </w:tcBorders>
                  <w:shd w:val="clear" w:color="auto" w:fill="CCCCCC"/>
                  <w:noWrap/>
                  <w:vAlign w:val="center"/>
                </w:tcPr>
                <w:p>
                  <w:pPr>
                    <w:pStyle w:val="387"/>
                    <w:widowControl/>
                    <w:jc w:val="center"/>
                    <w:rPr>
                      <w:rFonts w:ascii="宋体" w:cs="Arial"/>
                      <w:color w:val="000000"/>
                      <w:kern w:val="0"/>
                      <w:sz w:val="22"/>
                      <w:szCs w:val="22"/>
                    </w:rPr>
                  </w:pPr>
                  <w:r>
                    <w:rPr>
                      <w:rFonts w:ascii="宋体" w:cs="Arial" w:hint="eastAsia"/>
                      <w:color w:val="000000"/>
                      <w:kern w:val="0"/>
                      <w:sz w:val="22"/>
                      <w:szCs w:val="22"/>
                    </w:rPr>
                    <w:t>栏次</w:t>
                  </w:r>
                </w:p>
              </w:tc>
              <w:tc>
                <w:tcPr>
                  <w:tcW w:w="821" w:type="dxa"/>
                  <w:gridSpan w:val="2"/>
                  <w:tcBorders>
                    <w:top w:val="nil"/>
                    <w:left w:val="nil"/>
                    <w:bottom w:val="single" w:sz="6" w:space="0" w:color="000000"/>
                    <w:right w:val="single" w:sz="6" w:space="0" w:color="000000"/>
                  </w:tcBorders>
                  <w:shd w:val="clear" w:color="auto" w:fill="CCCCCC"/>
                  <w:noWrap/>
                  <w:vAlign w:val="center"/>
                </w:tcPr>
                <w:p>
                  <w:pPr>
                    <w:pStyle w:val="386"/>
                    <w:widowControl/>
                    <w:jc w:val="center"/>
                    <w:rPr>
                      <w:rFonts w:ascii="宋体" w:cs="Arial"/>
                      <w:color w:val="000000"/>
                      <w:kern w:val="0"/>
                      <w:sz w:val="22"/>
                      <w:szCs w:val="22"/>
                    </w:rPr>
                  </w:pPr>
                  <w:r>
                    <w:rPr>
                      <w:rFonts w:ascii="宋体" w:cs="Arial" w:hint="eastAsia"/>
                      <w:color w:val="000000"/>
                      <w:kern w:val="0"/>
                      <w:sz w:val="22"/>
                      <w:szCs w:val="22"/>
                    </w:rPr>
                    <w:t>1</w:t>
                  </w:r>
                </w:p>
              </w:tc>
              <w:tc>
                <w:tcPr>
                  <w:tcW w:w="1290" w:type="dxa"/>
                  <w:tcBorders>
                    <w:top w:val="nil"/>
                    <w:left w:val="nil"/>
                    <w:bottom w:val="single" w:sz="6" w:space="0" w:color="000000"/>
                    <w:right w:val="single" w:sz="6" w:space="0" w:color="000000"/>
                  </w:tcBorders>
                  <w:shd w:val="clear" w:color="auto" w:fill="CCCCCC"/>
                  <w:noWrap/>
                  <w:vAlign w:val="center"/>
                </w:tcPr>
                <w:p>
                  <w:pPr>
                    <w:pStyle w:val="385"/>
                    <w:widowControl/>
                    <w:jc w:val="center"/>
                    <w:rPr>
                      <w:rFonts w:ascii="宋体" w:cs="Arial"/>
                      <w:color w:val="000000"/>
                      <w:kern w:val="0"/>
                      <w:sz w:val="22"/>
                      <w:szCs w:val="22"/>
                    </w:rPr>
                  </w:pPr>
                  <w:r>
                    <w:rPr>
                      <w:rFonts w:ascii="宋体" w:cs="Arial" w:hint="eastAsia"/>
                      <w:color w:val="000000"/>
                      <w:kern w:val="0"/>
                      <w:sz w:val="22"/>
                      <w:szCs w:val="22"/>
                    </w:rPr>
                    <w:t>2</w:t>
                  </w:r>
                </w:p>
              </w:tc>
              <w:tc>
                <w:tcPr>
                  <w:tcW w:w="1101" w:type="dxa"/>
                  <w:gridSpan w:val="2"/>
                  <w:tcBorders>
                    <w:top w:val="nil"/>
                    <w:left w:val="nil"/>
                    <w:bottom w:val="single" w:sz="6" w:space="0" w:color="000000"/>
                    <w:right w:val="single" w:sz="6" w:space="0" w:color="000000"/>
                  </w:tcBorders>
                  <w:shd w:val="clear" w:color="auto" w:fill="CCCCCC"/>
                  <w:noWrap/>
                  <w:vAlign w:val="center"/>
                </w:tcPr>
                <w:p>
                  <w:pPr>
                    <w:pStyle w:val="384"/>
                    <w:widowControl/>
                    <w:jc w:val="center"/>
                    <w:rPr>
                      <w:rFonts w:ascii="宋体" w:cs="Arial"/>
                      <w:color w:val="000000"/>
                      <w:kern w:val="0"/>
                      <w:sz w:val="22"/>
                      <w:szCs w:val="22"/>
                    </w:rPr>
                  </w:pPr>
                  <w:r>
                    <w:rPr>
                      <w:rFonts w:ascii="宋体" w:cs="Arial" w:hint="eastAsia"/>
                      <w:color w:val="000000"/>
                      <w:kern w:val="0"/>
                      <w:sz w:val="22"/>
                      <w:szCs w:val="22"/>
                    </w:rPr>
                    <w:t>3</w:t>
                  </w:r>
                </w:p>
              </w:tc>
            </w:tr>
            <w:tr>
              <w:trPr>
                <w:trHeight w:val="315"/>
                <w:gridAfter w:val="1"/>
                <w:wAfter w:w="503" w:type="dxa"/>
              </w:trPr>
              <w:tc>
                <w:tcPr>
                  <w:tcW w:w="7244" w:type="dxa"/>
                  <w:gridSpan w:val="4"/>
                  <w:tcBorders>
                    <w:top w:val="nil"/>
                    <w:left w:val="single" w:sz="6" w:space="0" w:color="000000"/>
                    <w:bottom w:val="single" w:sz="6" w:space="0" w:color="000000"/>
                    <w:right w:val="single" w:sz="6" w:space="0" w:color="000000"/>
                  </w:tcBorders>
                  <w:shd w:val="clear" w:color="auto" w:fill="CCCCCC"/>
                  <w:noWrap/>
                  <w:vAlign w:val="center"/>
                </w:tcPr>
                <w:p>
                  <w:pPr>
                    <w:pStyle w:val="383"/>
                    <w:widowControl/>
                    <w:jc w:val="center"/>
                    <w:rPr>
                      <w:rFonts w:ascii="宋体" w:cs="Arial"/>
                      <w:color w:val="000000"/>
                      <w:kern w:val="0"/>
                      <w:sz w:val="22"/>
                      <w:szCs w:val="22"/>
                    </w:rPr>
                  </w:pPr>
                  <w:r>
                    <w:rPr>
                      <w:rFonts w:ascii="宋体" w:cs="Arial" w:hint="eastAsia"/>
                      <w:color w:val="000000"/>
                      <w:kern w:val="0"/>
                      <w:sz w:val="22"/>
                      <w:szCs w:val="22"/>
                    </w:rPr>
                    <w:t>合计</w:t>
                  </w:r>
                </w:p>
              </w:tc>
              <w:tc>
                <w:tcPr>
                  <w:tcW w:w="821" w:type="dxa"/>
                  <w:gridSpan w:val="2"/>
                  <w:tcBorders>
                    <w:top w:val="nil"/>
                    <w:left w:val="nil"/>
                    <w:bottom w:val="single" w:sz="6" w:space="0" w:color="000000"/>
                    <w:right w:val="single" w:sz="6" w:space="0" w:color="000000"/>
                  </w:tcBorders>
                  <w:noWrap/>
                  <w:vAlign w:val="center"/>
                </w:tcPr>
                <w:p>
                  <w:pPr>
                    <w:pStyle w:val="382"/>
                    <w:widowControl/>
                    <w:jc w:val="right"/>
                    <w:rPr>
                      <w:b/>
                      <w:bCs/>
                      <w:color w:val="000000"/>
                      <w:kern w:val="0"/>
                      <w:sz w:val="22"/>
                      <w:szCs w:val="22"/>
                    </w:rPr>
                  </w:pPr>
                  <w:r>
                    <w:rPr>
                      <w:rFonts w:hint="eastAsia"/>
                      <w:b/>
                      <w:bCs/>
                      <w:color w:val="000000"/>
                      <w:kern w:val="0"/>
                      <w:sz w:val="22"/>
                      <w:szCs w:val="22"/>
                    </w:rPr>
                    <w:t>813.76</w:t>
                  </w:r>
                </w:p>
              </w:tc>
              <w:tc>
                <w:tcPr>
                  <w:tcW w:w="1290" w:type="dxa"/>
                  <w:tcBorders>
                    <w:top w:val="nil"/>
                    <w:left w:val="nil"/>
                    <w:bottom w:val="single" w:sz="6" w:space="0" w:color="000000"/>
                    <w:right w:val="single" w:sz="6" w:space="0" w:color="000000"/>
                  </w:tcBorders>
                  <w:noWrap/>
                  <w:vAlign w:val="center"/>
                </w:tcPr>
                <w:p>
                  <w:pPr>
                    <w:pStyle w:val="381"/>
                    <w:widowControl/>
                    <w:jc w:val="right"/>
                    <w:rPr>
                      <w:b/>
                      <w:bCs/>
                      <w:color w:val="000000"/>
                      <w:kern w:val="0"/>
                      <w:sz w:val="22"/>
                      <w:szCs w:val="22"/>
                    </w:rPr>
                  </w:pPr>
                  <w:r>
                    <w:rPr>
                      <w:rFonts w:hint="eastAsia"/>
                      <w:b/>
                      <w:bCs/>
                      <w:color w:val="000000"/>
                      <w:kern w:val="0"/>
                      <w:sz w:val="22"/>
                      <w:szCs w:val="22"/>
                    </w:rPr>
                    <w:t>779.26</w:t>
                  </w:r>
                </w:p>
              </w:tc>
              <w:tc>
                <w:tcPr>
                  <w:tcW w:w="1101" w:type="dxa"/>
                  <w:gridSpan w:val="2"/>
                  <w:tcBorders>
                    <w:top w:val="nil"/>
                    <w:left w:val="nil"/>
                    <w:bottom w:val="single" w:sz="6" w:space="0" w:color="000000"/>
                    <w:right w:val="single" w:sz="6" w:space="0" w:color="000000"/>
                  </w:tcBorders>
                  <w:noWrap/>
                  <w:vAlign w:val="center"/>
                </w:tcPr>
                <w:p>
                  <w:pPr>
                    <w:pStyle w:val="380"/>
                    <w:widowControl/>
                    <w:jc w:val="right"/>
                    <w:rPr>
                      <w:b/>
                      <w:bCs/>
                      <w:color w:val="000000"/>
                      <w:kern w:val="0"/>
                      <w:sz w:val="22"/>
                      <w:szCs w:val="22"/>
                    </w:rPr>
                  </w:pPr>
                  <w:r>
                    <w:rPr>
                      <w:rFonts w:hint="eastAsia"/>
                      <w:b/>
                      <w:bCs/>
                      <w:color w:val="000000"/>
                      <w:kern w:val="0"/>
                      <w:sz w:val="22"/>
                      <w:szCs w:val="22"/>
                    </w:rPr>
                    <w:t>34.5</w:t>
                  </w:r>
                </w:p>
              </w:tc>
            </w:tr>
            <w:tr>
              <w:trPr>
                <w:trHeight w:val="315"/>
                <w:gridAfter w:val="1"/>
                <w:wAfter w:w="503" w:type="dxa"/>
              </w:trPr>
              <w:tc>
                <w:tcPr>
                  <w:tcW w:w="1995" w:type="dxa"/>
                  <w:gridSpan w:val="3"/>
                  <w:tcBorders>
                    <w:top w:val="nil"/>
                    <w:left w:val="single" w:sz="6" w:space="0" w:color="000000"/>
                    <w:bottom w:val="single" w:sz="6" w:space="0" w:color="000000"/>
                    <w:right w:val="single" w:sz="6" w:space="0" w:color="000000"/>
                  </w:tcBorders>
                  <w:noWrap/>
                  <w:vAlign w:val="center"/>
                </w:tcPr>
                <w:p>
                  <w:pPr>
                    <w:pStyle w:val="379"/>
                    <w:widowControl/>
                    <w:jc w:val="left"/>
                    <w:rPr>
                      <w:rFonts w:ascii="宋体" w:cs="Arial"/>
                      <w:color w:val="000000"/>
                      <w:kern w:val="0"/>
                      <w:sz w:val="22"/>
                      <w:szCs w:val="22"/>
                    </w:rPr>
                  </w:pPr>
                  <w:r>
                    <w:rPr>
                      <w:rFonts w:ascii="宋体" w:cs="Arial" w:hint="eastAsia"/>
                      <w:color w:val="000000"/>
                      <w:kern w:val="0"/>
                      <w:sz w:val="22"/>
                      <w:szCs w:val="22"/>
                    </w:rPr>
                    <w:t>201</w:t>
                  </w:r>
                </w:p>
              </w:tc>
              <w:tc>
                <w:tcPr>
                  <w:tcW w:w="5249" w:type="dxa"/>
                  <w:tcBorders>
                    <w:top w:val="nil"/>
                    <w:left w:val="nil"/>
                    <w:bottom w:val="single" w:sz="6" w:space="0" w:color="000000"/>
                    <w:right w:val="single" w:sz="6" w:space="0" w:color="000000"/>
                  </w:tcBorders>
                  <w:noWrap/>
                  <w:vAlign w:val="center"/>
                </w:tcPr>
                <w:p>
                  <w:pPr>
                    <w:pStyle w:val="378"/>
                    <w:widowControl/>
                    <w:jc w:val="left"/>
                    <w:rPr>
                      <w:rFonts w:ascii="宋体" w:cs="Arial"/>
                      <w:color w:val="000000"/>
                      <w:kern w:val="0"/>
                      <w:sz w:val="22"/>
                      <w:szCs w:val="22"/>
                    </w:rPr>
                  </w:pPr>
                  <w:r>
                    <w:rPr>
                      <w:rFonts w:ascii="宋体" w:cs="Arial" w:hint="eastAsia"/>
                      <w:color w:val="000000"/>
                      <w:kern w:val="0"/>
                      <w:sz w:val="22"/>
                      <w:szCs w:val="22"/>
                    </w:rPr>
                    <w:t>一般公共服务支出</w:t>
                  </w:r>
                </w:p>
              </w:tc>
              <w:tc>
                <w:tcPr>
                  <w:tcW w:w="821" w:type="dxa"/>
                  <w:gridSpan w:val="2"/>
                  <w:tcBorders>
                    <w:top w:val="nil"/>
                    <w:left w:val="nil"/>
                    <w:bottom w:val="single" w:sz="6" w:space="0" w:color="000000"/>
                    <w:right w:val="single" w:sz="6" w:space="0" w:color="000000"/>
                  </w:tcBorders>
                  <w:noWrap/>
                  <w:vAlign w:val="center"/>
                </w:tcPr>
                <w:p>
                  <w:pPr>
                    <w:pStyle w:val="377"/>
                    <w:widowControl/>
                    <w:jc w:val="right"/>
                    <w:rPr>
                      <w:color w:val="000000"/>
                      <w:kern w:val="0"/>
                      <w:sz w:val="22"/>
                      <w:szCs w:val="22"/>
                    </w:rPr>
                  </w:pPr>
                  <w:r>
                    <w:rPr>
                      <w:rFonts w:hint="eastAsia"/>
                      <w:b/>
                      <w:bCs/>
                      <w:color w:val="000000"/>
                      <w:kern w:val="0"/>
                      <w:sz w:val="22"/>
                      <w:szCs w:val="22"/>
                    </w:rPr>
                    <w:t>813.76</w:t>
                  </w:r>
                </w:p>
              </w:tc>
              <w:tc>
                <w:tcPr>
                  <w:tcW w:w="1290" w:type="dxa"/>
                  <w:tcBorders>
                    <w:top w:val="nil"/>
                    <w:left w:val="nil"/>
                    <w:bottom w:val="single" w:sz="6" w:space="0" w:color="000000"/>
                    <w:right w:val="single" w:sz="6" w:space="0" w:color="000000"/>
                  </w:tcBorders>
                  <w:noWrap/>
                  <w:vAlign w:val="center"/>
                </w:tcPr>
                <w:p>
                  <w:pPr>
                    <w:pStyle w:val="376"/>
                    <w:widowControl/>
                    <w:jc w:val="right"/>
                    <w:rPr>
                      <w:color w:val="000000"/>
                      <w:kern w:val="0"/>
                      <w:sz w:val="22"/>
                      <w:szCs w:val="22"/>
                    </w:rPr>
                  </w:pPr>
                  <w:r>
                    <w:rPr>
                      <w:rFonts w:hint="eastAsia"/>
                      <w:b/>
                      <w:bCs/>
                      <w:color w:val="000000"/>
                      <w:kern w:val="0"/>
                      <w:sz w:val="22"/>
                      <w:szCs w:val="22"/>
                    </w:rPr>
                    <w:t>779.26</w:t>
                  </w:r>
                </w:p>
              </w:tc>
              <w:tc>
                <w:tcPr>
                  <w:tcW w:w="1101" w:type="dxa"/>
                  <w:gridSpan w:val="2"/>
                  <w:tcBorders>
                    <w:top w:val="nil"/>
                    <w:left w:val="nil"/>
                    <w:bottom w:val="single" w:sz="6" w:space="0" w:color="000000"/>
                    <w:right w:val="single" w:sz="6" w:space="0" w:color="000000"/>
                  </w:tcBorders>
                  <w:noWrap/>
                  <w:vAlign w:val="center"/>
                </w:tcPr>
                <w:p>
                  <w:pPr>
                    <w:pStyle w:val="375"/>
                    <w:widowControl/>
                    <w:jc w:val="right"/>
                    <w:rPr>
                      <w:color w:val="000000"/>
                      <w:kern w:val="0"/>
                      <w:sz w:val="22"/>
                      <w:szCs w:val="22"/>
                    </w:rPr>
                  </w:pPr>
                  <w:r>
                    <w:rPr>
                      <w:rFonts w:hint="eastAsia"/>
                      <w:b/>
                      <w:bCs/>
                      <w:color w:val="000000"/>
                      <w:kern w:val="0"/>
                      <w:sz w:val="22"/>
                      <w:szCs w:val="22"/>
                    </w:rPr>
                    <w:t>34.5</w:t>
                  </w:r>
                </w:p>
              </w:tc>
            </w:tr>
            <w:tr>
              <w:trPr>
                <w:trHeight w:val="315"/>
                <w:gridAfter w:val="1"/>
                <w:wAfter w:w="503" w:type="dxa"/>
              </w:trPr>
              <w:tc>
                <w:tcPr>
                  <w:tcW w:w="1995" w:type="dxa"/>
                  <w:gridSpan w:val="3"/>
                  <w:tcBorders>
                    <w:top w:val="nil"/>
                    <w:left w:val="single" w:sz="6" w:space="0" w:color="000000"/>
                    <w:bottom w:val="single" w:sz="6" w:space="0" w:color="000000"/>
                    <w:right w:val="single" w:sz="6" w:space="0" w:color="000000"/>
                  </w:tcBorders>
                  <w:noWrap/>
                  <w:vAlign w:val="center"/>
                </w:tcPr>
                <w:p>
                  <w:pPr>
                    <w:pStyle w:val="374"/>
                    <w:widowControl/>
                    <w:jc w:val="left"/>
                    <w:rPr>
                      <w:rFonts w:ascii="宋体" w:cs="Arial"/>
                      <w:color w:val="000000"/>
                      <w:kern w:val="0"/>
                      <w:sz w:val="22"/>
                      <w:szCs w:val="22"/>
                    </w:rPr>
                  </w:pPr>
                  <w:r>
                    <w:rPr>
                      <w:rFonts w:ascii="宋体" w:cs="Arial" w:hint="eastAsia"/>
                      <w:color w:val="000000"/>
                      <w:kern w:val="0"/>
                      <w:sz w:val="22"/>
                      <w:szCs w:val="22"/>
                    </w:rPr>
                    <w:t>20109</w:t>
                  </w:r>
                </w:p>
              </w:tc>
              <w:tc>
                <w:tcPr>
                  <w:tcW w:w="5249" w:type="dxa"/>
                  <w:tcBorders>
                    <w:top w:val="nil"/>
                    <w:left w:val="nil"/>
                    <w:bottom w:val="single" w:sz="6" w:space="0" w:color="000000"/>
                    <w:right w:val="single" w:sz="6" w:space="0" w:color="000000"/>
                  </w:tcBorders>
                  <w:noWrap/>
                  <w:vAlign w:val="center"/>
                </w:tcPr>
                <w:p>
                  <w:pPr>
                    <w:pStyle w:val="373"/>
                    <w:widowControl/>
                    <w:jc w:val="left"/>
                    <w:rPr>
                      <w:rFonts w:ascii="宋体" w:cs="Arial"/>
                      <w:color w:val="000000"/>
                      <w:kern w:val="0"/>
                      <w:sz w:val="22"/>
                      <w:szCs w:val="22"/>
                    </w:rPr>
                  </w:pPr>
                  <w:r>
                    <w:rPr>
                      <w:rFonts w:ascii="宋体" w:cs="Arial" w:hint="eastAsia"/>
                      <w:color w:val="000000"/>
                      <w:kern w:val="0"/>
                      <w:sz w:val="22"/>
                      <w:szCs w:val="22"/>
                    </w:rPr>
                    <w:t>海关事务</w:t>
                  </w:r>
                </w:p>
              </w:tc>
              <w:tc>
                <w:tcPr>
                  <w:tcW w:w="821" w:type="dxa"/>
                  <w:gridSpan w:val="2"/>
                  <w:tcBorders>
                    <w:top w:val="nil"/>
                    <w:left w:val="nil"/>
                    <w:bottom w:val="single" w:sz="6" w:space="0" w:color="000000"/>
                    <w:right w:val="single" w:sz="6" w:space="0" w:color="000000"/>
                  </w:tcBorders>
                  <w:noWrap/>
                  <w:vAlign w:val="center"/>
                </w:tcPr>
                <w:p>
                  <w:pPr>
                    <w:pStyle w:val="372"/>
                    <w:widowControl/>
                    <w:jc w:val="right"/>
                    <w:rPr>
                      <w:color w:val="000000"/>
                      <w:kern w:val="0"/>
                      <w:sz w:val="22"/>
                      <w:szCs w:val="22"/>
                    </w:rPr>
                  </w:pPr>
                  <w:r>
                    <w:rPr>
                      <w:rFonts w:hint="eastAsia"/>
                      <w:b/>
                      <w:bCs/>
                      <w:color w:val="000000"/>
                      <w:kern w:val="0"/>
                      <w:sz w:val="22"/>
                      <w:szCs w:val="22"/>
                    </w:rPr>
                    <w:t>813.76</w:t>
                  </w:r>
                </w:p>
              </w:tc>
              <w:tc>
                <w:tcPr>
                  <w:tcW w:w="1290" w:type="dxa"/>
                  <w:tcBorders>
                    <w:top w:val="nil"/>
                    <w:left w:val="nil"/>
                    <w:bottom w:val="single" w:sz="6" w:space="0" w:color="000000"/>
                    <w:right w:val="single" w:sz="6" w:space="0" w:color="000000"/>
                  </w:tcBorders>
                  <w:noWrap/>
                  <w:vAlign w:val="center"/>
                </w:tcPr>
                <w:p>
                  <w:pPr>
                    <w:pStyle w:val="371"/>
                    <w:widowControl/>
                    <w:jc w:val="right"/>
                    <w:rPr>
                      <w:color w:val="000000"/>
                      <w:kern w:val="0"/>
                      <w:sz w:val="22"/>
                      <w:szCs w:val="22"/>
                    </w:rPr>
                  </w:pPr>
                  <w:r>
                    <w:rPr>
                      <w:rFonts w:hint="eastAsia"/>
                      <w:b/>
                      <w:bCs/>
                      <w:color w:val="000000"/>
                      <w:kern w:val="0"/>
                      <w:sz w:val="22"/>
                      <w:szCs w:val="22"/>
                    </w:rPr>
                    <w:t>779.26</w:t>
                  </w:r>
                </w:p>
              </w:tc>
              <w:tc>
                <w:tcPr>
                  <w:tcW w:w="1101" w:type="dxa"/>
                  <w:gridSpan w:val="2"/>
                  <w:tcBorders>
                    <w:top w:val="nil"/>
                    <w:left w:val="nil"/>
                    <w:bottom w:val="single" w:sz="6" w:space="0" w:color="000000"/>
                    <w:right w:val="single" w:sz="6" w:space="0" w:color="000000"/>
                  </w:tcBorders>
                  <w:noWrap/>
                  <w:vAlign w:val="center"/>
                </w:tcPr>
                <w:p>
                  <w:pPr>
                    <w:pStyle w:val="370"/>
                    <w:widowControl/>
                    <w:jc w:val="right"/>
                    <w:rPr>
                      <w:color w:val="000000"/>
                      <w:kern w:val="0"/>
                      <w:sz w:val="22"/>
                      <w:szCs w:val="22"/>
                    </w:rPr>
                  </w:pPr>
                  <w:r>
                    <w:rPr>
                      <w:rFonts w:hint="eastAsia"/>
                      <w:b/>
                      <w:bCs/>
                      <w:color w:val="000000"/>
                      <w:kern w:val="0"/>
                      <w:sz w:val="22"/>
                      <w:szCs w:val="22"/>
                    </w:rPr>
                    <w:t>34.5</w:t>
                  </w:r>
                </w:p>
              </w:tc>
            </w:tr>
            <w:tr>
              <w:trPr>
                <w:trHeight w:val="315"/>
                <w:gridAfter w:val="1"/>
                <w:wAfter w:w="503" w:type="dxa"/>
              </w:trPr>
              <w:tc>
                <w:tcPr>
                  <w:tcW w:w="1995" w:type="dxa"/>
                  <w:gridSpan w:val="3"/>
                  <w:tcBorders>
                    <w:top w:val="nil"/>
                    <w:left w:val="single" w:sz="6" w:space="0" w:color="000000"/>
                    <w:bottom w:val="single" w:sz="6" w:space="0" w:color="000000"/>
                    <w:right w:val="single" w:sz="6" w:space="0" w:color="000000"/>
                  </w:tcBorders>
                  <w:noWrap/>
                  <w:vAlign w:val="center"/>
                </w:tcPr>
                <w:p>
                  <w:pPr>
                    <w:pStyle w:val="369"/>
                    <w:widowControl/>
                    <w:jc w:val="left"/>
                    <w:rPr>
                      <w:rFonts w:ascii="宋体" w:cs="Arial"/>
                      <w:color w:val="000000"/>
                      <w:kern w:val="0"/>
                      <w:sz w:val="22"/>
                      <w:szCs w:val="22"/>
                    </w:rPr>
                  </w:pPr>
                  <w:r>
                    <w:rPr>
                      <w:rFonts w:ascii="宋体" w:cs="Arial" w:hint="eastAsia"/>
                      <w:color w:val="000000"/>
                      <w:kern w:val="0"/>
                      <w:sz w:val="22"/>
                      <w:szCs w:val="22"/>
                    </w:rPr>
                    <w:t>2010901</w:t>
                  </w:r>
                </w:p>
              </w:tc>
              <w:tc>
                <w:tcPr>
                  <w:tcW w:w="5249" w:type="dxa"/>
                  <w:tcBorders>
                    <w:top w:val="nil"/>
                    <w:left w:val="nil"/>
                    <w:bottom w:val="single" w:sz="6" w:space="0" w:color="000000"/>
                    <w:right w:val="single" w:sz="6" w:space="0" w:color="000000"/>
                  </w:tcBorders>
                  <w:noWrap/>
                  <w:vAlign w:val="center"/>
                </w:tcPr>
                <w:p>
                  <w:pPr>
                    <w:pStyle w:val="368"/>
                    <w:widowControl/>
                    <w:jc w:val="left"/>
                    <w:rPr>
                      <w:rFonts w:ascii="宋体" w:cs="Arial"/>
                      <w:color w:val="000000"/>
                      <w:kern w:val="0"/>
                      <w:sz w:val="22"/>
                      <w:szCs w:val="22"/>
                    </w:rPr>
                  </w:pPr>
                  <w:r>
                    <w:rPr>
                      <w:rFonts w:ascii="宋体" w:cs="Arial" w:hint="eastAsia"/>
                      <w:color w:val="000000"/>
                      <w:kern w:val="0"/>
                      <w:sz w:val="22"/>
                      <w:szCs w:val="22"/>
                    </w:rPr>
                    <w:t>   行政运行</w:t>
                  </w:r>
                </w:p>
              </w:tc>
              <w:tc>
                <w:tcPr>
                  <w:tcW w:w="821" w:type="dxa"/>
                  <w:gridSpan w:val="2"/>
                  <w:tcBorders>
                    <w:top w:val="nil"/>
                    <w:left w:val="nil"/>
                    <w:bottom w:val="single" w:sz="6" w:space="0" w:color="000000"/>
                    <w:right w:val="single" w:sz="6" w:space="0" w:color="000000"/>
                  </w:tcBorders>
                  <w:noWrap/>
                  <w:vAlign w:val="center"/>
                </w:tcPr>
                <w:p>
                  <w:pPr>
                    <w:pStyle w:val="367"/>
                    <w:widowControl/>
                    <w:jc w:val="right"/>
                    <w:rPr>
                      <w:color w:val="000000"/>
                      <w:kern w:val="0"/>
                      <w:sz w:val="22"/>
                      <w:szCs w:val="22"/>
                    </w:rPr>
                  </w:pPr>
                  <w:r>
                    <w:rPr>
                      <w:rFonts w:hint="eastAsia"/>
                      <w:b/>
                      <w:bCs/>
                      <w:color w:val="000000"/>
                      <w:kern w:val="0"/>
                      <w:sz w:val="22"/>
                      <w:szCs w:val="22"/>
                    </w:rPr>
                    <w:t>779.26</w:t>
                  </w:r>
                </w:p>
              </w:tc>
              <w:tc>
                <w:tcPr>
                  <w:tcW w:w="1290" w:type="dxa"/>
                  <w:tcBorders>
                    <w:top w:val="nil"/>
                    <w:left w:val="nil"/>
                    <w:bottom w:val="single" w:sz="6" w:space="0" w:color="000000"/>
                    <w:right w:val="single" w:sz="6" w:space="0" w:color="000000"/>
                  </w:tcBorders>
                  <w:noWrap/>
                  <w:vAlign w:val="center"/>
                </w:tcPr>
                <w:p>
                  <w:pPr>
                    <w:pStyle w:val="366"/>
                    <w:widowControl/>
                    <w:jc w:val="right"/>
                    <w:rPr>
                      <w:color w:val="000000"/>
                      <w:kern w:val="0"/>
                      <w:sz w:val="22"/>
                      <w:szCs w:val="22"/>
                    </w:rPr>
                  </w:pPr>
                  <w:r>
                    <w:rPr>
                      <w:rFonts w:hint="eastAsia"/>
                      <w:b/>
                      <w:bCs/>
                      <w:color w:val="000000"/>
                      <w:kern w:val="0"/>
                      <w:sz w:val="22"/>
                      <w:szCs w:val="22"/>
                    </w:rPr>
                    <w:t>779.26</w:t>
                  </w:r>
                </w:p>
              </w:tc>
              <w:tc>
                <w:tcPr>
                  <w:tcW w:w="1101" w:type="dxa"/>
                  <w:gridSpan w:val="2"/>
                  <w:tcBorders>
                    <w:top w:val="nil"/>
                    <w:left w:val="nil"/>
                    <w:bottom w:val="single" w:sz="6" w:space="0" w:color="000000"/>
                    <w:right w:val="single" w:sz="6" w:space="0" w:color="000000"/>
                  </w:tcBorders>
                  <w:noWrap/>
                  <w:vAlign w:val="center"/>
                </w:tcPr>
                <w:p>
                  <w:pPr>
                    <w:pStyle w:val="365"/>
                    <w:widowControl/>
                    <w:jc w:val="right"/>
                    <w:rPr>
                      <w:color w:val="000000"/>
                      <w:kern w:val="0"/>
                      <w:sz w:val="22"/>
                      <w:szCs w:val="22"/>
                    </w:rPr>
                  </w:pPr>
                </w:p>
              </w:tc>
            </w:tr>
            <w:tr>
              <w:trPr>
                <w:trHeight w:val="315"/>
                <w:gridAfter w:val="1"/>
                <w:wAfter w:w="503" w:type="dxa"/>
              </w:trPr>
              <w:tc>
                <w:tcPr>
                  <w:tcW w:w="1995" w:type="dxa"/>
                  <w:gridSpan w:val="3"/>
                  <w:tcBorders>
                    <w:top w:val="nil"/>
                    <w:left w:val="single" w:sz="6" w:space="0" w:color="000000"/>
                    <w:bottom w:val="single" w:sz="6" w:space="0" w:color="000000"/>
                    <w:right w:val="single" w:sz="6" w:space="0" w:color="000000"/>
                  </w:tcBorders>
                  <w:noWrap/>
                  <w:vAlign w:val="center"/>
                </w:tcPr>
                <w:p>
                  <w:pPr>
                    <w:pStyle w:val="364"/>
                    <w:widowControl/>
                    <w:jc w:val="left"/>
                    <w:rPr>
                      <w:rFonts w:ascii="宋体" w:cs="Arial"/>
                      <w:color w:val="000000"/>
                      <w:kern w:val="0"/>
                      <w:sz w:val="22"/>
                      <w:szCs w:val="22"/>
                    </w:rPr>
                  </w:pPr>
                  <w:r>
                    <w:rPr>
                      <w:rFonts w:ascii="宋体" w:cs="Arial" w:hint="eastAsia"/>
                      <w:color w:val="000000"/>
                      <w:kern w:val="0"/>
                      <w:sz w:val="22"/>
                      <w:szCs w:val="22"/>
                    </w:rPr>
                    <w:t>2010909</w:t>
                  </w:r>
                </w:p>
              </w:tc>
              <w:tc>
                <w:tcPr>
                  <w:tcW w:w="5249" w:type="dxa"/>
                  <w:tcBorders>
                    <w:top w:val="nil"/>
                    <w:left w:val="nil"/>
                    <w:bottom w:val="single" w:sz="6" w:space="0" w:color="000000"/>
                    <w:right w:val="single" w:sz="6" w:space="0" w:color="000000"/>
                  </w:tcBorders>
                  <w:noWrap/>
                  <w:vAlign w:val="center"/>
                </w:tcPr>
                <w:p>
                  <w:pPr>
                    <w:pStyle w:val="363"/>
                    <w:widowControl/>
                    <w:jc w:val="left"/>
                    <w:rPr>
                      <w:rFonts w:ascii="宋体" w:cs="Arial"/>
                      <w:color w:val="000000"/>
                      <w:kern w:val="0"/>
                      <w:sz w:val="22"/>
                      <w:szCs w:val="22"/>
                    </w:rPr>
                  </w:pPr>
                  <w:r>
                    <w:rPr>
                      <w:rFonts w:ascii="宋体" w:cs="Arial" w:hint="eastAsia"/>
                      <w:color w:val="000000"/>
                      <w:kern w:val="0"/>
                      <w:sz w:val="22"/>
                      <w:szCs w:val="22"/>
                    </w:rPr>
                    <w:t>   海关关务</w:t>
                  </w:r>
                </w:p>
              </w:tc>
              <w:tc>
                <w:tcPr>
                  <w:tcW w:w="821" w:type="dxa"/>
                  <w:gridSpan w:val="2"/>
                  <w:tcBorders>
                    <w:top w:val="nil"/>
                    <w:left w:val="nil"/>
                    <w:bottom w:val="single" w:sz="6" w:space="0" w:color="000000"/>
                    <w:right w:val="single" w:sz="6" w:space="0" w:color="000000"/>
                  </w:tcBorders>
                  <w:noWrap/>
                  <w:vAlign w:val="center"/>
                </w:tcPr>
                <w:p>
                  <w:pPr>
                    <w:pStyle w:val="362"/>
                    <w:widowControl/>
                    <w:jc w:val="right"/>
                    <w:rPr>
                      <w:color w:val="000000"/>
                      <w:kern w:val="0"/>
                      <w:sz w:val="22"/>
                      <w:szCs w:val="22"/>
                    </w:rPr>
                  </w:pPr>
                  <w:r>
                    <w:rPr>
                      <w:rFonts w:hint="eastAsia"/>
                      <w:color w:val="000000"/>
                      <w:kern w:val="0"/>
                      <w:sz w:val="22"/>
                      <w:szCs w:val="22"/>
                    </w:rPr>
                    <w:t>25.00</w:t>
                  </w:r>
                </w:p>
              </w:tc>
              <w:tc>
                <w:tcPr>
                  <w:tcW w:w="1290" w:type="dxa"/>
                  <w:tcBorders>
                    <w:top w:val="nil"/>
                    <w:left w:val="nil"/>
                    <w:bottom w:val="single" w:sz="6" w:space="0" w:color="000000"/>
                    <w:right w:val="single" w:sz="6" w:space="0" w:color="000000"/>
                  </w:tcBorders>
                  <w:noWrap/>
                  <w:vAlign w:val="center"/>
                </w:tcPr>
                <w:p>
                  <w:pPr>
                    <w:pStyle w:val="361"/>
                    <w:widowControl/>
                    <w:jc w:val="right"/>
                    <w:rPr>
                      <w:color w:val="000000"/>
                      <w:kern w:val="0"/>
                      <w:sz w:val="22"/>
                      <w:szCs w:val="22"/>
                    </w:rPr>
                  </w:pPr>
                </w:p>
              </w:tc>
              <w:tc>
                <w:tcPr>
                  <w:tcW w:w="1101" w:type="dxa"/>
                  <w:gridSpan w:val="2"/>
                  <w:tcBorders>
                    <w:top w:val="nil"/>
                    <w:left w:val="nil"/>
                    <w:bottom w:val="single" w:sz="6" w:space="0" w:color="000000"/>
                    <w:right w:val="single" w:sz="6" w:space="0" w:color="000000"/>
                  </w:tcBorders>
                  <w:noWrap/>
                  <w:vAlign w:val="center"/>
                </w:tcPr>
                <w:p>
                  <w:pPr>
                    <w:pStyle w:val="360"/>
                    <w:widowControl/>
                    <w:jc w:val="right"/>
                    <w:rPr>
                      <w:color w:val="000000"/>
                      <w:kern w:val="0"/>
                      <w:sz w:val="22"/>
                      <w:szCs w:val="22"/>
                    </w:rPr>
                  </w:pPr>
                  <w:r>
                    <w:rPr>
                      <w:rFonts w:hint="eastAsia"/>
                      <w:color w:val="000000"/>
                      <w:kern w:val="0"/>
                      <w:sz w:val="22"/>
                      <w:szCs w:val="22"/>
                    </w:rPr>
                    <w:t>25.00</w:t>
                  </w:r>
                </w:p>
              </w:tc>
            </w:tr>
            <w:tr>
              <w:trPr>
                <w:trHeight w:val="315"/>
                <w:gridAfter w:val="1"/>
                <w:wAfter w:w="503" w:type="dxa"/>
              </w:trPr>
              <w:tc>
                <w:tcPr>
                  <w:tcW w:w="1995" w:type="dxa"/>
                  <w:gridSpan w:val="3"/>
                  <w:tcBorders>
                    <w:top w:val="nil"/>
                    <w:left w:val="single" w:sz="6" w:space="0" w:color="000000"/>
                    <w:bottom w:val="single" w:sz="6" w:space="0" w:color="000000"/>
                    <w:right w:val="single" w:sz="6" w:space="0" w:color="000000"/>
                  </w:tcBorders>
                  <w:noWrap/>
                  <w:vAlign w:val="center"/>
                </w:tcPr>
                <w:p>
                  <w:pPr>
                    <w:pStyle w:val="359"/>
                    <w:widowControl/>
                    <w:jc w:val="left"/>
                    <w:rPr>
                      <w:rFonts w:ascii="宋体" w:cs="Arial"/>
                      <w:color w:val="000000"/>
                      <w:kern w:val="0"/>
                      <w:sz w:val="22"/>
                      <w:szCs w:val="22"/>
                    </w:rPr>
                  </w:pPr>
                  <w:r>
                    <w:rPr>
                      <w:rFonts w:ascii="宋体" w:cs="Arial" w:hint="eastAsia"/>
                      <w:color w:val="000000"/>
                      <w:kern w:val="0"/>
                      <w:sz w:val="22"/>
                      <w:szCs w:val="22"/>
                    </w:rPr>
                    <w:t>2010911</w:t>
                  </w:r>
                </w:p>
              </w:tc>
              <w:tc>
                <w:tcPr>
                  <w:tcW w:w="5249" w:type="dxa"/>
                  <w:tcBorders>
                    <w:top w:val="nil"/>
                    <w:left w:val="nil"/>
                    <w:bottom w:val="single" w:sz="6" w:space="0" w:color="000000"/>
                    <w:right w:val="single" w:sz="6" w:space="0" w:color="000000"/>
                  </w:tcBorders>
                  <w:noWrap/>
                  <w:vAlign w:val="center"/>
                </w:tcPr>
                <w:p>
                  <w:pPr>
                    <w:pStyle w:val="358"/>
                    <w:widowControl/>
                    <w:ind w:firstLineChars="100" w:firstLine="220"/>
                    <w:jc w:val="left"/>
                    <w:rPr>
                      <w:rFonts w:ascii="宋体" w:cs="Arial"/>
                      <w:color w:val="000000"/>
                      <w:kern w:val="0"/>
                      <w:sz w:val="22"/>
                      <w:szCs w:val="22"/>
                    </w:rPr>
                  </w:pPr>
                  <w:r>
                    <w:rPr>
                      <w:rFonts w:ascii="宋体" w:cs="Arial" w:hint="eastAsia"/>
                      <w:color w:val="000000"/>
                      <w:kern w:val="0"/>
                      <w:sz w:val="22"/>
                      <w:szCs w:val="22"/>
                    </w:rPr>
                    <w:t>海关监管</w:t>
                  </w:r>
                </w:p>
              </w:tc>
              <w:tc>
                <w:tcPr>
                  <w:tcW w:w="821" w:type="dxa"/>
                  <w:gridSpan w:val="2"/>
                  <w:tcBorders>
                    <w:top w:val="nil"/>
                    <w:left w:val="nil"/>
                    <w:bottom w:val="single" w:sz="6" w:space="0" w:color="000000"/>
                    <w:right w:val="single" w:sz="6" w:space="0" w:color="000000"/>
                  </w:tcBorders>
                  <w:noWrap/>
                  <w:vAlign w:val="center"/>
                </w:tcPr>
                <w:p>
                  <w:pPr>
                    <w:pStyle w:val="357"/>
                    <w:widowControl/>
                    <w:jc w:val="right"/>
                    <w:rPr>
                      <w:color w:val="000000"/>
                      <w:kern w:val="0"/>
                      <w:sz w:val="22"/>
                      <w:szCs w:val="22"/>
                    </w:rPr>
                  </w:pPr>
                  <w:r>
                    <w:rPr>
                      <w:rFonts w:hint="eastAsia"/>
                      <w:color w:val="000000"/>
                      <w:kern w:val="0"/>
                      <w:sz w:val="22"/>
                      <w:szCs w:val="22"/>
                    </w:rPr>
                    <w:t>7.50</w:t>
                  </w:r>
                </w:p>
              </w:tc>
              <w:tc>
                <w:tcPr>
                  <w:tcW w:w="1290" w:type="dxa"/>
                  <w:tcBorders>
                    <w:top w:val="nil"/>
                    <w:left w:val="nil"/>
                    <w:bottom w:val="single" w:sz="6" w:space="0" w:color="000000"/>
                    <w:right w:val="single" w:sz="6" w:space="0" w:color="000000"/>
                  </w:tcBorders>
                  <w:noWrap/>
                  <w:vAlign w:val="center"/>
                </w:tcPr>
                <w:p>
                  <w:pPr>
                    <w:pStyle w:val="356"/>
                    <w:widowControl/>
                    <w:jc w:val="right"/>
                    <w:rPr>
                      <w:color w:val="000000"/>
                      <w:kern w:val="0"/>
                      <w:sz w:val="22"/>
                      <w:szCs w:val="22"/>
                    </w:rPr>
                  </w:pPr>
                </w:p>
              </w:tc>
              <w:tc>
                <w:tcPr>
                  <w:tcW w:w="1101" w:type="dxa"/>
                  <w:gridSpan w:val="2"/>
                  <w:tcBorders>
                    <w:top w:val="nil"/>
                    <w:left w:val="nil"/>
                    <w:bottom w:val="single" w:sz="6" w:space="0" w:color="000000"/>
                    <w:right w:val="single" w:sz="6" w:space="0" w:color="000000"/>
                  </w:tcBorders>
                  <w:noWrap/>
                  <w:vAlign w:val="center"/>
                </w:tcPr>
                <w:p>
                  <w:pPr>
                    <w:pStyle w:val="355"/>
                    <w:widowControl/>
                    <w:jc w:val="right"/>
                    <w:rPr>
                      <w:color w:val="000000"/>
                      <w:kern w:val="0"/>
                      <w:sz w:val="22"/>
                      <w:szCs w:val="22"/>
                    </w:rPr>
                  </w:pPr>
                  <w:r>
                    <w:rPr>
                      <w:rFonts w:hint="eastAsia"/>
                      <w:color w:val="000000"/>
                      <w:kern w:val="0"/>
                      <w:sz w:val="22"/>
                      <w:szCs w:val="22"/>
                    </w:rPr>
                    <w:t>7.50</w:t>
                  </w:r>
                </w:p>
              </w:tc>
            </w:tr>
            <w:tr>
              <w:trPr>
                <w:trHeight w:val="315"/>
                <w:gridAfter w:val="1"/>
                <w:wAfter w:w="503" w:type="dxa"/>
              </w:trPr>
              <w:tc>
                <w:tcPr>
                  <w:tcW w:w="1995" w:type="dxa"/>
                  <w:gridSpan w:val="3"/>
                  <w:tcBorders>
                    <w:top w:val="nil"/>
                    <w:left w:val="single" w:sz="6" w:space="0" w:color="000000"/>
                    <w:bottom w:val="single" w:sz="6" w:space="0" w:color="000000"/>
                    <w:right w:val="single" w:sz="6" w:space="0" w:color="000000"/>
                  </w:tcBorders>
                  <w:noWrap/>
                  <w:vAlign w:val="center"/>
                </w:tcPr>
                <w:p>
                  <w:pPr>
                    <w:pStyle w:val="354"/>
                    <w:widowControl/>
                    <w:jc w:val="left"/>
                    <w:rPr>
                      <w:rFonts w:ascii="宋体" w:cs="Arial"/>
                      <w:color w:val="000000"/>
                      <w:kern w:val="0"/>
                      <w:sz w:val="22"/>
                      <w:szCs w:val="22"/>
                    </w:rPr>
                  </w:pPr>
                  <w:r>
                    <w:rPr>
                      <w:rFonts w:ascii="宋体" w:cs="Arial" w:hint="eastAsia"/>
                      <w:color w:val="000000"/>
                      <w:kern w:val="0"/>
                      <w:sz w:val="22"/>
                      <w:szCs w:val="22"/>
                    </w:rPr>
                    <w:t>2010912</w:t>
                  </w:r>
                </w:p>
              </w:tc>
              <w:tc>
                <w:tcPr>
                  <w:tcW w:w="5249" w:type="dxa"/>
                  <w:tcBorders>
                    <w:top w:val="nil"/>
                    <w:left w:val="nil"/>
                    <w:bottom w:val="single" w:sz="6" w:space="0" w:color="000000"/>
                    <w:right w:val="single" w:sz="6" w:space="0" w:color="000000"/>
                  </w:tcBorders>
                  <w:noWrap/>
                  <w:vAlign w:val="center"/>
                </w:tcPr>
                <w:p>
                  <w:pPr>
                    <w:pStyle w:val="353"/>
                    <w:widowControl/>
                    <w:ind w:firstLineChars="100" w:firstLine="220"/>
                    <w:jc w:val="left"/>
                    <w:rPr>
                      <w:rFonts w:ascii="宋体" w:cs="Arial"/>
                      <w:color w:val="000000"/>
                      <w:kern w:val="0"/>
                      <w:sz w:val="22"/>
                      <w:szCs w:val="22"/>
                    </w:rPr>
                  </w:pPr>
                  <w:r>
                    <w:rPr>
                      <w:rFonts w:ascii="宋体" w:cs="Arial" w:hint="eastAsia"/>
                      <w:color w:val="000000"/>
                      <w:kern w:val="0"/>
                      <w:sz w:val="22"/>
                      <w:szCs w:val="22"/>
                    </w:rPr>
                    <w:t>检验检疫</w:t>
                  </w:r>
                </w:p>
              </w:tc>
              <w:tc>
                <w:tcPr>
                  <w:tcW w:w="821" w:type="dxa"/>
                  <w:gridSpan w:val="2"/>
                  <w:tcBorders>
                    <w:top w:val="nil"/>
                    <w:left w:val="nil"/>
                    <w:bottom w:val="single" w:sz="6" w:space="0" w:color="000000"/>
                    <w:right w:val="single" w:sz="6" w:space="0" w:color="000000"/>
                  </w:tcBorders>
                  <w:noWrap/>
                  <w:vAlign w:val="center"/>
                </w:tcPr>
                <w:p>
                  <w:pPr>
                    <w:pStyle w:val="352"/>
                    <w:widowControl/>
                    <w:jc w:val="right"/>
                    <w:rPr>
                      <w:color w:val="000000"/>
                      <w:kern w:val="0"/>
                      <w:sz w:val="22"/>
                      <w:szCs w:val="22"/>
                    </w:rPr>
                  </w:pPr>
                  <w:r>
                    <w:rPr>
                      <w:rFonts w:hint="eastAsia"/>
                      <w:color w:val="000000"/>
                      <w:kern w:val="0"/>
                      <w:sz w:val="22"/>
                      <w:szCs w:val="22"/>
                    </w:rPr>
                    <w:t>2.00</w:t>
                  </w:r>
                </w:p>
              </w:tc>
              <w:tc>
                <w:tcPr>
                  <w:tcW w:w="1290" w:type="dxa"/>
                  <w:tcBorders>
                    <w:top w:val="nil"/>
                    <w:left w:val="nil"/>
                    <w:bottom w:val="single" w:sz="6" w:space="0" w:color="000000"/>
                    <w:right w:val="single" w:sz="6" w:space="0" w:color="000000"/>
                  </w:tcBorders>
                  <w:noWrap/>
                  <w:vAlign w:val="center"/>
                </w:tcPr>
                <w:p>
                  <w:pPr>
                    <w:pStyle w:val="351"/>
                    <w:widowControl/>
                    <w:jc w:val="center"/>
                    <w:rPr>
                      <w:color w:val="000000"/>
                      <w:kern w:val="0"/>
                      <w:sz w:val="22"/>
                      <w:szCs w:val="22"/>
                    </w:rPr>
                  </w:pPr>
                </w:p>
              </w:tc>
              <w:tc>
                <w:tcPr>
                  <w:tcW w:w="1101" w:type="dxa"/>
                  <w:gridSpan w:val="2"/>
                  <w:tcBorders>
                    <w:top w:val="nil"/>
                    <w:left w:val="nil"/>
                    <w:bottom w:val="single" w:sz="6" w:space="0" w:color="000000"/>
                    <w:right w:val="single" w:sz="6" w:space="0" w:color="000000"/>
                  </w:tcBorders>
                  <w:noWrap/>
                  <w:vAlign w:val="center"/>
                </w:tcPr>
                <w:p>
                  <w:pPr>
                    <w:pStyle w:val="350"/>
                    <w:widowControl/>
                    <w:jc w:val="right"/>
                    <w:rPr>
                      <w:color w:val="000000"/>
                      <w:kern w:val="0"/>
                      <w:sz w:val="22"/>
                      <w:szCs w:val="22"/>
                    </w:rPr>
                  </w:pPr>
                  <w:r>
                    <w:rPr>
                      <w:rFonts w:hint="eastAsia"/>
                      <w:color w:val="000000"/>
                      <w:kern w:val="0"/>
                      <w:sz w:val="22"/>
                      <w:szCs w:val="22"/>
                    </w:rPr>
                    <w:t>2.00</w:t>
                  </w:r>
                </w:p>
              </w:tc>
            </w:tr>
            <w:tr>
              <w:trPr>
                <w:trHeight w:val="382"/>
                <w:gridAfter w:val="1"/>
                <w:wAfter w:w="503" w:type="dxa"/>
              </w:trPr>
              <w:tc>
                <w:tcPr>
                  <w:tcW w:w="10456" w:type="dxa"/>
                  <w:gridSpan w:val="9"/>
                  <w:tcBorders>
                    <w:top w:val="nil"/>
                    <w:left w:val="nil"/>
                    <w:bottom w:val="nil"/>
                    <w:right w:val="nil"/>
                  </w:tcBorders>
                  <w:noWrap/>
                  <w:vAlign w:val="center"/>
                </w:tcPr>
                <w:p>
                  <w:pPr>
                    <w:pStyle w:val="349"/>
                    <w:widowControl/>
                    <w:jc w:val="left"/>
                    <w:rPr>
                      <w:rFonts w:ascii="宋体" w:cs="Arial"/>
                      <w:color w:val="000000"/>
                      <w:kern w:val="0"/>
                      <w:sz w:val="22"/>
                      <w:szCs w:val="22"/>
                    </w:rPr>
                  </w:pPr>
                  <w:r>
                    <w:rPr>
                      <w:rFonts w:ascii="宋体" w:cs="Arial" w:hint="eastAsia"/>
                      <w:color w:val="000000"/>
                      <w:kern w:val="0"/>
                      <w:sz w:val="22"/>
                      <w:szCs w:val="22"/>
                    </w:rPr>
                    <w:t>注：本表反映部门本年度一般公共预算财政拨款支出情况。</w:t>
                  </w:r>
                </w:p>
              </w:tc>
            </w:tr>
          </w:tbl>
          <w:p>
            <w:pPr>
              <w:widowControl/>
              <w:jc w:val="center"/>
              <w:outlineLvl w:val="1"/>
              <w:rPr>
                <w:rFonts w:ascii="方正楷体_GBK" w:eastAsia="方正楷体_GBK" w:cs="Arial"/>
                <w:b/>
                <w:bCs/>
                <w:color w:val="000000"/>
                <w:kern w:val="0"/>
                <w:sz w:val="32"/>
                <w:szCs w:val="32"/>
              </w:rPr>
            </w:pPr>
          </w:p>
        </w:tc>
      </w:tr>
      <w:tr>
        <w:trPr>
          <w:trHeight w:val="282"/>
        </w:trPr>
        <w:tc>
          <w:tcPr>
            <w:tcW w:w="890"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25"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27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98"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22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58"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537"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434" w:type="dxa"/>
            <w:tcBorders>
              <w:top w:val="nil"/>
              <w:left w:val="nil"/>
              <w:bottom w:val="nil"/>
              <w:right w:val="nil"/>
            </w:tcBorders>
            <w:noWrap/>
            <w:vAlign w:val="bottom"/>
          </w:tcPr>
          <w:p>
            <w:pPr>
              <w:widowControl/>
              <w:ind w:firstLineChars="200" w:firstLine="376"/>
              <w:rPr>
                <w:rFonts w:ascii="宋体" w:cs="Arial"/>
                <w:color w:val="000000"/>
                <w:spacing w:val="-6"/>
                <w:kern w:val="0"/>
                <w:sz w:val="20"/>
                <w:szCs w:val="20"/>
              </w:rPr>
            </w:pPr>
            <w:r>
              <w:rPr>
                <w:rFonts w:ascii="宋体" w:cs="Arial" w:hint="eastAsia"/>
                <w:color w:val="000000"/>
                <w:spacing w:val="-6"/>
                <w:kern w:val="0"/>
                <w:sz w:val="20"/>
                <w:szCs w:val="20"/>
              </w:rPr>
              <w:t>公开06表</w:t>
            </w:r>
          </w:p>
        </w:tc>
      </w:tr>
      <w:tr>
        <w:trPr>
          <w:trHeight w:val="282"/>
        </w:trPr>
        <w:tc>
          <w:tcPr>
            <w:tcW w:w="3215" w:type="dxa"/>
            <w:gridSpan w:val="2"/>
            <w:tcBorders>
              <w:top w:val="nil"/>
              <w:left w:val="nil"/>
              <w:bottom w:val="single" w:sz="6" w:space="0" w:color="000000"/>
              <w:right w:val="nil"/>
            </w:tcBorders>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单位：西永海关</w:t>
            </w:r>
          </w:p>
        </w:tc>
        <w:tc>
          <w:tcPr>
            <w:tcW w:w="127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98"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22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358"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971" w:type="dxa"/>
            <w:gridSpan w:val="2"/>
            <w:tcBorders>
              <w:top w:val="nil"/>
              <w:left w:val="nil"/>
              <w:bottom w:val="single" w:sz="6" w:space="0" w:color="000000"/>
              <w:right w:val="nil"/>
            </w:tcBorders>
            <w:noWrap/>
            <w:vAlign w:val="bottom"/>
          </w:tcPr>
          <w:p>
            <w:pPr>
              <w:widowControl/>
              <w:wordWrap w:val="0"/>
              <w:jc w:val="right"/>
              <w:rPr>
                <w:rFonts w:ascii="宋体" w:cs="Arial"/>
                <w:color w:val="000000"/>
                <w:kern w:val="0"/>
                <w:sz w:val="18"/>
                <w:szCs w:val="18"/>
              </w:rPr>
            </w:pPr>
            <w:r>
              <w:rPr>
                <w:rFonts w:ascii="宋体" w:cs="Arial" w:hint="eastAsia"/>
                <w:color w:val="000000"/>
                <w:kern w:val="0"/>
                <w:sz w:val="18"/>
                <w:szCs w:val="18"/>
              </w:rPr>
              <w:t xml:space="preserve"> 金额单位：万元</w:t>
            </w:r>
          </w:p>
        </w:tc>
      </w:tr>
      <w:tr>
        <w:trPr>
          <w:trHeight w:val="423"/>
        </w:trPr>
        <w:tc>
          <w:tcPr>
            <w:tcW w:w="4486" w:type="dxa"/>
            <w:gridSpan w:val="3"/>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人员经费</w:t>
            </w:r>
          </w:p>
        </w:tc>
        <w:tc>
          <w:tcPr>
            <w:tcW w:w="4689" w:type="dxa"/>
            <w:gridSpan w:val="6"/>
            <w:tcBorders>
              <w:top w:val="single" w:sz="6" w:space="0" w:color="000000"/>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公用经费</w:t>
            </w:r>
          </w:p>
        </w:tc>
      </w:tr>
      <w:tr>
        <w:trPr>
          <w:trHeight w:val="611"/>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w:t>
            </w:r>
          </w:p>
          <w:p>
            <w:pPr>
              <w:widowControl/>
              <w:jc w:val="center"/>
              <w:rPr>
                <w:rFonts w:ascii="宋体" w:cs="Arial"/>
                <w:color w:val="000000"/>
                <w:kern w:val="0"/>
                <w:sz w:val="22"/>
                <w:szCs w:val="22"/>
              </w:rPr>
            </w:pPr>
            <w:r>
              <w:rPr>
                <w:rFonts w:ascii="宋体" w:cs="Arial" w:hint="eastAsia"/>
                <w:color w:val="000000"/>
                <w:kern w:val="0"/>
                <w:sz w:val="22"/>
                <w:szCs w:val="22"/>
              </w:rPr>
              <w:t>编码</w:t>
            </w:r>
          </w:p>
        </w:tc>
        <w:tc>
          <w:tcPr>
            <w:tcW w:w="2325"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271"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c>
          <w:tcPr>
            <w:tcW w:w="898"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w:t>
            </w:r>
          </w:p>
          <w:p>
            <w:pPr>
              <w:widowControl/>
              <w:jc w:val="center"/>
              <w:rPr>
                <w:rFonts w:ascii="宋体" w:cs="Arial"/>
                <w:color w:val="000000"/>
                <w:kern w:val="0"/>
                <w:sz w:val="22"/>
                <w:szCs w:val="22"/>
              </w:rPr>
            </w:pPr>
            <w:r>
              <w:rPr>
                <w:rFonts w:ascii="宋体" w:cs="Arial" w:hint="eastAsia"/>
                <w:color w:val="000000"/>
                <w:kern w:val="0"/>
                <w:sz w:val="22"/>
                <w:szCs w:val="22"/>
              </w:rPr>
              <w:t>编码</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434"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r>
      <w:tr>
        <w:trPr>
          <w:trHeight w:val="406"/>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301</w:t>
            </w: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工资福利支出</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697.95</w:t>
            </w: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商品和服务支出</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81.31</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30101</w:t>
            </w: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基本工资</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297.31</w:t>
            </w: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30201</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办公费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30102</w:t>
            </w: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津贴补贴</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376.34</w:t>
            </w: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30207</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邮电费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16.19</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30103</w:t>
            </w:r>
          </w:p>
        </w:tc>
        <w:tc>
          <w:tcPr>
            <w:tcW w:w="2325"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 xml:space="preserve">  奖金</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24.30</w:t>
            </w: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30209</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物业管理费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30114</w:t>
            </w:r>
          </w:p>
        </w:tc>
        <w:tc>
          <w:tcPr>
            <w:tcW w:w="2325" w:type="dxa"/>
            <w:tcBorders>
              <w:top w:val="nil"/>
              <w:left w:val="nil"/>
              <w:bottom w:val="single" w:sz="6" w:space="0" w:color="000000"/>
              <w:right w:val="single" w:sz="6" w:space="0" w:color="000000"/>
            </w:tcBorders>
            <w:shd w:val="clear" w:color="auto" w:fill="CCCCCC"/>
            <w:vAlign w:val="center"/>
          </w:tcPr>
          <w:p>
            <w:pPr>
              <w:widowControl/>
              <w:rPr>
                <w:color w:val="000000"/>
                <w:kern w:val="0"/>
                <w:sz w:val="22"/>
                <w:szCs w:val="22"/>
              </w:rPr>
            </w:pPr>
            <w:r>
              <w:rPr>
                <w:rFonts w:hint="eastAsia"/>
                <w:color w:val="000000"/>
                <w:kern w:val="0"/>
                <w:sz w:val="22"/>
                <w:szCs w:val="22"/>
              </w:rPr>
              <w:t xml:space="preserve">  医疗费</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30211</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差旅费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4.93</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30199</w:t>
            </w:r>
          </w:p>
        </w:tc>
        <w:tc>
          <w:tcPr>
            <w:tcW w:w="2325"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rFonts w:hint="eastAsia"/>
                <w:color w:val="000000"/>
                <w:kern w:val="0"/>
                <w:sz w:val="22"/>
                <w:szCs w:val="22"/>
              </w:rPr>
              <w:t>其他工资福利支出</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30218</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专用材料费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2.21</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303</w:t>
            </w:r>
          </w:p>
        </w:tc>
        <w:tc>
          <w:tcPr>
            <w:tcW w:w="2325"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对个人和家庭的补助</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30227</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rFonts w:hint="eastAsia"/>
                <w:color w:val="000000"/>
                <w:kern w:val="0"/>
                <w:sz w:val="22"/>
                <w:szCs w:val="22"/>
              </w:rPr>
              <w:t>委托业务费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ind w:firstLineChars="50" w:firstLine="110"/>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30229</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福利费</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ind w:firstLineChars="50" w:firstLine="110"/>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30239</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   其他交通费用</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57.98</w:t>
            </w:r>
          </w:p>
        </w:tc>
      </w:tr>
      <w:tr>
        <w:trPr>
          <w:trHeight w:val="438"/>
        </w:trPr>
        <w:tc>
          <w:tcPr>
            <w:tcW w:w="890" w:type="dxa"/>
            <w:tcBorders>
              <w:top w:val="nil"/>
              <w:left w:val="single" w:sz="6" w:space="0" w:color="000000"/>
              <w:bottom w:val="single" w:sz="6" w:space="0" w:color="000000"/>
              <w:right w:val="single" w:sz="6" w:space="0" w:color="000000"/>
            </w:tcBorders>
            <w:shd w:val="clear" w:color="auto" w:fill="CCCCCC"/>
            <w:vAlign w:val="center"/>
          </w:tcPr>
          <w:p>
            <w:pPr>
              <w:widowControl/>
              <w:jc w:val="left"/>
              <w:rPr>
                <w:color w:val="000000"/>
                <w:kern w:val="0"/>
                <w:sz w:val="22"/>
                <w:szCs w:val="22"/>
              </w:rPr>
            </w:pPr>
          </w:p>
        </w:tc>
        <w:tc>
          <w:tcPr>
            <w:tcW w:w="2325" w:type="dxa"/>
            <w:tcBorders>
              <w:top w:val="nil"/>
              <w:left w:val="nil"/>
              <w:bottom w:val="single" w:sz="6" w:space="0" w:color="000000"/>
              <w:right w:val="single" w:sz="6" w:space="0" w:color="000000"/>
            </w:tcBorders>
            <w:shd w:val="clear" w:color="auto" w:fill="CCCCCC"/>
            <w:vAlign w:val="center"/>
          </w:tcPr>
          <w:p>
            <w:pPr>
              <w:widowControl/>
              <w:ind w:firstLineChars="50" w:firstLine="110"/>
              <w:jc w:val="left"/>
              <w:rPr>
                <w:color w:val="000000"/>
                <w:kern w:val="0"/>
                <w:sz w:val="22"/>
                <w:szCs w:val="22"/>
              </w:rPr>
            </w:pP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c>
          <w:tcPr>
            <w:tcW w:w="898" w:type="dxa"/>
            <w:tcBorders>
              <w:top w:val="nil"/>
              <w:left w:val="nil"/>
              <w:bottom w:val="single" w:sz="6" w:space="0" w:color="000000"/>
              <w:right w:val="single" w:sz="6" w:space="0" w:color="000000"/>
            </w:tcBorders>
            <w:shd w:val="clear" w:color="auto" w:fill="CCCCCC"/>
            <w:vAlign w:val="center"/>
          </w:tcPr>
          <w:p>
            <w:pPr>
              <w:widowControl/>
              <w:jc w:val="left"/>
              <w:rPr>
                <w:color w:val="000000"/>
                <w:kern w:val="0"/>
                <w:sz w:val="22"/>
                <w:szCs w:val="22"/>
              </w:rPr>
            </w:pPr>
            <w:r>
              <w:rPr>
                <w:color w:val="000000"/>
                <w:kern w:val="0"/>
                <w:sz w:val="22"/>
                <w:szCs w:val="22"/>
              </w:rPr>
              <w:t>30299</w:t>
            </w:r>
          </w:p>
        </w:tc>
        <w:tc>
          <w:tcPr>
            <w:tcW w:w="2357" w:type="dxa"/>
            <w:gridSpan w:val="4"/>
            <w:tcBorders>
              <w:top w:val="nil"/>
              <w:left w:val="nil"/>
              <w:bottom w:val="single" w:sz="6" w:space="0" w:color="000000"/>
              <w:right w:val="single" w:sz="6" w:space="0" w:color="000000"/>
            </w:tcBorders>
            <w:shd w:val="clear" w:color="auto" w:fill="CCCCCC"/>
            <w:vAlign w:val="center"/>
          </w:tcPr>
          <w:p>
            <w:pPr>
              <w:widowControl/>
              <w:ind w:firstLineChars="100" w:firstLine="220"/>
              <w:jc w:val="left"/>
              <w:rPr>
                <w:color w:val="000000"/>
                <w:kern w:val="0"/>
                <w:sz w:val="22"/>
                <w:szCs w:val="22"/>
              </w:rPr>
            </w:pPr>
            <w:r>
              <w:rPr>
                <w:color w:val="000000"/>
                <w:kern w:val="0"/>
                <w:sz w:val="22"/>
                <w:szCs w:val="22"/>
              </w:rPr>
              <w:t>其他商品和服务支出</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p>
        </w:tc>
      </w:tr>
      <w:tr>
        <w:trPr>
          <w:trHeight w:val="438"/>
        </w:trPr>
        <w:tc>
          <w:tcPr>
            <w:tcW w:w="3215" w:type="dxa"/>
            <w:gridSpan w:val="2"/>
            <w:tcBorders>
              <w:top w:val="nil"/>
              <w:left w:val="single" w:sz="6" w:space="0" w:color="000000"/>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人员经费合计</w:t>
            </w:r>
          </w:p>
        </w:tc>
        <w:tc>
          <w:tcPr>
            <w:tcW w:w="1271"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697.95</w:t>
            </w:r>
          </w:p>
        </w:tc>
        <w:tc>
          <w:tcPr>
            <w:tcW w:w="3255" w:type="dxa"/>
            <w:gridSpan w:val="5"/>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公用经费合计</w:t>
            </w:r>
          </w:p>
        </w:tc>
        <w:tc>
          <w:tcPr>
            <w:tcW w:w="1434" w:type="dxa"/>
            <w:tcBorders>
              <w:top w:val="nil"/>
              <w:left w:val="nil"/>
              <w:bottom w:val="single" w:sz="6" w:space="0" w:color="000000"/>
              <w:right w:val="single" w:sz="6" w:space="0" w:color="000000"/>
            </w:tcBorders>
            <w:vAlign w:val="center"/>
          </w:tcPr>
          <w:p>
            <w:pPr>
              <w:widowControl/>
              <w:jc w:val="right"/>
              <w:rPr>
                <w:color w:val="000000"/>
                <w:kern w:val="0"/>
                <w:sz w:val="22"/>
                <w:szCs w:val="22"/>
              </w:rPr>
            </w:pPr>
            <w:r>
              <w:rPr>
                <w:rFonts w:hint="eastAsia"/>
                <w:color w:val="000000"/>
                <w:kern w:val="0"/>
                <w:sz w:val="22"/>
                <w:szCs w:val="22"/>
              </w:rPr>
              <w:t>81.31</w:t>
            </w:r>
          </w:p>
        </w:tc>
      </w:tr>
      <w:tr>
        <w:trPr>
          <w:trHeight w:val="418"/>
        </w:trPr>
        <w:tc>
          <w:tcPr>
            <w:tcW w:w="9175" w:type="dxa"/>
            <w:gridSpan w:val="9"/>
            <w:tcBorders>
              <w:top w:val="nil"/>
              <w:left w:val="nil"/>
              <w:bottom w:val="nil"/>
              <w:right w:val="nil"/>
            </w:tcBorders>
            <w:noWrap/>
            <w:vAlign w:val="center"/>
          </w:tcPr>
          <w:p>
            <w:pPr>
              <w:widowControl/>
              <w:jc w:val="left"/>
              <w:rPr>
                <w:kern w:val="0"/>
                <w:sz w:val="22"/>
                <w:szCs w:val="22"/>
              </w:rPr>
            </w:pPr>
            <w:r>
              <w:rPr>
                <w:kern w:val="0"/>
                <w:sz w:val="22"/>
                <w:szCs w:val="22"/>
              </w:rPr>
              <w:t>注：本表反映部门本年度一般公共预算财政拨款基本支出明细情况。</w:t>
            </w:r>
          </w:p>
          <w:p>
            <w:pPr>
              <w:widowControl/>
              <w:ind w:firstLineChars="200" w:firstLine="440"/>
              <w:jc w:val="left"/>
              <w:rPr>
                <w:kern w:val="0"/>
                <w:sz w:val="22"/>
                <w:szCs w:val="22"/>
              </w:rPr>
            </w:pPr>
            <w:r>
              <w:rPr>
                <w:rFonts w:ascii="宋体" w:cs="Arial" w:hint="eastAsia"/>
                <w:color w:val="000000"/>
                <w:kern w:val="0"/>
                <w:sz w:val="22"/>
                <w:szCs w:val="22"/>
              </w:rPr>
              <w:t>本套报表金额单位转换时可能存在尾数误差。</w:t>
            </w:r>
          </w:p>
        </w:tc>
      </w:tr>
    </w:tbl>
    <w:tbl>
      <w:tblPr>
        <w:tblpPr w:leftFromText="180" w:rightFromText="180" w:vertAnchor="text" w:horzAnchor="page" w:tblpX="1371" w:tblpY="336"/>
        <w:tblOverlap w:val="never"/>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724"/>
        <w:gridCol w:w="876"/>
        <w:gridCol w:w="724"/>
        <w:gridCol w:w="769"/>
        <w:gridCol w:w="769"/>
        <w:gridCol w:w="724"/>
        <w:gridCol w:w="724"/>
        <w:gridCol w:w="876"/>
        <w:gridCol w:w="724"/>
        <w:gridCol w:w="769"/>
        <w:gridCol w:w="769"/>
        <w:gridCol w:w="724"/>
      </w:tblGrid>
      <w:tr>
        <w:trPr>
          <w:trHeight w:val="510"/>
        </w:trPr>
        <w:tc>
          <w:tcPr>
            <w:tcW w:w="9172" w:type="dxa"/>
            <w:gridSpan w:val="12"/>
            <w:tcBorders>
              <w:top w:val="nil"/>
              <w:left w:val="nil"/>
              <w:bottom w:val="nil"/>
              <w:right w:val="nil"/>
            </w:tcBorders>
            <w:noWrap/>
            <w:vAlign w:val="center"/>
          </w:tcPr>
          <w:p>
            <w:pPr>
              <w:widowControl/>
              <w:jc w:val="center"/>
              <w:outlineLvl w:val="1"/>
              <w:rPr>
                <w:rFonts w:ascii="方正楷体_GBK" w:eastAsia="方正楷体_GBK" w:cs="Arial"/>
                <w:b/>
                <w:bCs/>
                <w:color w:val="000000"/>
                <w:kern w:val="0"/>
                <w:sz w:val="32"/>
                <w:szCs w:val="32"/>
              </w:rPr>
            </w:pPr>
            <w:bookmarkStart w:id="15" w:name="_Toc95651563"/>
            <w:bookmarkStart w:id="16" w:name="_Toc95651589"/>
            <w:r>
              <w:rPr>
                <w:rFonts w:ascii="方正楷体_GBK" w:eastAsia="方正楷体_GBK" w:cs="Arial" w:hint="eastAsia"/>
                <w:b/>
                <w:bCs/>
                <w:color w:val="000000"/>
                <w:kern w:val="0"/>
                <w:sz w:val="32"/>
                <w:szCs w:val="32"/>
              </w:rPr>
              <w:t>一般公共预算财政拨款“三公”经费支出决算表</w:t>
            </w:r>
            <w:bookmarkEnd w:id="15"/>
            <w:bookmarkEnd w:id="16"/>
          </w:p>
        </w:tc>
      </w:tr>
      <w:tr>
        <w:trPr>
          <w:trHeight w:val="255"/>
        </w:trPr>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7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7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493" w:type="dxa"/>
            <w:gridSpan w:val="2"/>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公开07表</w:t>
            </w:r>
          </w:p>
        </w:tc>
      </w:tr>
      <w:tr>
        <w:trPr>
          <w:trHeight w:val="255"/>
        </w:trPr>
        <w:tc>
          <w:tcPr>
            <w:tcW w:w="2324" w:type="dxa"/>
            <w:gridSpan w:val="3"/>
            <w:tcBorders>
              <w:top w:val="nil"/>
              <w:left w:val="nil"/>
              <w:bottom w:val="single" w:sz="6" w:space="0" w:color="000000"/>
              <w:right w:val="nil"/>
            </w:tcBorders>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单位：西永海关</w:t>
            </w: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69"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87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724"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262" w:type="dxa"/>
            <w:gridSpan w:val="3"/>
            <w:tcBorders>
              <w:top w:val="nil"/>
              <w:left w:val="nil"/>
              <w:bottom w:val="nil"/>
              <w:right w:val="nil"/>
            </w:tcBorders>
            <w:noWrap/>
            <w:vAlign w:val="bottom"/>
          </w:tcPr>
          <w:p>
            <w:pPr>
              <w:widowControl/>
              <w:ind w:firstLineChars="350" w:firstLine="700"/>
              <w:rPr>
                <w:rFonts w:ascii="宋体" w:cs="Arial"/>
                <w:color w:val="000000"/>
                <w:kern w:val="0"/>
                <w:sz w:val="20"/>
                <w:szCs w:val="20"/>
              </w:rPr>
            </w:pPr>
            <w:r>
              <w:rPr>
                <w:rFonts w:ascii="宋体" w:cs="Arial" w:hint="eastAsia"/>
                <w:color w:val="000000"/>
                <w:kern w:val="0"/>
                <w:sz w:val="20"/>
                <w:szCs w:val="20"/>
              </w:rPr>
              <w:t>金额单位：万元</w:t>
            </w:r>
          </w:p>
        </w:tc>
      </w:tr>
      <w:tr>
        <w:trPr>
          <w:trHeight w:val="560"/>
        </w:trPr>
        <w:tc>
          <w:tcPr>
            <w:tcW w:w="4586" w:type="dxa"/>
            <w:gridSpan w:val="6"/>
            <w:tcBorders>
              <w:top w:val="single" w:sz="6" w:space="0" w:color="000000"/>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预算数</w:t>
            </w:r>
          </w:p>
        </w:tc>
        <w:tc>
          <w:tcPr>
            <w:tcW w:w="4586" w:type="dxa"/>
            <w:gridSpan w:val="6"/>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r>
      <w:tr>
        <w:trPr>
          <w:trHeight w:val="315"/>
        </w:trPr>
        <w:tc>
          <w:tcPr>
            <w:tcW w:w="724" w:type="dxa"/>
            <w:vMerge w:val="restart"/>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876"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因公出国（境）费</w:t>
            </w:r>
          </w:p>
        </w:tc>
        <w:tc>
          <w:tcPr>
            <w:tcW w:w="2262" w:type="dxa"/>
            <w:gridSpan w:val="3"/>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公务用车购置及运行费</w:t>
            </w:r>
          </w:p>
        </w:tc>
        <w:tc>
          <w:tcPr>
            <w:tcW w:w="724"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公务接待费</w:t>
            </w:r>
          </w:p>
        </w:tc>
        <w:tc>
          <w:tcPr>
            <w:tcW w:w="724"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876"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因公出国（境）费</w:t>
            </w:r>
          </w:p>
        </w:tc>
        <w:tc>
          <w:tcPr>
            <w:tcW w:w="2262" w:type="dxa"/>
            <w:gridSpan w:val="3"/>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公务用车购置及运行费</w:t>
            </w:r>
          </w:p>
        </w:tc>
        <w:tc>
          <w:tcPr>
            <w:tcW w:w="724"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公务接待费</w:t>
            </w:r>
          </w:p>
        </w:tc>
      </w:tr>
      <w:tr>
        <w:trPr>
          <w:trHeight w:val="615"/>
        </w:trPr>
        <w:tc>
          <w:tcPr>
            <w:tcW w:w="724" w:type="dxa"/>
            <w:vMerge/>
            <w:tcBorders>
              <w:top w:val="nil"/>
              <w:left w:val="single" w:sz="6" w:space="0" w:color="000000"/>
              <w:bottom w:val="single" w:sz="6" w:space="0" w:color="000000"/>
              <w:right w:val="single" w:sz="6" w:space="0" w:color="000000"/>
            </w:tcBorders>
            <w:vAlign w:val="center"/>
          </w:tcPr>
          <w:p/>
        </w:tc>
        <w:tc>
          <w:tcPr>
            <w:tcW w:w="876" w:type="dxa"/>
            <w:vMerge/>
            <w:tcBorders>
              <w:top w:val="nil"/>
              <w:left w:val="nil"/>
              <w:bottom w:val="single" w:sz="6" w:space="0" w:color="000000"/>
              <w:right w:val="single" w:sz="6" w:space="0" w:color="000000"/>
            </w:tcBorders>
            <w:vAlign w:val="center"/>
          </w:tcP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公务用车购置费</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公务用车运行费</w:t>
            </w:r>
          </w:p>
        </w:tc>
        <w:tc>
          <w:tcPr>
            <w:tcW w:w="724" w:type="dxa"/>
            <w:vMerge/>
            <w:tcBorders>
              <w:top w:val="nil"/>
              <w:left w:val="nil"/>
              <w:bottom w:val="single" w:sz="6" w:space="0" w:color="000000"/>
              <w:right w:val="single" w:sz="6" w:space="0" w:color="000000"/>
            </w:tcBorders>
            <w:vAlign w:val="center"/>
          </w:tcPr>
          <w:p/>
        </w:tc>
        <w:tc>
          <w:tcPr>
            <w:tcW w:w="724" w:type="dxa"/>
            <w:vMerge/>
            <w:tcBorders>
              <w:top w:val="nil"/>
              <w:left w:val="nil"/>
              <w:bottom w:val="single" w:sz="6" w:space="0" w:color="000000"/>
              <w:right w:val="single" w:sz="6" w:space="0" w:color="000000"/>
            </w:tcBorders>
            <w:vAlign w:val="center"/>
          </w:tcPr>
          <w:p/>
        </w:tc>
        <w:tc>
          <w:tcPr>
            <w:tcW w:w="876" w:type="dxa"/>
            <w:vMerge/>
            <w:tcBorders>
              <w:top w:val="nil"/>
              <w:left w:val="nil"/>
              <w:bottom w:val="single" w:sz="6" w:space="0" w:color="000000"/>
              <w:right w:val="single" w:sz="6" w:space="0" w:color="000000"/>
            </w:tcBorders>
            <w:vAlign w:val="center"/>
          </w:tcP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公务用车购置费</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公务用车运行费</w:t>
            </w:r>
          </w:p>
        </w:tc>
        <w:tc>
          <w:tcPr>
            <w:tcW w:w="724" w:type="dxa"/>
            <w:vMerge/>
            <w:tcBorders>
              <w:top w:val="nil"/>
              <w:left w:val="nil"/>
              <w:bottom w:val="single" w:sz="6" w:space="0" w:color="000000"/>
              <w:right w:val="single" w:sz="6" w:space="0" w:color="000000"/>
            </w:tcBorders>
            <w:vAlign w:val="center"/>
          </w:tcPr>
          <w:p/>
        </w:tc>
      </w:tr>
      <w:tr>
        <w:trPr>
          <w:trHeight w:val="315"/>
        </w:trPr>
        <w:tc>
          <w:tcPr>
            <w:tcW w:w="724" w:type="dxa"/>
            <w:tcBorders>
              <w:top w:val="nil"/>
              <w:left w:val="single" w:sz="6" w:space="0" w:color="000000"/>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1</w:t>
            </w:r>
          </w:p>
        </w:tc>
        <w:tc>
          <w:tcPr>
            <w:tcW w:w="876"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2</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3</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4</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5</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6</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7</w:t>
            </w:r>
          </w:p>
        </w:tc>
        <w:tc>
          <w:tcPr>
            <w:tcW w:w="876"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8</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9</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10</w:t>
            </w:r>
          </w:p>
        </w:tc>
        <w:tc>
          <w:tcPr>
            <w:tcW w:w="769"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11</w:t>
            </w:r>
          </w:p>
        </w:tc>
        <w:tc>
          <w:tcPr>
            <w:tcW w:w="724" w:type="dxa"/>
            <w:tcBorders>
              <w:top w:val="nil"/>
              <w:left w:val="nil"/>
              <w:bottom w:val="single" w:sz="6" w:space="0" w:color="000000"/>
              <w:right w:val="single" w:sz="6" w:space="0" w:color="000000"/>
            </w:tcBorders>
            <w:shd w:val="clear" w:color="auto" w:fill="CCCCCC"/>
            <w:vAlign w:val="center"/>
          </w:tcPr>
          <w:p>
            <w:pPr>
              <w:widowControl/>
              <w:jc w:val="center"/>
              <w:rPr>
                <w:color w:val="000000"/>
                <w:kern w:val="0"/>
                <w:sz w:val="22"/>
                <w:szCs w:val="22"/>
              </w:rPr>
            </w:pPr>
            <w:r>
              <w:rPr>
                <w:color w:val="000000"/>
                <w:kern w:val="0"/>
                <w:sz w:val="22"/>
                <w:szCs w:val="22"/>
              </w:rPr>
              <w:t>12</w:t>
            </w:r>
          </w:p>
        </w:tc>
      </w:tr>
      <w:tr>
        <w:trPr>
          <w:trHeight w:val="482"/>
        </w:trPr>
        <w:tc>
          <w:tcPr>
            <w:tcW w:w="724" w:type="dxa"/>
            <w:tcBorders>
              <w:top w:val="nil"/>
              <w:left w:val="single" w:sz="6" w:space="0" w:color="000000"/>
              <w:bottom w:val="single" w:sz="6" w:space="0" w:color="000000"/>
              <w:right w:val="single" w:sz="6" w:space="0" w:color="000000"/>
            </w:tcBorders>
            <w:noWrap/>
            <w:vAlign w:val="center"/>
          </w:tcPr>
          <w:p>
            <w:pPr>
              <w:widowControl/>
              <w:jc w:val="center"/>
              <w:rPr>
                <w:b/>
                <w:bCs/>
                <w:color w:val="000000"/>
                <w:kern w:val="0"/>
                <w:sz w:val="22"/>
                <w:szCs w:val="22"/>
              </w:rPr>
            </w:pPr>
            <w:r>
              <w:rPr>
                <w:rFonts w:hint="eastAsia"/>
                <w:b/>
                <w:bCs/>
                <w:color w:val="000000"/>
                <w:kern w:val="0"/>
                <w:sz w:val="22"/>
                <w:szCs w:val="22"/>
              </w:rPr>
              <w:t>13.00</w:t>
            </w:r>
          </w:p>
        </w:tc>
        <w:tc>
          <w:tcPr>
            <w:tcW w:w="876"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24"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r>
              <w:rPr>
                <w:rFonts w:hint="eastAsia"/>
                <w:color w:val="000000"/>
                <w:kern w:val="0"/>
                <w:sz w:val="22"/>
                <w:szCs w:val="22"/>
              </w:rPr>
              <w:t>13.00</w:t>
            </w:r>
          </w:p>
        </w:tc>
        <w:tc>
          <w:tcPr>
            <w:tcW w:w="769"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69"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r>
              <w:rPr>
                <w:rFonts w:hint="eastAsia"/>
                <w:color w:val="000000"/>
                <w:kern w:val="0"/>
                <w:sz w:val="22"/>
                <w:szCs w:val="22"/>
              </w:rPr>
              <w:t>13.00</w:t>
            </w:r>
          </w:p>
        </w:tc>
        <w:tc>
          <w:tcPr>
            <w:tcW w:w="724"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24" w:type="dxa"/>
            <w:tcBorders>
              <w:top w:val="nil"/>
              <w:left w:val="nil"/>
              <w:bottom w:val="single" w:sz="6" w:space="0" w:color="000000"/>
              <w:right w:val="single" w:sz="6" w:space="0" w:color="000000"/>
            </w:tcBorders>
            <w:noWrap/>
            <w:vAlign w:val="center"/>
          </w:tcPr>
          <w:p>
            <w:pPr>
              <w:widowControl/>
              <w:jc w:val="center"/>
              <w:rPr>
                <w:b/>
                <w:bCs/>
                <w:color w:val="000000"/>
                <w:kern w:val="0"/>
                <w:sz w:val="22"/>
                <w:szCs w:val="22"/>
              </w:rPr>
            </w:pPr>
            <w:r>
              <w:rPr>
                <w:rFonts w:hint="eastAsia"/>
                <w:b/>
                <w:bCs/>
                <w:color w:val="000000"/>
                <w:kern w:val="0"/>
                <w:sz w:val="22"/>
                <w:szCs w:val="22"/>
              </w:rPr>
              <w:t>12.43</w:t>
            </w:r>
          </w:p>
        </w:tc>
        <w:tc>
          <w:tcPr>
            <w:tcW w:w="876"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24"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r>
              <w:rPr>
                <w:rFonts w:hint="eastAsia"/>
                <w:color w:val="000000"/>
                <w:kern w:val="0"/>
                <w:sz w:val="22"/>
                <w:szCs w:val="22"/>
              </w:rPr>
              <w:t>12.43</w:t>
            </w:r>
          </w:p>
        </w:tc>
        <w:tc>
          <w:tcPr>
            <w:tcW w:w="769"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c>
          <w:tcPr>
            <w:tcW w:w="769"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r>
              <w:rPr>
                <w:rFonts w:hint="eastAsia"/>
                <w:color w:val="000000"/>
                <w:kern w:val="0"/>
                <w:sz w:val="22"/>
                <w:szCs w:val="22"/>
              </w:rPr>
              <w:t>12.43</w:t>
            </w:r>
          </w:p>
        </w:tc>
        <w:tc>
          <w:tcPr>
            <w:tcW w:w="724" w:type="dxa"/>
            <w:tcBorders>
              <w:top w:val="nil"/>
              <w:left w:val="nil"/>
              <w:bottom w:val="single" w:sz="6" w:space="0" w:color="000000"/>
              <w:right w:val="single" w:sz="6" w:space="0" w:color="000000"/>
            </w:tcBorders>
            <w:noWrap/>
            <w:vAlign w:val="center"/>
          </w:tcPr>
          <w:p>
            <w:pPr>
              <w:widowControl/>
              <w:jc w:val="center"/>
              <w:rPr>
                <w:color w:val="000000"/>
                <w:kern w:val="0"/>
                <w:sz w:val="22"/>
                <w:szCs w:val="22"/>
              </w:rPr>
            </w:pPr>
          </w:p>
        </w:tc>
      </w:tr>
      <w:tr>
        <w:trPr>
          <w:trHeight w:val="615"/>
        </w:trPr>
        <w:tc>
          <w:tcPr>
            <w:tcW w:w="9172" w:type="dxa"/>
            <w:gridSpan w:val="12"/>
            <w:tcBorders>
              <w:top w:val="nil"/>
              <w:left w:val="nil"/>
              <w:bottom w:val="nil"/>
              <w:right w:val="nil"/>
            </w:tcBorders>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pPr>
        <w:rPr>
          <w:rFonts w:ascii="方正楷体_GBK" w:eastAsia="方正楷体_GBK"/>
          <w:b/>
          <w:bCs/>
          <w:sz w:val="32"/>
          <w:szCs w:val="32"/>
        </w:rPr>
      </w:pPr>
    </w:p>
    <w:tbl>
      <w:tblPr>
        <w:tblpPr w:leftFromText="180" w:rightFromText="180" w:vertAnchor="text" w:horzAnchor="page" w:tblpX="1551" w:tblpY="251"/>
        <w:tblOverlap w:val="never"/>
        <w:tblW w:w="4964"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625"/>
        <w:gridCol w:w="236"/>
        <w:gridCol w:w="236"/>
        <w:gridCol w:w="972"/>
        <w:gridCol w:w="1367"/>
        <w:gridCol w:w="953"/>
        <w:gridCol w:w="921"/>
        <w:gridCol w:w="953"/>
        <w:gridCol w:w="834"/>
        <w:gridCol w:w="1080"/>
      </w:tblGrid>
      <w:tr>
        <w:trPr>
          <w:trHeight w:val="345"/>
        </w:trPr>
        <w:tc>
          <w:tcPr>
            <w:tcW w:w="9177" w:type="dxa"/>
            <w:gridSpan w:val="10"/>
            <w:tcBorders>
              <w:top w:val="nil"/>
              <w:left w:val="nil"/>
              <w:bottom w:val="nil"/>
              <w:right w:val="nil"/>
            </w:tcBorders>
            <w:noWrap/>
            <w:vAlign w:val="center"/>
          </w:tcPr>
          <w:p>
            <w:pPr>
              <w:widowControl/>
              <w:jc w:val="center"/>
              <w:outlineLvl w:val="1"/>
              <w:rPr>
                <w:rFonts w:ascii="方正楷体_GBK" w:eastAsia="方正楷体_GBK" w:cs="Arial"/>
                <w:b/>
                <w:bCs/>
                <w:color w:val="000000"/>
                <w:kern w:val="0"/>
                <w:sz w:val="32"/>
                <w:szCs w:val="32"/>
              </w:rPr>
            </w:pPr>
            <w:bookmarkStart w:id="17" w:name="_Toc95651564"/>
            <w:bookmarkStart w:id="18" w:name="_Toc95651590"/>
            <w:r>
              <w:rPr>
                <w:rFonts w:ascii="方正楷体_GBK" w:eastAsia="方正楷体_GBK" w:cs="Arial" w:hint="eastAsia"/>
                <w:b/>
                <w:bCs/>
                <w:color w:val="000000"/>
                <w:kern w:val="0"/>
                <w:sz w:val="32"/>
                <w:szCs w:val="32"/>
              </w:rPr>
              <w:t>政府性基金预算财政拨款收入支出决算表</w:t>
            </w:r>
            <w:bookmarkEnd w:id="17"/>
            <w:bookmarkEnd w:id="18"/>
          </w:p>
        </w:tc>
      </w:tr>
      <w:tr>
        <w:trPr>
          <w:trHeight w:val="255"/>
        </w:trPr>
        <w:tc>
          <w:tcPr>
            <w:tcW w:w="1625"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236"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72"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367"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2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914" w:type="dxa"/>
            <w:gridSpan w:val="2"/>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公开08表</w:t>
            </w:r>
          </w:p>
        </w:tc>
      </w:tr>
      <w:tr>
        <w:trPr>
          <w:trHeight w:val="255"/>
        </w:trPr>
        <w:tc>
          <w:tcPr>
            <w:tcW w:w="3069" w:type="dxa"/>
            <w:gridSpan w:val="4"/>
            <w:tcBorders>
              <w:top w:val="nil"/>
              <w:left w:val="nil"/>
              <w:bottom w:val="nil"/>
              <w:right w:val="nil"/>
            </w:tcBorders>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单位：西永海关</w:t>
            </w:r>
          </w:p>
        </w:tc>
        <w:tc>
          <w:tcPr>
            <w:tcW w:w="1367"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21"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953" w:type="dxa"/>
            <w:tcBorders>
              <w:top w:val="nil"/>
              <w:left w:val="nil"/>
              <w:bottom w:val="nil"/>
              <w:right w:val="nil"/>
            </w:tcBorders>
            <w:noWrap/>
            <w:vAlign w:val="bottom"/>
          </w:tcPr>
          <w:p>
            <w:pPr>
              <w:widowControl/>
              <w:jc w:val="left"/>
              <w:rPr>
                <w:rFonts w:ascii="Arial" w:cs="Arial" w:hAnsi="Arial"/>
                <w:color w:val="000000"/>
                <w:kern w:val="0"/>
                <w:sz w:val="20"/>
                <w:szCs w:val="20"/>
              </w:rPr>
            </w:pPr>
          </w:p>
        </w:tc>
        <w:tc>
          <w:tcPr>
            <w:tcW w:w="1914" w:type="dxa"/>
            <w:gridSpan w:val="2"/>
            <w:tcBorders>
              <w:top w:val="nil"/>
              <w:left w:val="nil"/>
              <w:bottom w:val="single" w:sz="6" w:space="0" w:color="000000"/>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3069" w:type="dxa"/>
            <w:gridSpan w:val="4"/>
            <w:tcBorders>
              <w:top w:val="single" w:sz="6" w:space="0" w:color="000000"/>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1367"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年初结转</w:t>
            </w:r>
          </w:p>
          <w:p>
            <w:pPr>
              <w:widowControl/>
              <w:jc w:val="center"/>
              <w:rPr>
                <w:rFonts w:ascii="宋体" w:cs="Arial"/>
                <w:color w:val="000000"/>
                <w:kern w:val="0"/>
                <w:sz w:val="22"/>
                <w:szCs w:val="22"/>
              </w:rPr>
            </w:pPr>
            <w:r>
              <w:rPr>
                <w:rFonts w:ascii="宋体" w:cs="Arial" w:hint="eastAsia"/>
                <w:color w:val="000000"/>
                <w:kern w:val="0"/>
                <w:sz w:val="22"/>
                <w:szCs w:val="22"/>
              </w:rPr>
              <w:t>和结余</w:t>
            </w:r>
          </w:p>
        </w:tc>
        <w:tc>
          <w:tcPr>
            <w:tcW w:w="953"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w:t>
            </w:r>
          </w:p>
          <w:p>
            <w:pPr>
              <w:widowControl/>
              <w:jc w:val="center"/>
              <w:rPr>
                <w:rFonts w:ascii="宋体" w:cs="Arial"/>
                <w:color w:val="000000"/>
                <w:kern w:val="0"/>
                <w:sz w:val="22"/>
                <w:szCs w:val="22"/>
              </w:rPr>
            </w:pPr>
            <w:r>
              <w:rPr>
                <w:rFonts w:ascii="宋体" w:cs="Arial" w:hint="eastAsia"/>
                <w:color w:val="000000"/>
                <w:kern w:val="0"/>
                <w:sz w:val="22"/>
                <w:szCs w:val="22"/>
              </w:rPr>
              <w:t>收入</w:t>
            </w:r>
          </w:p>
        </w:tc>
        <w:tc>
          <w:tcPr>
            <w:tcW w:w="2708" w:type="dxa"/>
            <w:gridSpan w:val="3"/>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c>
          <w:tcPr>
            <w:tcW w:w="1080" w:type="dxa"/>
            <w:vMerge w:val="restart"/>
            <w:tcBorders>
              <w:top w:val="single" w:sz="6" w:space="0" w:color="000000"/>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年末结转和结余</w:t>
            </w:r>
          </w:p>
        </w:tc>
      </w:tr>
      <w:tr>
        <w:trPr>
          <w:trHeight w:val="315"/>
        </w:trPr>
        <w:tc>
          <w:tcPr>
            <w:tcW w:w="2097" w:type="dxa"/>
            <w:gridSpan w:val="3"/>
            <w:vMerge w:val="restart"/>
            <w:tcBorders>
              <w:top w:val="nil"/>
              <w:left w:val="single" w:sz="6" w:space="0" w:color="000000"/>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972" w:type="dxa"/>
            <w:vMerge w:val="restart"/>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w:t>
            </w:r>
          </w:p>
          <w:p>
            <w:pPr>
              <w:widowControl/>
              <w:jc w:val="center"/>
              <w:rPr>
                <w:rFonts w:ascii="宋体" w:cs="Arial"/>
                <w:color w:val="000000"/>
                <w:kern w:val="0"/>
                <w:sz w:val="22"/>
                <w:szCs w:val="22"/>
              </w:rPr>
            </w:pPr>
            <w:r>
              <w:rPr>
                <w:rFonts w:ascii="宋体" w:cs="Arial" w:hint="eastAsia"/>
                <w:color w:val="000000"/>
                <w:kern w:val="0"/>
                <w:sz w:val="22"/>
                <w:szCs w:val="22"/>
              </w:rPr>
              <w:t>名称</w:t>
            </w:r>
          </w:p>
        </w:tc>
        <w:tc>
          <w:tcPr>
            <w:tcW w:w="1367"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953"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w:t>
            </w:r>
          </w:p>
          <w:p>
            <w:pPr>
              <w:widowControl/>
              <w:jc w:val="center"/>
              <w:rPr>
                <w:rFonts w:ascii="宋体" w:cs="Arial"/>
                <w:color w:val="000000"/>
                <w:kern w:val="0"/>
                <w:sz w:val="22"/>
                <w:szCs w:val="22"/>
              </w:rPr>
            </w:pPr>
            <w:r>
              <w:rPr>
                <w:rFonts w:ascii="宋体" w:cs="Arial" w:hint="eastAsia"/>
                <w:color w:val="000000"/>
                <w:kern w:val="0"/>
                <w:sz w:val="22"/>
                <w:szCs w:val="22"/>
              </w:rPr>
              <w:t>支出</w:t>
            </w:r>
          </w:p>
        </w:tc>
        <w:tc>
          <w:tcPr>
            <w:tcW w:w="834" w:type="dxa"/>
            <w:vMerge w:val="restart"/>
            <w:tcBorders>
              <w:top w:val="nil"/>
              <w:left w:val="nil"/>
              <w:bottom w:val="single" w:sz="6" w:space="0" w:color="000000"/>
              <w:right w:val="single" w:sz="6"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p>
            <w:pPr>
              <w:widowControl/>
              <w:jc w:val="center"/>
              <w:rPr>
                <w:rFonts w:ascii="宋体" w:cs="Arial"/>
                <w:color w:val="000000"/>
                <w:kern w:val="0"/>
                <w:sz w:val="22"/>
                <w:szCs w:val="22"/>
              </w:rPr>
            </w:pPr>
            <w:r>
              <w:rPr>
                <w:rFonts w:ascii="宋体" w:cs="Arial" w:hint="eastAsia"/>
                <w:color w:val="000000"/>
                <w:kern w:val="0"/>
                <w:sz w:val="22"/>
                <w:szCs w:val="22"/>
              </w:rPr>
              <w:t>支出</w:t>
            </w:r>
          </w:p>
        </w:tc>
        <w:tc>
          <w:tcPr>
            <w:tcW w:w="1080" w:type="dxa"/>
            <w:vMerge/>
            <w:tcBorders>
              <w:top w:val="single" w:sz="6" w:space="0" w:color="000000"/>
              <w:left w:val="nil"/>
              <w:bottom w:val="single" w:sz="6" w:space="0" w:color="000000"/>
              <w:right w:val="single" w:sz="6" w:space="0" w:color="000000"/>
            </w:tcBorders>
            <w:vAlign w:val="center"/>
          </w:tcPr>
          <w:p/>
        </w:tc>
      </w:tr>
      <w:tr>
        <w:trPr>
          <w:trHeight w:val="315"/>
        </w:trPr>
        <w:tc>
          <w:tcPr>
            <w:tcW w:w="2097" w:type="dxa"/>
            <w:gridSpan w:val="3"/>
            <w:vMerge/>
            <w:tcBorders>
              <w:top w:val="nil"/>
              <w:left w:val="single" w:sz="6" w:space="0" w:color="000000"/>
              <w:bottom w:val="single" w:sz="6" w:space="0" w:color="000000"/>
              <w:right w:val="single" w:sz="6" w:space="0" w:color="000000"/>
            </w:tcBorders>
            <w:vAlign w:val="center"/>
          </w:tcPr>
          <w:p/>
        </w:tc>
        <w:tc>
          <w:tcPr>
            <w:tcW w:w="972" w:type="dxa"/>
            <w:vMerge/>
            <w:tcBorders>
              <w:top w:val="nil"/>
              <w:left w:val="nil"/>
              <w:bottom w:val="single" w:sz="6" w:space="0" w:color="000000"/>
              <w:right w:val="single" w:sz="6" w:space="0" w:color="000000"/>
            </w:tcBorders>
            <w:vAlign w:val="center"/>
          </w:tcPr>
          <w:p/>
        </w:tc>
        <w:tc>
          <w:tcPr>
            <w:tcW w:w="1367"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834" w:type="dxa"/>
            <w:vMerge/>
            <w:tcBorders>
              <w:top w:val="nil"/>
              <w:left w:val="nil"/>
              <w:bottom w:val="single" w:sz="6" w:space="0" w:color="000000"/>
              <w:right w:val="single" w:sz="6" w:space="0" w:color="000000"/>
            </w:tcBorders>
            <w:vAlign w:val="center"/>
          </w:tcPr>
          <w:p/>
        </w:tc>
        <w:tc>
          <w:tcPr>
            <w:tcW w:w="1080" w:type="dxa"/>
            <w:vMerge/>
            <w:tcBorders>
              <w:top w:val="single" w:sz="6" w:space="0" w:color="000000"/>
              <w:left w:val="nil"/>
              <w:bottom w:val="single" w:sz="6" w:space="0" w:color="000000"/>
              <w:right w:val="single" w:sz="6" w:space="0" w:color="000000"/>
            </w:tcBorders>
            <w:vAlign w:val="center"/>
          </w:tcPr>
          <w:p/>
        </w:tc>
      </w:tr>
      <w:tr>
        <w:trPr>
          <w:trHeight w:val="315"/>
        </w:trPr>
        <w:tc>
          <w:tcPr>
            <w:tcW w:w="2097" w:type="dxa"/>
            <w:gridSpan w:val="3"/>
            <w:vMerge/>
            <w:tcBorders>
              <w:top w:val="nil"/>
              <w:left w:val="single" w:sz="6" w:space="0" w:color="000000"/>
              <w:bottom w:val="single" w:sz="6" w:space="0" w:color="000000"/>
              <w:right w:val="single" w:sz="6" w:space="0" w:color="000000"/>
            </w:tcBorders>
            <w:vAlign w:val="center"/>
          </w:tcPr>
          <w:p/>
        </w:tc>
        <w:tc>
          <w:tcPr>
            <w:tcW w:w="972" w:type="dxa"/>
            <w:vMerge/>
            <w:tcBorders>
              <w:top w:val="nil"/>
              <w:left w:val="nil"/>
              <w:bottom w:val="single" w:sz="6" w:space="0" w:color="000000"/>
              <w:right w:val="single" w:sz="6" w:space="0" w:color="000000"/>
            </w:tcBorders>
            <w:vAlign w:val="center"/>
          </w:tcPr>
          <w:p/>
        </w:tc>
        <w:tc>
          <w:tcPr>
            <w:tcW w:w="1367"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834" w:type="dxa"/>
            <w:vMerge/>
            <w:tcBorders>
              <w:top w:val="nil"/>
              <w:left w:val="nil"/>
              <w:bottom w:val="single" w:sz="6" w:space="0" w:color="000000"/>
              <w:right w:val="single" w:sz="6" w:space="0" w:color="000000"/>
            </w:tcBorders>
            <w:vAlign w:val="center"/>
          </w:tcPr>
          <w:p/>
        </w:tc>
        <w:tc>
          <w:tcPr>
            <w:tcW w:w="1080" w:type="dxa"/>
            <w:vMerge/>
            <w:tcBorders>
              <w:top w:val="single" w:sz="6" w:space="0" w:color="000000"/>
              <w:left w:val="nil"/>
              <w:bottom w:val="single" w:sz="6" w:space="0" w:color="000000"/>
              <w:right w:val="single" w:sz="6" w:space="0" w:color="000000"/>
            </w:tcBorders>
            <w:vAlign w:val="center"/>
          </w:tcPr>
          <w:p/>
        </w:tc>
      </w:tr>
      <w:tr>
        <w:trPr>
          <w:trHeight w:val="315"/>
        </w:trPr>
        <w:tc>
          <w:tcPr>
            <w:tcW w:w="3069"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367"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95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921"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953"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834"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080" w:type="dxa"/>
            <w:tcBorders>
              <w:top w:val="nil"/>
              <w:left w:val="nil"/>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r>
      <w:tr>
        <w:trPr>
          <w:trHeight w:val="315"/>
        </w:trPr>
        <w:tc>
          <w:tcPr>
            <w:tcW w:w="3069" w:type="dxa"/>
            <w:gridSpan w:val="4"/>
            <w:tcBorders>
              <w:top w:val="nil"/>
              <w:left w:val="single" w:sz="6" w:space="0" w:color="000000"/>
              <w:bottom w:val="single" w:sz="6" w:space="0" w:color="000000"/>
              <w:right w:val="single" w:sz="6"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b/>
                <w:bCs/>
                <w:color w:val="000000"/>
                <w:kern w:val="0"/>
                <w:sz w:val="22"/>
                <w:szCs w:val="22"/>
              </w:rPr>
            </w:pPr>
          </w:p>
        </w:tc>
      </w:tr>
      <w:tr>
        <w:trPr>
          <w:trHeight w:val="315"/>
        </w:trPr>
        <w:tc>
          <w:tcPr>
            <w:tcW w:w="2097"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972"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r>
      <w:tr>
        <w:trPr>
          <w:trHeight w:val="315"/>
        </w:trPr>
        <w:tc>
          <w:tcPr>
            <w:tcW w:w="2097"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972"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r>
      <w:tr>
        <w:trPr>
          <w:trHeight w:val="315"/>
        </w:trPr>
        <w:tc>
          <w:tcPr>
            <w:tcW w:w="2097"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p>
        </w:tc>
        <w:tc>
          <w:tcPr>
            <w:tcW w:w="972"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p>
        </w:tc>
      </w:tr>
      <w:tr>
        <w:trPr>
          <w:trHeight w:val="315"/>
        </w:trPr>
        <w:tc>
          <w:tcPr>
            <w:tcW w:w="2097" w:type="dxa"/>
            <w:gridSpan w:val="3"/>
            <w:tcBorders>
              <w:top w:val="nil"/>
              <w:left w:val="single" w:sz="6" w:space="0" w:color="000000"/>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972" w:type="dxa"/>
            <w:tcBorders>
              <w:top w:val="nil"/>
              <w:left w:val="nil"/>
              <w:bottom w:val="single" w:sz="6" w:space="0" w:color="000000"/>
              <w:right w:val="single" w:sz="6" w:space="0" w:color="000000"/>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367"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921"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953"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834"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080" w:type="dxa"/>
            <w:tcBorders>
              <w:top w:val="nil"/>
              <w:left w:val="nil"/>
              <w:bottom w:val="single" w:sz="6" w:space="0" w:color="000000"/>
              <w:right w:val="single" w:sz="6" w:space="0" w:color="000000"/>
            </w:tcBorders>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15"/>
        </w:trPr>
        <w:tc>
          <w:tcPr>
            <w:tcW w:w="9177" w:type="dxa"/>
            <w:gridSpan w:val="10"/>
            <w:tcBorders>
              <w:top w:val="nil"/>
              <w:left w:val="nil"/>
              <w:bottom w:val="nil"/>
              <w:right w:val="nil"/>
            </w:tcBorders>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注：本表反映部门本年度政府性基金预算财政拨款收入、支出及结转和结余情况。</w:t>
            </w:r>
          </w:p>
        </w:tc>
      </w:tr>
    </w:tbl>
    <w:p>
      <w:pPr>
        <w:rPr>
          <w:rFonts w:ascii="宋体"/>
          <w:b/>
          <w:sz w:val="22"/>
          <w:szCs w:val="22"/>
        </w:rPr>
      </w:pPr>
    </w:p>
    <w:p>
      <w:pPr>
        <w:rPr>
          <w:rFonts w:ascii="宋体"/>
          <w:sz w:val="22"/>
          <w:szCs w:val="22"/>
        </w:rPr>
      </w:pPr>
      <w:r>
        <w:rPr>
          <w:rFonts w:ascii="宋体" w:hint="eastAsia"/>
          <w:sz w:val="22"/>
          <w:szCs w:val="22"/>
        </w:rPr>
        <w:t>说明：</w:t>
      </w:r>
      <w:r>
        <w:rPr>
          <w:rFonts w:ascii="宋体" w:hint="eastAsia"/>
          <w:kern w:val="0"/>
          <w:sz w:val="22"/>
          <w:szCs w:val="22"/>
        </w:rPr>
        <w:t>西永海关</w:t>
      </w:r>
      <w:r>
        <w:rPr>
          <w:rFonts w:ascii="宋体" w:hint="eastAsia"/>
          <w:sz w:val="22"/>
          <w:szCs w:val="22"/>
        </w:rPr>
        <w:t>没有政府性基金收入，也没有使用政府性基金安排的支出，故本表无数据。</w:t>
      </w:r>
    </w:p>
    <w:p>
      <w:pPr>
        <w:rPr>
          <w:rFonts w:ascii="宋体"/>
          <w:sz w:val="22"/>
          <w:szCs w:val="22"/>
        </w:rPr>
      </w:pPr>
    </w:p>
    <w:p>
      <w:pPr>
        <w:rPr>
          <w:rFonts w:ascii="宋体"/>
          <w:sz w:val="22"/>
          <w:szCs w:val="22"/>
        </w:rPr>
      </w:pPr>
    </w:p>
    <w:p>
      <w:pPr>
        <w:rPr>
          <w:rFonts w:ascii="宋体"/>
          <w:sz w:val="22"/>
          <w:szCs w:val="22"/>
        </w:rPr>
      </w:pPr>
    </w:p>
    <w:p>
      <w:pPr>
        <w:rPr>
          <w:rFonts w:ascii="宋体"/>
          <w:sz w:val="22"/>
          <w:szCs w:val="22"/>
        </w:rPr>
      </w:pPr>
    </w:p>
    <w:p>
      <w:pPr>
        <w:rPr>
          <w:rFonts w:ascii="宋体"/>
          <w:sz w:val="22"/>
          <w:szCs w:val="22"/>
        </w:rPr>
      </w:pPr>
    </w:p>
    <w:p>
      <w:pPr>
        <w:rPr>
          <w:rFonts w:ascii="宋体"/>
          <w:sz w:val="22"/>
          <w:szCs w:val="22"/>
        </w:rPr>
      </w:pPr>
    </w:p>
    <w:p/>
    <w:p/>
    <w:tbl>
      <w:tblPr>
        <w:jc w:val="left"/>
        <w:tblInd w:w="110" w:type="dxa"/>
        <w:tblW w:w="4965" w:type="pct"/>
        <w:tblBorders>
          <w:top w:val="none" w:sz="0" w:space="0" w:color="auto"/>
          <w:left w:val="none" w:sz="0" w:space="0" w:color="auto"/>
          <w:bottom w:val="none" w:sz="0" w:space="0" w:color="auto"/>
          <w:right w:val="none" w:sz="0" w:space="0" w:color="auto"/>
        </w:tblBorders>
        <w:tblCellMar>
          <w:top w:w="15" w:type="dxa"/>
          <w:left w:w="108" w:type="dxa"/>
          <w:bottom w:w="15" w:type="dxa"/>
          <w:right w:w="108" w:type="dxa"/>
        </w:tblCellMar>
      </w:tblPr>
      <w:tblGrid>
        <w:gridCol w:w="1020"/>
        <w:gridCol w:w="1898"/>
        <w:gridCol w:w="952"/>
        <w:gridCol w:w="668"/>
        <w:gridCol w:w="1012"/>
        <w:gridCol w:w="1598"/>
        <w:gridCol w:w="2030"/>
      </w:tblGrid>
      <w:tr>
        <w:trPr>
          <w:trHeight w:val="345"/>
        </w:trPr>
        <w:tc>
          <w:tcPr>
            <w:tcW w:w="9178" w:type="dxa"/>
            <w:gridSpan w:val="7"/>
            <w:tcBorders>
              <w:top w:val="nil"/>
              <w:left w:val="nil"/>
              <w:bottom w:val="nil"/>
              <w:right w:val="nil"/>
            </w:tcBorders>
            <w:noWrap/>
            <w:vAlign w:val="center"/>
          </w:tcPr>
          <w:p>
            <w:pPr>
              <w:widowControl/>
              <w:jc w:val="center"/>
              <w:outlineLvl w:val="1"/>
              <w:rPr>
                <w:rFonts w:ascii="方正楷体_GBK" w:eastAsia="方正楷体_GBK" w:cs="Arial"/>
                <w:b/>
                <w:bCs/>
                <w:color w:val="000000"/>
                <w:kern w:val="0"/>
                <w:sz w:val="32"/>
                <w:szCs w:val="32"/>
              </w:rPr>
            </w:pPr>
            <w:bookmarkStart w:id="19" w:name="_Toc95651565"/>
            <w:bookmarkStart w:id="20" w:name="_Toc95651591"/>
            <w:r>
              <w:rPr>
                <w:rFonts w:ascii="方正楷体_GBK" w:eastAsia="方正楷体_GBK" w:cs="Arial" w:hint="eastAsia"/>
                <w:b/>
                <w:bCs/>
                <w:color w:val="000000"/>
                <w:kern w:val="0"/>
                <w:sz w:val="32"/>
                <w:szCs w:val="32"/>
              </w:rPr>
              <w:t>国有资本经营预算财政拨款支出决算表</w:t>
            </w:r>
            <w:bookmarkEnd w:id="19"/>
            <w:bookmarkEnd w:id="20"/>
          </w:p>
        </w:tc>
      </w:tr>
      <w:tr>
        <w:trPr>
          <w:trHeight w:val="255"/>
        </w:trPr>
        <w:tc>
          <w:tcPr>
            <w:tcW w:w="2918" w:type="dxa"/>
            <w:gridSpan w:val="2"/>
            <w:tcBorders>
              <w:top w:val="nil"/>
              <w:left w:val="nil"/>
              <w:bottom w:val="nil"/>
              <w:right w:val="nil"/>
            </w:tcBorders>
            <w:shd w:val="clear" w:color="auto" w:fill="auto"/>
            <w:noWrap/>
            <w:vAlign w:val="bottom"/>
          </w:tcPr>
          <w:p>
            <w:pPr>
              <w:widowControl/>
              <w:jc w:val="left"/>
              <w:rPr>
                <w:rFonts w:ascii="宋体" w:cs="Arial"/>
                <w:color w:val="000000"/>
                <w:kern w:val="0"/>
                <w:sz w:val="20"/>
                <w:szCs w:val="20"/>
              </w:rPr>
            </w:pPr>
            <w:r>
              <w:rPr>
                <w:rFonts w:ascii="宋体" w:cs="Arial" w:hint="eastAsia"/>
                <w:color w:val="000000"/>
                <w:kern w:val="0"/>
                <w:sz w:val="20"/>
                <w:szCs w:val="20"/>
              </w:rPr>
              <w:t>单位：西永海关</w:t>
            </w:r>
          </w:p>
        </w:tc>
        <w:tc>
          <w:tcPr>
            <w:tcW w:w="952" w:type="dxa"/>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1680" w:type="dxa"/>
            <w:gridSpan w:val="2"/>
            <w:tcBorders>
              <w:top w:val="nil"/>
              <w:left w:val="nil"/>
              <w:bottom w:val="nil"/>
              <w:right w:val="nil"/>
            </w:tcBorders>
            <w:shd w:val="clear" w:color="auto" w:fill="auto"/>
            <w:noWrap/>
            <w:vAlign w:val="bottom"/>
          </w:tcPr>
          <w:p>
            <w:pPr>
              <w:widowControl/>
              <w:jc w:val="left"/>
              <w:rPr>
                <w:rFonts w:ascii="Arial" w:cs="Arial" w:hAnsi="Arial"/>
                <w:color w:val="000000"/>
                <w:kern w:val="0"/>
                <w:sz w:val="20"/>
                <w:szCs w:val="20"/>
              </w:rPr>
            </w:pPr>
          </w:p>
        </w:tc>
        <w:tc>
          <w:tcPr>
            <w:tcW w:w="3628" w:type="dxa"/>
            <w:gridSpan w:val="2"/>
            <w:tcBorders>
              <w:top w:val="nil"/>
              <w:left w:val="nil"/>
              <w:bottom w:val="nil"/>
              <w:right w:val="nil"/>
            </w:tcBorders>
            <w:shd w:val="clear" w:color="auto" w:fill="auto"/>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公开09表</w:t>
            </w:r>
          </w:p>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2918" w:type="dxa"/>
            <w:gridSpan w:val="2"/>
            <w:tcBorders>
              <w:top w:val="single" w:sz="4" w:space="0" w:color="000000"/>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6260" w:type="dxa"/>
            <w:gridSpan w:val="5"/>
            <w:tcBorders>
              <w:top w:val="single" w:sz="4" w:space="0" w:color="000000"/>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r>
      <w:tr>
        <w:trPr>
          <w:trHeight w:val="312"/>
        </w:trPr>
        <w:tc>
          <w:tcPr>
            <w:tcW w:w="1020" w:type="dxa"/>
            <w:vMerge w:val="restart"/>
            <w:tcBorders>
              <w:top w:val="nil"/>
              <w:left w:val="single" w:sz="4" w:space="0" w:color="000000"/>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1898" w:type="dxa"/>
            <w:vMerge w:val="restart"/>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620" w:type="dxa"/>
            <w:gridSpan w:val="2"/>
            <w:vMerge w:val="restart"/>
            <w:tcBorders>
              <w:top w:val="nil"/>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2610" w:type="dxa"/>
            <w:gridSpan w:val="2"/>
            <w:vMerge w:val="restart"/>
            <w:tcBorders>
              <w:top w:val="nil"/>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2030" w:type="dxa"/>
            <w:vMerge w:val="restart"/>
            <w:tcBorders>
              <w:top w:val="nil"/>
              <w:left w:val="nil"/>
              <w:bottom w:val="single" w:sz="4" w:space="0" w:color="000000"/>
              <w:right w:val="single" w:sz="4" w:space="0" w:color="000000"/>
            </w:tcBorders>
            <w:shd w:val="clear" w:color="auto" w:fill="CCCCCC"/>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r>
      <w:tr>
        <w:trPr>
          <w:trHeight w:val="312"/>
        </w:trPr>
        <w:tc>
          <w:tcPr>
            <w:tcW w:w="1020" w:type="dxa"/>
            <w:vMerge/>
            <w:tcBorders>
              <w:top w:val="nil"/>
              <w:left w:val="single" w:sz="4" w:space="0" w:color="000000"/>
              <w:bottom w:val="single" w:sz="4" w:space="0" w:color="000000"/>
              <w:right w:val="single" w:sz="4" w:space="0" w:color="000000"/>
            </w:tcBorders>
            <w:shd w:val="clear" w:color="auto" w:fill="FFFFFF"/>
            <w:vAlign w:val="center"/>
          </w:tcPr>
          <w:p/>
        </w:tc>
        <w:tc>
          <w:tcPr>
            <w:tcW w:w="1898" w:type="dxa"/>
            <w:vMerge/>
            <w:tcBorders>
              <w:top w:val="nil"/>
              <w:left w:val="nil"/>
              <w:bottom w:val="single" w:sz="4" w:space="0" w:color="000000"/>
              <w:right w:val="single" w:sz="4" w:space="0" w:color="000000"/>
            </w:tcBorders>
            <w:shd w:val="clear" w:color="auto" w:fill="FFFFFF"/>
            <w:vAlign w:val="center"/>
          </w:tcPr>
          <w:p/>
        </w:tc>
        <w:tc>
          <w:tcPr>
            <w:tcW w:w="1620" w:type="dxa"/>
            <w:gridSpan w:val="2"/>
            <w:vMerge/>
            <w:tcBorders>
              <w:top w:val="nil"/>
              <w:left w:val="nil"/>
              <w:bottom w:val="single" w:sz="4" w:space="0" w:color="000000"/>
              <w:right w:val="single" w:sz="4" w:space="0" w:color="000000"/>
            </w:tcBorders>
            <w:shd w:val="clear" w:color="auto" w:fill="FFFFFF"/>
            <w:vAlign w:val="center"/>
          </w:tcPr>
          <w:p/>
        </w:tc>
        <w:tc>
          <w:tcPr>
            <w:tcW w:w="2610" w:type="dxa"/>
            <w:gridSpan w:val="2"/>
            <w:vMerge/>
            <w:tcBorders>
              <w:top w:val="nil"/>
              <w:left w:val="nil"/>
              <w:bottom w:val="single" w:sz="4" w:space="0" w:color="000000"/>
              <w:right w:val="single" w:sz="4" w:space="0" w:color="000000"/>
            </w:tcBorders>
            <w:shd w:val="clear" w:color="auto" w:fill="FFFFFF"/>
            <w:vAlign w:val="center"/>
          </w:tcPr>
          <w:p/>
        </w:tc>
        <w:tc>
          <w:tcPr>
            <w:tcW w:w="2030" w:type="dxa"/>
            <w:vMerge/>
            <w:tcBorders>
              <w:top w:val="nil"/>
              <w:left w:val="nil"/>
              <w:bottom w:val="single" w:sz="4" w:space="0" w:color="000000"/>
              <w:right w:val="single" w:sz="4" w:space="0" w:color="000000"/>
            </w:tcBorders>
            <w:shd w:val="clear" w:color="auto" w:fill="FFFFFF"/>
            <w:vAlign w:val="center"/>
          </w:tcPr>
          <w:p/>
        </w:tc>
      </w:tr>
      <w:tr>
        <w:trPr>
          <w:trHeight w:val="312"/>
        </w:trPr>
        <w:tc>
          <w:tcPr>
            <w:tcW w:w="1020" w:type="dxa"/>
            <w:vMerge/>
            <w:tcBorders>
              <w:top w:val="nil"/>
              <w:left w:val="single" w:sz="4" w:space="0" w:color="000000"/>
              <w:bottom w:val="single" w:sz="4" w:space="0" w:color="000000"/>
              <w:right w:val="single" w:sz="4" w:space="0" w:color="000000"/>
            </w:tcBorders>
            <w:shd w:val="clear" w:color="auto" w:fill="FFFFFF"/>
            <w:vAlign w:val="center"/>
          </w:tcPr>
          <w:p/>
        </w:tc>
        <w:tc>
          <w:tcPr>
            <w:tcW w:w="1898" w:type="dxa"/>
            <w:vMerge/>
            <w:tcBorders>
              <w:top w:val="nil"/>
              <w:left w:val="nil"/>
              <w:bottom w:val="single" w:sz="4" w:space="0" w:color="000000"/>
              <w:right w:val="single" w:sz="4" w:space="0" w:color="000000"/>
            </w:tcBorders>
            <w:shd w:val="clear" w:color="auto" w:fill="FFFFFF"/>
            <w:vAlign w:val="center"/>
          </w:tcPr>
          <w:p/>
        </w:tc>
        <w:tc>
          <w:tcPr>
            <w:tcW w:w="1620" w:type="dxa"/>
            <w:gridSpan w:val="2"/>
            <w:vMerge/>
            <w:tcBorders>
              <w:top w:val="nil"/>
              <w:left w:val="nil"/>
              <w:bottom w:val="single" w:sz="4" w:space="0" w:color="000000"/>
              <w:right w:val="single" w:sz="4" w:space="0" w:color="000000"/>
            </w:tcBorders>
            <w:shd w:val="clear" w:color="auto" w:fill="FFFFFF"/>
            <w:vAlign w:val="center"/>
          </w:tcPr>
          <w:p/>
        </w:tc>
        <w:tc>
          <w:tcPr>
            <w:tcW w:w="2610" w:type="dxa"/>
            <w:gridSpan w:val="2"/>
            <w:vMerge/>
            <w:tcBorders>
              <w:top w:val="nil"/>
              <w:left w:val="nil"/>
              <w:bottom w:val="single" w:sz="4" w:space="0" w:color="000000"/>
              <w:right w:val="single" w:sz="4" w:space="0" w:color="000000"/>
            </w:tcBorders>
            <w:shd w:val="clear" w:color="auto" w:fill="FFFFFF"/>
            <w:vAlign w:val="center"/>
          </w:tcPr>
          <w:p/>
        </w:tc>
        <w:tc>
          <w:tcPr>
            <w:tcW w:w="2030" w:type="dxa"/>
            <w:vMerge/>
            <w:tcBorders>
              <w:top w:val="nil"/>
              <w:left w:val="nil"/>
              <w:bottom w:val="single" w:sz="4" w:space="0" w:color="000000"/>
              <w:right w:val="single" w:sz="4" w:space="0" w:color="000000"/>
            </w:tcBorders>
            <w:shd w:val="clear" w:color="auto" w:fill="FFFFFF"/>
            <w:vAlign w:val="center"/>
          </w:tcPr>
          <w:p/>
        </w:tc>
      </w:tr>
      <w:tr>
        <w:trPr>
          <w:trHeight w:val="308"/>
        </w:trPr>
        <w:tc>
          <w:tcPr>
            <w:tcW w:w="2918"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620" w:type="dxa"/>
            <w:gridSpan w:val="2"/>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610" w:type="dxa"/>
            <w:gridSpan w:val="2"/>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2030" w:type="dxa"/>
            <w:tcBorders>
              <w:top w:val="nil"/>
              <w:left w:val="nil"/>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r>
      <w:tr>
        <w:trPr>
          <w:trHeight w:val="308"/>
        </w:trPr>
        <w:tc>
          <w:tcPr>
            <w:tcW w:w="2918" w:type="dxa"/>
            <w:gridSpan w:val="2"/>
            <w:tcBorders>
              <w:top w:val="nil"/>
              <w:left w:val="single" w:sz="4" w:space="0" w:color="000000"/>
              <w:bottom w:val="single" w:sz="4" w:space="0" w:color="000000"/>
              <w:right w:val="single" w:sz="4" w:space="0" w:color="000000"/>
            </w:tcBorders>
            <w:shd w:val="clear" w:color="auto" w:fill="CCCCCC"/>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620"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2030"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898" w:type="dxa"/>
            <w:tcBorders>
              <w:top w:val="nil"/>
              <w:left w:val="nil"/>
              <w:bottom w:val="single" w:sz="4" w:space="0" w:color="000000"/>
              <w:right w:val="single" w:sz="4" w:space="0" w:color="000000"/>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610" w:type="dxa"/>
            <w:gridSpan w:val="2"/>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2030" w:type="dxa"/>
            <w:tcBorders>
              <w:top w:val="nil"/>
              <w:left w:val="nil"/>
              <w:bottom w:val="single" w:sz="4" w:space="0" w:color="000000"/>
              <w:right w:val="single" w:sz="4" w:space="0" w:color="000000"/>
            </w:tcBorders>
            <w:shd w:val="clear" w:color="auto" w:fill="auto"/>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9178" w:type="dxa"/>
            <w:gridSpan w:val="7"/>
            <w:tcBorders>
              <w:top w:val="nil"/>
              <w:left w:val="nil"/>
              <w:bottom w:val="nil"/>
              <w:right w:val="nil"/>
            </w:tcBorders>
            <w:shd w:val="clear" w:color="auto" w:fill="auto"/>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注：本表反映部门本年度国有资本经营预算财政拨款支出情况。</w:t>
            </w:r>
          </w:p>
        </w:tc>
      </w:tr>
    </w:tbl>
    <w:p/>
    <w:p>
      <w:pPr>
        <w:rPr>
          <w:rFonts w:ascii="宋体"/>
          <w:sz w:val="22"/>
          <w:szCs w:val="22"/>
        </w:rPr>
      </w:pPr>
      <w:r>
        <w:rPr>
          <w:rFonts w:ascii="宋体" w:hint="eastAsia"/>
          <w:sz w:val="22"/>
          <w:szCs w:val="22"/>
        </w:rPr>
        <w:t>说明：</w:t>
      </w:r>
      <w:r>
        <w:rPr>
          <w:rFonts w:ascii="宋体" w:hint="eastAsia"/>
          <w:kern w:val="0"/>
          <w:sz w:val="22"/>
          <w:szCs w:val="22"/>
        </w:rPr>
        <w:t>西永海关</w:t>
      </w:r>
      <w:r>
        <w:rPr>
          <w:rFonts w:ascii="宋体" w:hint="eastAsia"/>
          <w:sz w:val="22"/>
          <w:szCs w:val="22"/>
        </w:rPr>
        <w:t>没有使用国有资本经营预算安排的支出，故本表无数据。</w:t>
      </w:r>
    </w:p>
    <w:p>
      <w:pPr>
        <w:rPr>
          <w:rFonts w:ascii="方正楷体_GBK" w:eastAsia="方正楷体_GBK"/>
          <w:b/>
          <w:bCs/>
          <w:sz w:val="32"/>
          <w:szCs w:val="32"/>
        </w:rPr>
      </w:pPr>
      <w:r>
        <w:rPr>
          <w:rFonts w:ascii="方正楷体_GBK" w:eastAsia="方正楷体_GBK" w:hint="eastAsia"/>
          <w:b/>
          <w:bCs/>
          <w:sz w:val="32"/>
          <w:szCs w:val="32"/>
        </w:rPr>
        <w:br w:type="page"/>
      </w:r>
    </w:p>
    <w:p>
      <w:pPr>
        <w:rPr>
          <w:rFonts w:ascii="方正楷体_GBK" w:eastAsia="方正楷体_GBK"/>
          <w:b/>
          <w:bCs/>
          <w:sz w:val="32"/>
          <w:szCs w:val="32"/>
        </w:rPr>
      </w:pPr>
    </w:p>
    <w:p>
      <w:pPr>
        <w:rPr>
          <w:rFonts w:ascii="方正楷体_GBK" w:eastAsia="方正楷体_GBK"/>
          <w:b/>
          <w:bCs/>
          <w:sz w:val="32"/>
          <w:szCs w:val="32"/>
        </w:rPr>
      </w:pPr>
    </w:p>
    <w:p>
      <w:pPr>
        <w:rPr>
          <w:rFonts w:ascii="方正楷体_GBK" w:eastAsia="方正楷体_GBK"/>
          <w:b/>
          <w:bCs/>
          <w:sz w:val="32"/>
          <w:szCs w:val="32"/>
        </w:rPr>
      </w:pPr>
    </w:p>
    <w:p>
      <w:pPr>
        <w:rPr>
          <w:rFonts w:ascii="方正楷体_GBK" w:eastAsia="方正楷体_GBK"/>
          <w:b/>
          <w:bCs/>
          <w:sz w:val="32"/>
          <w:szCs w:val="32"/>
        </w:rPr>
      </w:pPr>
    </w:p>
    <w:p>
      <w:pPr>
        <w:rPr>
          <w:rFonts w:ascii="方正楷体_GBK" w:eastAsia="方正楷体_GBK"/>
          <w:b/>
          <w:bCs/>
          <w:sz w:val="32"/>
          <w:szCs w:val="32"/>
        </w:rPr>
      </w:pPr>
    </w:p>
    <w:p>
      <w:pPr>
        <w:rPr>
          <w:rFonts w:ascii="方正楷体_GBK" w:eastAsia="方正楷体_GBK"/>
          <w:b/>
          <w:bCs/>
          <w:sz w:val="32"/>
          <w:szCs w:val="32"/>
        </w:rPr>
      </w:pPr>
    </w:p>
    <w:p>
      <w:pPr>
        <w:rPr>
          <w:rFonts w:ascii="方正楷体_GBK" w:eastAsia="方正楷体_GBK"/>
          <w:b/>
          <w:bCs/>
          <w:sz w:val="32"/>
          <w:szCs w:val="32"/>
        </w:rPr>
      </w:pPr>
    </w:p>
    <w:p>
      <w:pPr>
        <w:jc w:val="center"/>
        <w:outlineLvl w:val="0"/>
        <w:rPr>
          <w:rFonts w:ascii="方正黑体_GBK" w:eastAsia="方正黑体_GBK" w:cs="Arial"/>
          <w:color w:val="000000"/>
          <w:kern w:val="0"/>
          <w:sz w:val="48"/>
          <w:szCs w:val="48"/>
        </w:rPr>
      </w:pPr>
      <w:bookmarkStart w:id="21" w:name="_Toc95651566"/>
      <w:bookmarkStart w:id="22" w:name="_Toc95651592"/>
      <w:r>
        <w:rPr>
          <w:rFonts w:ascii="方正黑体_GBK" w:eastAsia="方正黑体_GBK" w:cs="Arial" w:hint="eastAsia"/>
          <w:color w:val="000000"/>
          <w:kern w:val="0"/>
          <w:sz w:val="48"/>
          <w:szCs w:val="48"/>
        </w:rPr>
        <w:t>第三部分 2022年度部门决算表情况说明</w:t>
      </w:r>
      <w:bookmarkEnd w:id="21"/>
      <w:bookmarkEnd w:id="22"/>
    </w:p>
    <w:p>
      <w:pPr>
        <w:jc w:val="center"/>
        <w:outlineLvl w:val="0"/>
        <w:rPr>
          <w:rFonts w:ascii="方正黑体_GBK" w:eastAsia="方正黑体_GBK" w:cs="Arial"/>
          <w:bCs/>
          <w:color w:val="000000"/>
          <w:kern w:val="0"/>
          <w:sz w:val="52"/>
          <w:szCs w:val="52"/>
        </w:rPr>
      </w:pPr>
    </w:p>
    <w:p>
      <w:pPr>
        <w:autoSpaceDN w:val="0"/>
        <w:spacing w:line="560" w:lineRule="exact"/>
        <w:ind w:firstLineChars="200" w:firstLine="640"/>
        <w:outlineLvl w:val="1"/>
        <w:rPr>
          <w:rFonts w:ascii="方正黑体_GBK" w:eastAsia="方正黑体_GBK"/>
          <w:sz w:val="32"/>
          <w:szCs w:val="32"/>
        </w:rPr>
      </w:pPr>
      <w:r>
        <w:rPr>
          <w:rFonts w:ascii="方正楷体_GBK" w:eastAsia="方正楷体_GBK" w:hint="eastAsia"/>
          <w:b/>
          <w:bCs/>
          <w:sz w:val="32"/>
          <w:szCs w:val="32"/>
        </w:rPr>
        <w:br w:type="page"/>
      </w:r>
      <w:bookmarkStart w:id="23" w:name="_Toc95651567"/>
      <w:bookmarkStart w:id="24" w:name="_Toc95651593"/>
      <w:r>
        <w:rPr>
          <w:rFonts w:ascii="方正黑体_GBK" w:eastAsia="方正黑体_GBK" w:hint="eastAsia"/>
          <w:sz w:val="32"/>
          <w:szCs w:val="32"/>
        </w:rPr>
        <w:t>一、收入支出决算总体情况说明</w:t>
      </w:r>
      <w:bookmarkEnd w:id="23"/>
      <w:bookmarkEnd w:id="24"/>
    </w:p>
    <w:p>
      <w:pPr>
        <w:autoSpaceDN w:val="0"/>
        <w:spacing w:line="560" w:lineRule="exact"/>
        <w:ind w:firstLineChars="200" w:firstLine="640"/>
        <w:rPr>
          <w:rFonts w:eastAsia="方正仿宋_GBK"/>
          <w:sz w:val="32"/>
          <w:szCs w:val="32"/>
        </w:rPr>
      </w:pPr>
      <w:r>
        <w:rPr>
          <w:rFonts w:eastAsia="方正仿宋_GBK" w:hint="eastAsia"/>
          <w:sz w:val="32"/>
          <w:szCs w:val="32"/>
        </w:rPr>
        <w:t>2022年度收入总计2143.03万元，与20</w:t>
      </w:r>
      <w:r>
        <w:rPr>
          <w:rFonts w:eastAsia="方正仿宋_GBK"/>
          <w:sz w:val="32"/>
          <w:szCs w:val="32"/>
        </w:rPr>
        <w:t>2</w:t>
      </w:r>
      <w:r>
        <w:rPr>
          <w:rFonts w:eastAsia="方正仿宋_GBK" w:hint="eastAsia"/>
          <w:sz w:val="32"/>
          <w:szCs w:val="32"/>
        </w:rPr>
        <w:t>1年度相比，收入总计</w:t>
      </w:r>
      <w:r>
        <w:rPr>
          <w:rFonts w:eastAsia="方正仿宋_GBK"/>
          <w:sz w:val="32"/>
          <w:szCs w:val="32"/>
        </w:rPr>
        <w:t>增加</w:t>
      </w:r>
      <w:r>
        <w:rPr>
          <w:rFonts w:eastAsia="方正仿宋_GBK" w:hint="eastAsia"/>
          <w:sz w:val="32"/>
          <w:szCs w:val="32"/>
        </w:rPr>
        <w:t>152.18万元，</w:t>
      </w:r>
      <w:r>
        <w:rPr>
          <w:rFonts w:eastAsia="方正仿宋_GBK"/>
          <w:sz w:val="32"/>
          <w:szCs w:val="32"/>
        </w:rPr>
        <w:t>增长</w:t>
      </w:r>
      <w:r>
        <w:rPr>
          <w:rFonts w:eastAsia="方正仿宋_GBK" w:hint="eastAsia"/>
          <w:sz w:val="32"/>
          <w:szCs w:val="32"/>
        </w:rPr>
        <w:t>7.64%</w:t>
      </w:r>
      <w:r>
        <w:rPr>
          <w:rFonts w:eastAsia="方正仿宋_GBK"/>
          <w:sz w:val="32"/>
          <w:szCs w:val="32"/>
        </w:rPr>
        <w:t>，</w:t>
      </w:r>
      <w:r>
        <w:rPr>
          <w:rFonts w:eastAsia="方正仿宋_GBK" w:hint="eastAsia"/>
          <w:sz w:val="32"/>
          <w:szCs w:val="32"/>
        </w:rPr>
        <w:t>主要</w:t>
      </w:r>
      <w:r>
        <w:rPr>
          <w:rFonts w:eastAsia="方正仿宋_GBK"/>
          <w:sz w:val="32"/>
          <w:szCs w:val="32"/>
        </w:rPr>
        <w:t>原因是202</w:t>
      </w:r>
      <w:r>
        <w:rPr>
          <w:rFonts w:eastAsia="方正仿宋_GBK" w:hint="eastAsia"/>
          <w:sz w:val="32"/>
          <w:szCs w:val="32"/>
        </w:rPr>
        <w:t>2年年初上年结转资金</w:t>
      </w:r>
      <w:r>
        <w:rPr>
          <w:rFonts w:eastAsia="方正仿宋_GBK"/>
          <w:sz w:val="32"/>
          <w:szCs w:val="32"/>
        </w:rPr>
        <w:t>和一般公共预算财政拨款收入有</w:t>
      </w:r>
      <w:r>
        <w:rPr>
          <w:rFonts w:eastAsia="方正仿宋_GBK" w:hint="eastAsia"/>
          <w:sz w:val="32"/>
          <w:szCs w:val="32"/>
        </w:rPr>
        <w:t>所</w:t>
      </w:r>
      <w:r>
        <w:rPr>
          <w:rFonts w:eastAsia="方正仿宋_GBK"/>
          <w:sz w:val="32"/>
          <w:szCs w:val="32"/>
        </w:rPr>
        <w:t>增加</w:t>
      </w:r>
      <w:r>
        <w:rPr>
          <w:rFonts w:eastAsia="方正仿宋_GBK" w:hint="eastAsia"/>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图1：收入决算总计变动情况</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（单位：万元）</w:t>
      </w:r>
    </w:p>
    <w:p>
      <w:pPr>
        <w:autoSpaceDN w:val="0"/>
        <w:spacing w:line="560" w:lineRule="exact"/>
      </w:pPr>
      <w:r>
        <w:drawing>
          <wp:anchor distT="0" distB="0" distL="85723" distR="85723" simplePos="0" relativeHeight="22" behindDoc="0" locked="0" layoutInCell="1" hidden="0" allowOverlap="1">
            <wp:simplePos x="0" y="0"/>
            <wp:positionH relativeFrom="column">
              <wp:posOffset>227330</wp:posOffset>
            </wp:positionH>
            <wp:positionV relativeFrom="paragraph">
              <wp:posOffset>41275</wp:posOffset>
            </wp:positionV>
            <wp:extent cx="5885179" cy="4617085"/>
            <wp:effectExtent l="0" t="0" r="0" b="0"/>
            <wp:wrapTight wrapText="bothSides">
              <wp:wrapPolygon>
                <wp:start x="-30" y="-41"/>
                <wp:lineTo x="-30" y="21569"/>
                <wp:lineTo x="21573" y="21569"/>
                <wp:lineTo x="21573" y="-41"/>
                <wp:lineTo x="-30" y="-41"/>
              </wp:wrapPolygon>
            </wp:wrapTight>
            <wp:docPr id="19" name="图片 19" descr="8998619651660269814782"/>
            <wp:cNvGraphicFramePr>
              <a:graphicFrameLocks noChangeAspect="1"/>
            </wp:cNvGraphicFramePr>
            <a:graphic>
              <a:graphicData uri="http://schemas.openxmlformats.org/drawingml/2006/picture">
                <pic:pic>
                  <pic:nvPicPr>
                    <pic:cNvPr id="21" name="图片 21"/>
                    <pic:cNvPicPr/>
                  </pic:nvPicPr>
                  <pic:blipFill>
                    <a:blip r:embed="rId6"/>
                    <a:stretch>
                      <a:fillRect/>
                    </a:stretch>
                  </pic:blipFill>
                  <pic:spPr>
                    <a:xfrm rot="0">
                      <a:off x="0" y="0"/>
                      <a:ext cx="5885179" cy="4617085"/>
                    </a:xfrm>
                    <a:prstGeom prst="rect"/>
                    <a:noFill/>
                    <a:ln w="9525" cmpd="sng" cap="flat">
                      <a:solidFill>
                        <a:srgbClr val="000000"/>
                      </a:solidFill>
                      <a:prstDash val="solid"/>
                      <a:miter/>
                    </a:ln>
                  </pic:spPr>
                </pic:pic>
              </a:graphicData>
            </a:graphic>
          </wp:anchor>
        </w:drawing>
      </w: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黑体_GBK" w:eastAsia="方正黑体_GBK"/>
          <w:sz w:val="32"/>
          <w:szCs w:val="32"/>
        </w:rPr>
      </w:pPr>
    </w:p>
    <w:p>
      <w:pPr>
        <w:autoSpaceDN w:val="0"/>
        <w:spacing w:line="560" w:lineRule="exact"/>
        <w:ind w:firstLineChars="200" w:firstLine="640"/>
        <w:rPr>
          <w:rFonts w:ascii="方正黑体_GBK" w:eastAsia="方正黑体_GBK"/>
          <w:sz w:val="32"/>
          <w:szCs w:val="32"/>
        </w:rPr>
      </w:pPr>
    </w:p>
    <w:p>
      <w:pPr>
        <w:autoSpaceDN w:val="0"/>
        <w:spacing w:line="560" w:lineRule="exact"/>
        <w:ind w:firstLineChars="200" w:firstLine="640"/>
        <w:rPr>
          <w:rFonts w:eastAsia="方正仿宋_GBK"/>
          <w:sz w:val="32"/>
          <w:szCs w:val="32"/>
        </w:rPr>
      </w:pPr>
      <w:r>
        <w:rPr>
          <w:rFonts w:eastAsia="方正仿宋_GBK" w:hint="eastAsia"/>
          <w:sz w:val="32"/>
          <w:szCs w:val="32"/>
        </w:rPr>
        <w:t>2022年度支出总计2143.03万元支出，与20</w:t>
      </w:r>
      <w:r>
        <w:rPr>
          <w:rFonts w:eastAsia="方正仿宋_GBK"/>
          <w:sz w:val="32"/>
          <w:szCs w:val="32"/>
        </w:rPr>
        <w:t>2</w:t>
      </w:r>
      <w:r>
        <w:rPr>
          <w:rFonts w:eastAsia="方正仿宋_GBK" w:hint="eastAsia"/>
          <w:sz w:val="32"/>
          <w:szCs w:val="32"/>
        </w:rPr>
        <w:t>1年度相比，支出总计</w:t>
      </w:r>
      <w:r>
        <w:rPr>
          <w:rFonts w:eastAsia="方正仿宋_GBK"/>
          <w:sz w:val="32"/>
          <w:szCs w:val="32"/>
        </w:rPr>
        <w:t>增加</w:t>
      </w:r>
      <w:r>
        <w:rPr>
          <w:rFonts w:eastAsia="方正仿宋_GBK" w:hint="eastAsia"/>
          <w:sz w:val="32"/>
          <w:szCs w:val="32"/>
        </w:rPr>
        <w:t>152.18万元，</w:t>
      </w:r>
      <w:r>
        <w:rPr>
          <w:rFonts w:eastAsia="方正仿宋_GBK"/>
          <w:sz w:val="32"/>
          <w:szCs w:val="32"/>
        </w:rPr>
        <w:t>增长</w:t>
      </w:r>
      <w:r>
        <w:rPr>
          <w:rFonts w:eastAsia="方正仿宋_GBK" w:hint="eastAsia"/>
          <w:sz w:val="32"/>
          <w:szCs w:val="32"/>
        </w:rPr>
        <w:t>7.64%</w:t>
      </w:r>
      <w:r>
        <w:rPr>
          <w:rFonts w:eastAsia="方正仿宋_GBK"/>
          <w:sz w:val="32"/>
          <w:szCs w:val="32"/>
        </w:rPr>
        <w:t>，</w:t>
      </w:r>
      <w:r>
        <w:rPr>
          <w:rFonts w:eastAsia="方正仿宋_GBK" w:hint="eastAsia"/>
          <w:sz w:val="32"/>
          <w:szCs w:val="32"/>
        </w:rPr>
        <w:t>主要</w:t>
      </w:r>
      <w:r>
        <w:rPr>
          <w:rFonts w:eastAsia="方正仿宋_GBK"/>
          <w:sz w:val="32"/>
          <w:szCs w:val="32"/>
        </w:rPr>
        <w:t>原因是202</w:t>
      </w:r>
      <w:r>
        <w:rPr>
          <w:rFonts w:eastAsia="方正仿宋_GBK" w:hint="eastAsia"/>
          <w:sz w:val="32"/>
          <w:szCs w:val="32"/>
        </w:rPr>
        <w:t>2年</w:t>
      </w:r>
      <w:r>
        <w:rPr>
          <w:rFonts w:eastAsia="方正仿宋_GBK"/>
          <w:sz w:val="32"/>
          <w:szCs w:val="32"/>
        </w:rPr>
        <w:t>年末结转和结余</w:t>
      </w:r>
      <w:r>
        <w:rPr>
          <w:rFonts w:eastAsia="方正仿宋_GBK" w:hint="eastAsia"/>
          <w:sz w:val="32"/>
          <w:szCs w:val="32"/>
        </w:rPr>
        <w:t>增加。</w:t>
      </w:r>
    </w:p>
    <w:p>
      <w:pPr>
        <w:autoSpaceDN w:val="0"/>
        <w:spacing w:line="560" w:lineRule="exact"/>
        <w:ind w:firstLineChars="200" w:firstLine="640"/>
        <w:rPr>
          <w:rFonts w:eastAsia="方正仿宋_GBK"/>
          <w:sz w:val="32"/>
          <w:szCs w:val="32"/>
        </w:rPr>
      </w:pPr>
    </w:p>
    <w:p>
      <w:pPr>
        <w:autoSpaceDN w:val="0"/>
        <w:spacing w:line="560" w:lineRule="exact"/>
        <w:jc w:val="center"/>
        <w:rPr>
          <w:rFonts w:ascii="方正楷体_GBK" w:eastAsia="方正楷体_GBK"/>
          <w:b/>
          <w:bCs/>
          <w:sz w:val="32"/>
          <w:szCs w:val="32"/>
        </w:rPr>
      </w:pP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w:t>
      </w:r>
      <w:r>
        <w:rPr>
          <w:rFonts w:ascii="方正楷体_GBK" w:eastAsia="方正楷体_GBK"/>
          <w:b/>
          <w:bCs/>
          <w:sz w:val="32"/>
          <w:szCs w:val="32"/>
        </w:rPr>
        <w:t>2</w:t>
      </w:r>
      <w:r>
        <w:rPr>
          <w:rFonts w:ascii="方正楷体_GBK" w:eastAsia="方正楷体_GBK" w:hint="eastAsia"/>
          <w:b/>
          <w:bCs/>
          <w:sz w:val="32"/>
          <w:szCs w:val="32"/>
        </w:rPr>
        <w:t>：支出决算总计变动情况</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（单位：万元）</w:t>
      </w:r>
    </w:p>
    <w:p>
      <w:pPr>
        <w:autoSpaceDN w:val="0"/>
        <w:spacing w:line="560" w:lineRule="exact"/>
        <w:jc w:val="center"/>
        <w:rPr>
          <w:rFonts w:ascii="方正楷体_GBK" w:eastAsia="方正楷体_GBK"/>
          <w:b/>
          <w:bCs/>
          <w:sz w:val="32"/>
          <w:szCs w:val="32"/>
        </w:rPr>
      </w:pPr>
      <w:r>
        <w:rPr>
          <w:rFonts w:ascii="方正楷体_GBK" w:eastAsia="方正楷体_GBK"/>
          <w:b/>
          <w:bCs/>
          <w:sz w:val="32"/>
          <w:szCs w:val="32"/>
        </w:rPr>
        <w:drawing>
          <wp:anchor distT="0" distB="0" distL="85723" distR="85723" simplePos="0" relativeHeight="26" behindDoc="1" locked="0" layoutInCell="1" hidden="0" allowOverlap="1">
            <wp:simplePos x="0" y="0"/>
            <wp:positionH relativeFrom="column">
              <wp:posOffset>322578</wp:posOffset>
            </wp:positionH>
            <wp:positionV relativeFrom="paragraph">
              <wp:posOffset>136523</wp:posOffset>
            </wp:positionV>
            <wp:extent cx="5885179" cy="4617085"/>
            <wp:effectExtent l="0" t="0" r="0" b="0"/>
            <wp:wrapTopAndBottom/>
            <wp:docPr id="22" name="图片 22" descr="8998619651660269814782"/>
            <wp:cNvGraphicFramePr>
              <a:graphicFrameLocks noChangeAspect="1"/>
            </wp:cNvGraphicFramePr>
            <a:graphic>
              <a:graphicData uri="http://schemas.openxmlformats.org/drawingml/2006/picture">
                <pic:pic>
                  <pic:nvPicPr>
                    <pic:cNvPr id="24" name="图片 24"/>
                    <pic:cNvPicPr/>
                  </pic:nvPicPr>
                  <pic:blipFill>
                    <a:blip r:embed="rId7"/>
                    <a:stretch>
                      <a:fillRect/>
                    </a:stretch>
                  </pic:blipFill>
                  <pic:spPr>
                    <a:xfrm rot="0">
                      <a:off x="0" y="0"/>
                      <a:ext cx="5885179" cy="4617085"/>
                    </a:xfrm>
                    <a:prstGeom prst="rect"/>
                    <a:noFill/>
                    <a:ln w="9525" cmpd="sng" cap="flat">
                      <a:solidFill>
                        <a:srgbClr val="000000"/>
                      </a:solidFill>
                      <a:prstDash val="solid"/>
                      <a:miter/>
                    </a:ln>
                  </pic:spPr>
                </pic:pic>
              </a:graphicData>
            </a:graphic>
          </wp:anchor>
        </w:drawing>
      </w:r>
    </w:p>
    <w:p>
      <w:pPr>
        <w:autoSpaceDN w:val="0"/>
        <w:spacing w:line="560" w:lineRule="exact"/>
      </w:pPr>
    </w:p>
    <w:p>
      <w:pPr>
        <w:autoSpaceDN w:val="0"/>
        <w:spacing w:line="560" w:lineRule="exact"/>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outlineLvl w:val="1"/>
        <w:rPr>
          <w:rFonts w:ascii="方正黑体_GBK" w:eastAsia="方正黑体_GBK"/>
          <w:sz w:val="32"/>
          <w:szCs w:val="32"/>
        </w:rPr>
      </w:pPr>
      <w:bookmarkStart w:id="25" w:name="_Toc95651568"/>
      <w:bookmarkStart w:id="26" w:name="_Toc95651594"/>
      <w:r>
        <w:rPr>
          <w:rFonts w:ascii="方正黑体_GBK" w:eastAsia="方正黑体_GBK" w:hint="eastAsia"/>
          <w:sz w:val="32"/>
          <w:szCs w:val="32"/>
        </w:rPr>
        <w:t xml:space="preserve">二、当年收入决算情况说明 </w:t>
      </w:r>
      <w:bookmarkEnd w:id="25"/>
      <w:bookmarkEnd w:id="26"/>
    </w:p>
    <w:p>
      <w:pPr>
        <w:autoSpaceDN w:val="0"/>
        <w:spacing w:line="560" w:lineRule="exact"/>
        <w:ind w:firstLineChars="200" w:firstLine="640"/>
        <w:rPr>
          <w:rFonts w:eastAsia="方正仿宋_GBK"/>
          <w:bCs/>
          <w:kern w:val="0"/>
          <w:sz w:val="32"/>
          <w:szCs w:val="32"/>
        </w:rPr>
      </w:pPr>
      <w:r>
        <w:rPr>
          <w:rFonts w:eastAsia="方正仿宋_GBK"/>
          <w:sz w:val="32"/>
          <w:szCs w:val="32"/>
        </w:rPr>
        <w:t>202</w:t>
      </w:r>
      <w:r>
        <w:rPr>
          <w:rFonts w:eastAsia="方正仿宋_GBK" w:hint="eastAsia"/>
          <w:sz w:val="32"/>
          <w:szCs w:val="32"/>
        </w:rPr>
        <w:t>2年</w:t>
      </w:r>
      <w:r>
        <w:rPr>
          <w:rFonts w:eastAsia="方正仿宋_GBK"/>
          <w:sz w:val="32"/>
          <w:szCs w:val="32"/>
        </w:rPr>
        <w:t>度</w:t>
      </w:r>
      <w:r>
        <w:rPr>
          <w:rFonts w:eastAsia="方正仿宋_GBK" w:hint="eastAsia"/>
          <w:sz w:val="32"/>
          <w:szCs w:val="32"/>
        </w:rPr>
        <w:t>当年收入</w:t>
      </w:r>
      <w:r>
        <w:rPr>
          <w:rFonts w:eastAsia="方正仿宋_GBK"/>
          <w:sz w:val="32"/>
          <w:szCs w:val="32"/>
        </w:rPr>
        <w:t>合</w:t>
      </w:r>
      <w:r>
        <w:rPr>
          <w:rFonts w:eastAsia="方正仿宋_GBK" w:hint="eastAsia"/>
          <w:sz w:val="32"/>
          <w:szCs w:val="32"/>
        </w:rPr>
        <w:t>计1616.63万元。其中</w:t>
      </w:r>
      <w:r>
        <w:rPr>
          <w:rFonts w:eastAsia="方正仿宋_GBK" w:hint="eastAsia"/>
          <w:bCs/>
          <w:sz w:val="32"/>
          <w:szCs w:val="32"/>
        </w:rPr>
        <w:t>：财政拨款收入813.76</w:t>
      </w:r>
      <w:r>
        <w:rPr>
          <w:rFonts w:eastAsia="方正仿宋_GBK"/>
          <w:bCs/>
          <w:sz w:val="32"/>
          <w:szCs w:val="32"/>
        </w:rPr>
        <w:t xml:space="preserve"> </w:t>
      </w:r>
      <w:r>
        <w:rPr>
          <w:rFonts w:eastAsia="方正仿宋_GBK" w:hint="eastAsia"/>
          <w:sz w:val="32"/>
          <w:szCs w:val="32"/>
        </w:rPr>
        <w:t>万元，占50.34%；</w:t>
      </w:r>
      <w:r>
        <w:rPr>
          <w:rFonts w:eastAsia="方正仿宋_GBK" w:hint="eastAsia"/>
          <w:bCs/>
          <w:sz w:val="32"/>
          <w:szCs w:val="32"/>
        </w:rPr>
        <w:t>其他收入802.87</w:t>
      </w:r>
      <w:r>
        <w:rPr>
          <w:rFonts w:eastAsia="方正仿宋_GBK" w:hint="eastAsia"/>
          <w:bCs/>
          <w:kern w:val="0"/>
          <w:sz w:val="32"/>
          <w:szCs w:val="32"/>
        </w:rPr>
        <w:t>万元，占</w:t>
      </w:r>
      <w:r>
        <w:rPr>
          <w:rFonts w:eastAsia="方正仿宋_GBK" w:hint="eastAsia"/>
          <w:sz w:val="32"/>
          <w:szCs w:val="32"/>
        </w:rPr>
        <w:t>49.66</w:t>
      </w:r>
      <w:r>
        <w:rPr>
          <w:rFonts w:eastAsia="方正仿宋_GBK" w:hint="eastAsia"/>
          <w:bCs/>
          <w:kern w:val="0"/>
          <w:sz w:val="32"/>
          <w:szCs w:val="32"/>
        </w:rPr>
        <w:t>%</w:t>
      </w:r>
      <w:r>
        <w:rPr>
          <w:rFonts w:eastAsia="方正仿宋_GBK"/>
          <w:bCs/>
          <w:kern w:val="0"/>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w:t>
      </w:r>
      <w:r>
        <w:rPr>
          <w:rFonts w:ascii="方正楷体_GBK" w:eastAsia="方正楷体_GBK"/>
          <w:b/>
          <w:bCs/>
          <w:sz w:val="32"/>
          <w:szCs w:val="32"/>
        </w:rPr>
        <w:t>3</w:t>
      </w:r>
      <w:r>
        <w:rPr>
          <w:rFonts w:ascii="方正楷体_GBK" w:eastAsia="方正楷体_GBK" w:hint="eastAsia"/>
          <w:b/>
          <w:bCs/>
          <w:sz w:val="32"/>
          <w:szCs w:val="32"/>
        </w:rPr>
        <w:t>：收入决算</w:t>
      </w:r>
    </w:p>
    <w:p>
      <w:pPr>
        <w:autoSpaceDN w:val="0"/>
        <w:spacing w:line="560" w:lineRule="exact"/>
        <w:ind w:firstLineChars="200" w:firstLine="420"/>
        <w:jc w:val="center"/>
      </w:pPr>
      <w:r>
        <w:drawing>
          <wp:anchor distT="0" distB="0" distL="85723" distR="85723" simplePos="0" relativeHeight="21" behindDoc="0" locked="0" layoutInCell="1" hidden="0" allowOverlap="1">
            <wp:simplePos x="0" y="0"/>
            <wp:positionH relativeFrom="column">
              <wp:posOffset>909955</wp:posOffset>
            </wp:positionH>
            <wp:positionV relativeFrom="paragraph">
              <wp:posOffset>64770</wp:posOffset>
            </wp:positionV>
            <wp:extent cx="3633470" cy="2386964"/>
            <wp:effectExtent l="0" t="0" r="0" b="0"/>
            <wp:wrapSquare wrapText="bothSides"/>
            <wp:docPr id="25" name="图片 25" descr="5889857821660269814798"/>
            <wp:cNvGraphicFramePr>
              <a:graphicFrameLocks noChangeAspect="1"/>
            </wp:cNvGraphicFramePr>
            <a:graphic>
              <a:graphicData uri="http://schemas.openxmlformats.org/drawingml/2006/picture">
                <pic:pic>
                  <pic:nvPicPr>
                    <pic:cNvPr id="27" name="图片 27"/>
                    <pic:cNvPicPr/>
                  </pic:nvPicPr>
                  <pic:blipFill>
                    <a:blip r:embed="rId8"/>
                    <a:stretch>
                      <a:fillRect/>
                    </a:stretch>
                  </pic:blipFill>
                  <pic:spPr>
                    <a:xfrm rot="0">
                      <a:off x="0" y="0"/>
                      <a:ext cx="3633470" cy="2386964"/>
                    </a:xfrm>
                    <a:prstGeom prst="rect"/>
                    <a:noFill/>
                    <a:ln w="9525" cmpd="sng" cap="flat">
                      <a:solidFill>
                        <a:srgbClr val="000000"/>
                      </a:solidFill>
                      <a:prstDash val="solid"/>
                      <a:miter/>
                    </a:ln>
                  </pic:spPr>
                </pic:pic>
              </a:graphicData>
            </a:graphic>
          </wp:anchor>
        </w:drawing>
      </w:r>
    </w:p>
    <w:p>
      <w:pPr>
        <w:autoSpaceDN w:val="0"/>
        <w:spacing w:line="560" w:lineRule="exact"/>
        <w:rPr>
          <w:rFonts w:eastAsia="方正仿宋_GBK"/>
          <w:spacing w:val="-6"/>
          <w:sz w:val="32"/>
          <w:szCs w:val="32"/>
        </w:rPr>
      </w:pPr>
      <w:r>
        <w:rPr>
          <w:rFonts w:eastAsia="方正仿宋_GBK"/>
          <w:spacing w:val="-6"/>
          <w:sz w:val="32"/>
          <w:szCs w:val="32"/>
        </w:rPr>
        <w:t xml:space="preserve">    </w:t>
      </w:r>
    </w:p>
    <w:p>
      <w:pPr>
        <w:autoSpaceDN w:val="0"/>
        <w:spacing w:line="560" w:lineRule="exact"/>
        <w:rPr>
          <w:rFonts w:eastAsia="方正仿宋_GBK"/>
          <w:spacing w:val="-6"/>
          <w:sz w:val="32"/>
          <w:szCs w:val="32"/>
        </w:rPr>
      </w:pPr>
    </w:p>
    <w:p>
      <w:pPr>
        <w:autoSpaceDN w:val="0"/>
        <w:spacing w:line="560" w:lineRule="exact"/>
        <w:rPr>
          <w:rFonts w:eastAsia="方正仿宋_GBK"/>
          <w:spacing w:val="-6"/>
          <w:sz w:val="32"/>
          <w:szCs w:val="32"/>
        </w:rPr>
      </w:pPr>
    </w:p>
    <w:p>
      <w:pPr>
        <w:autoSpaceDN w:val="0"/>
        <w:spacing w:line="560" w:lineRule="exact"/>
        <w:rPr>
          <w:rFonts w:ascii="方正黑体_GBK" w:eastAsia="方正黑体_GBK"/>
          <w:sz w:val="32"/>
          <w:szCs w:val="32"/>
        </w:rPr>
      </w:pPr>
    </w:p>
    <w:p>
      <w:pPr>
        <w:autoSpaceDN w:val="0"/>
        <w:spacing w:line="560" w:lineRule="exact"/>
        <w:ind w:firstLineChars="200" w:firstLine="640"/>
        <w:rPr>
          <w:rFonts w:ascii="方正黑体_GBK" w:eastAsia="方正黑体_GBK"/>
          <w:sz w:val="32"/>
          <w:szCs w:val="32"/>
        </w:rPr>
      </w:pPr>
    </w:p>
    <w:p>
      <w:pPr>
        <w:autoSpaceDN w:val="0"/>
        <w:spacing w:line="560" w:lineRule="exact"/>
        <w:ind w:firstLineChars="200" w:firstLine="640"/>
        <w:rPr>
          <w:rFonts w:ascii="方正黑体_GBK" w:eastAsia="方正黑体_GBK"/>
          <w:sz w:val="32"/>
          <w:szCs w:val="32"/>
        </w:rPr>
      </w:pPr>
    </w:p>
    <w:p>
      <w:pPr>
        <w:autoSpaceDN w:val="0"/>
        <w:spacing w:line="560" w:lineRule="exact"/>
        <w:ind w:firstLineChars="200" w:firstLine="640"/>
        <w:outlineLvl w:val="1"/>
        <w:rPr>
          <w:rFonts w:ascii="方正黑体_GBK" w:eastAsia="方正黑体_GBK"/>
          <w:sz w:val="32"/>
          <w:szCs w:val="32"/>
        </w:rPr>
      </w:pPr>
      <w:bookmarkStart w:id="27" w:name="_Toc95651569"/>
      <w:bookmarkStart w:id="28" w:name="_Toc95651595"/>
      <w:r>
        <w:rPr>
          <w:rFonts w:ascii="方正黑体_GBK" w:eastAsia="方正黑体_GBK" w:hint="eastAsia"/>
          <w:sz w:val="32"/>
          <w:szCs w:val="32"/>
        </w:rPr>
        <w:t>三、支出决算情况说明</w:t>
      </w:r>
      <w:bookmarkEnd w:id="27"/>
      <w:bookmarkEnd w:id="28"/>
    </w:p>
    <w:p>
      <w:pPr>
        <w:autoSpaceDN w:val="0"/>
        <w:spacing w:line="560" w:lineRule="exact"/>
        <w:ind w:firstLineChars="200" w:firstLine="640"/>
        <w:rPr>
          <w:rFonts w:eastAsia="方正仿宋_GBK"/>
          <w:sz w:val="32"/>
          <w:szCs w:val="32"/>
        </w:rPr>
      </w:pPr>
      <w:r>
        <w:rPr>
          <w:rFonts w:eastAsia="方正仿宋_GBK"/>
          <w:sz w:val="32"/>
          <w:szCs w:val="32"/>
        </w:rPr>
        <w:t>20</w:t>
      </w:r>
      <w:r>
        <w:rPr>
          <w:rFonts w:eastAsia="方正仿宋_GBK" w:hint="eastAsia"/>
          <w:sz w:val="32"/>
          <w:szCs w:val="32"/>
        </w:rPr>
        <w:t>22年度支出合计1486.2万元，其中：基本支出1451.7万元，项目支出34.5万元。</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w:t>
      </w:r>
      <w:r>
        <w:rPr>
          <w:rFonts w:ascii="方正楷体_GBK" w:eastAsia="方正楷体_GBK"/>
          <w:b/>
          <w:bCs/>
          <w:sz w:val="32"/>
          <w:szCs w:val="32"/>
        </w:rPr>
        <w:t>4</w:t>
      </w:r>
      <w:r>
        <w:rPr>
          <w:rFonts w:ascii="方正楷体_GBK" w:eastAsia="方正楷体_GBK" w:hint="eastAsia"/>
          <w:b/>
          <w:bCs/>
          <w:sz w:val="32"/>
          <w:szCs w:val="32"/>
        </w:rPr>
        <w:t>：支出决算</w:t>
      </w:r>
    </w:p>
    <w:p>
      <w:pPr>
        <w:autoSpaceDN w:val="0"/>
        <w:spacing w:line="560" w:lineRule="exact"/>
        <w:ind w:firstLineChars="200" w:firstLine="420"/>
        <w:jc w:val="center"/>
      </w:pPr>
      <w:r>
        <w:drawing>
          <wp:anchor distT="0" distB="0" distL="114300" distR="114300" simplePos="0" relativeHeight="25" behindDoc="0" locked="0" layoutInCell="1" hidden="0" allowOverlap="1">
            <wp:simplePos x="0" y="0"/>
            <wp:positionH relativeFrom="column">
              <wp:posOffset>1033145</wp:posOffset>
            </wp:positionH>
            <wp:positionV relativeFrom="paragraph">
              <wp:posOffset>112395</wp:posOffset>
            </wp:positionV>
            <wp:extent cx="3511550" cy="2662554"/>
            <wp:effectExtent l="0" t="0" r="0" b="0"/>
            <wp:wrapNone/>
            <wp:docPr id="28" name="图片 28" descr="5684370861660269814796"/>
            <wp:cNvGraphicFramePr>
              <a:graphicFrameLocks noChangeAspect="1"/>
            </wp:cNvGraphicFramePr>
            <a:graphic>
              <a:graphicData uri="http://schemas.openxmlformats.org/drawingml/2006/picture">
                <pic:pic>
                  <pic:nvPicPr>
                    <pic:cNvPr id="30" name="图片 30"/>
                    <pic:cNvPicPr/>
                  </pic:nvPicPr>
                  <pic:blipFill>
                    <a:blip r:embed="rId9"/>
                    <a:stretch>
                      <a:fillRect/>
                    </a:stretch>
                  </pic:blipFill>
                  <pic:spPr>
                    <a:xfrm rot="0">
                      <a:off x="0" y="0"/>
                      <a:ext cx="3511550" cy="2662554"/>
                    </a:xfrm>
                    <a:prstGeom prst="rect"/>
                    <a:noFill/>
                    <a:ln w="9525" cmpd="sng" cap="flat">
                      <a:solidFill>
                        <a:srgbClr val="000000"/>
                      </a:solidFill>
                      <a:prstDash val="solid"/>
                      <a:miter/>
                    </a:ln>
                  </pic:spPr>
                </pic:pic>
              </a:graphicData>
            </a:graphic>
          </wp:anchor>
        </w:drawing>
      </w: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ind w:firstLineChars="200" w:firstLine="420"/>
        <w:jc w:val="center"/>
      </w:pPr>
    </w:p>
    <w:p>
      <w:pPr>
        <w:autoSpaceDN w:val="0"/>
        <w:spacing w:line="560" w:lineRule="exact"/>
        <w:rPr>
          <w:rFonts w:ascii="方正黑体_GBK" w:eastAsia="方正黑体_GBK"/>
          <w:sz w:val="32"/>
          <w:szCs w:val="32"/>
        </w:rPr>
      </w:pPr>
    </w:p>
    <w:p>
      <w:pPr>
        <w:autoSpaceDN w:val="0"/>
        <w:spacing w:line="560" w:lineRule="exact"/>
        <w:ind w:firstLineChars="200" w:firstLine="640"/>
        <w:outlineLvl w:val="1"/>
        <w:rPr>
          <w:rFonts w:ascii="方正黑体_GBK" w:eastAsia="方正黑体_GBK"/>
          <w:sz w:val="32"/>
          <w:szCs w:val="32"/>
        </w:rPr>
      </w:pPr>
      <w:bookmarkStart w:id="29" w:name="_Toc95651570"/>
      <w:bookmarkStart w:id="30" w:name="_Toc95651596"/>
      <w:r>
        <w:rPr>
          <w:rFonts w:ascii="方正黑体_GBK" w:eastAsia="方正黑体_GBK" w:hint="eastAsia"/>
          <w:sz w:val="32"/>
          <w:szCs w:val="32"/>
        </w:rPr>
        <w:t>四、财政拨款收入支出决算总体情况说明</w:t>
      </w:r>
      <w:bookmarkEnd w:id="29"/>
      <w:bookmarkEnd w:id="30"/>
    </w:p>
    <w:p>
      <w:pPr>
        <w:autoSpaceDN w:val="0"/>
        <w:spacing w:line="560" w:lineRule="exact"/>
        <w:ind w:firstLineChars="200" w:firstLine="640"/>
        <w:rPr>
          <w:rFonts w:eastAsia="方正仿宋_GBK"/>
          <w:sz w:val="32"/>
          <w:szCs w:val="32"/>
        </w:rPr>
      </w:pPr>
      <w:r>
        <w:rPr>
          <w:rFonts w:eastAsia="方正仿宋_GBK" w:hint="eastAsia"/>
          <w:sz w:val="32"/>
          <w:szCs w:val="32"/>
        </w:rPr>
        <w:t>2022年度财政拨款收、支总计813.76万元。与20</w:t>
      </w:r>
      <w:r>
        <w:rPr>
          <w:rFonts w:eastAsia="方正仿宋_GBK"/>
          <w:sz w:val="32"/>
          <w:szCs w:val="32"/>
        </w:rPr>
        <w:t>2</w:t>
      </w:r>
      <w:r>
        <w:rPr>
          <w:rFonts w:eastAsia="方正仿宋_GBK" w:hint="eastAsia"/>
          <w:sz w:val="32"/>
          <w:szCs w:val="32"/>
        </w:rPr>
        <w:t>1年度相比，财政拨款收、支总计</w:t>
      </w:r>
      <w:r>
        <w:rPr>
          <w:rFonts w:eastAsia="方正仿宋_GBK"/>
          <w:sz w:val="32"/>
          <w:szCs w:val="32"/>
        </w:rPr>
        <w:t>各</w:t>
      </w:r>
      <w:r>
        <w:rPr>
          <w:rFonts w:eastAsia="方正仿宋_GBK" w:hint="eastAsia"/>
          <w:sz w:val="32"/>
          <w:szCs w:val="32"/>
        </w:rPr>
        <w:t>增加96.5万元，上升13.45%</w:t>
      </w:r>
      <w:r>
        <w:rPr>
          <w:rFonts w:eastAsia="方正仿宋_GBK"/>
          <w:sz w:val="32"/>
          <w:szCs w:val="32"/>
        </w:rPr>
        <w:t>，</w:t>
      </w:r>
      <w:r>
        <w:rPr>
          <w:rFonts w:eastAsia="方正仿宋_GBK" w:hint="eastAsia"/>
          <w:sz w:val="32"/>
          <w:szCs w:val="32"/>
        </w:rPr>
        <w:t>主要</w:t>
      </w:r>
      <w:r>
        <w:rPr>
          <w:rFonts w:eastAsia="方正仿宋_GBK"/>
          <w:sz w:val="32"/>
          <w:szCs w:val="32"/>
        </w:rPr>
        <w:t>是</w:t>
      </w:r>
      <w:r>
        <w:rPr>
          <w:rFonts w:eastAsia="方正仿宋_GBK" w:hint="eastAsia"/>
          <w:sz w:val="32"/>
          <w:szCs w:val="32"/>
        </w:rPr>
        <w:t>人员经费</w:t>
      </w:r>
      <w:r>
        <w:rPr>
          <w:rFonts w:eastAsia="方正仿宋_GBK"/>
          <w:sz w:val="32"/>
          <w:szCs w:val="32"/>
        </w:rPr>
        <w:t>支出</w:t>
      </w:r>
      <w:r>
        <w:rPr>
          <w:rFonts w:eastAsia="方正仿宋_GBK" w:hint="eastAsia"/>
          <w:sz w:val="32"/>
          <w:szCs w:val="32"/>
        </w:rPr>
        <w:t>增加</w:t>
      </w:r>
      <w:r>
        <w:rPr>
          <w:rFonts w:eastAsia="方正仿宋_GBK"/>
          <w:sz w:val="32"/>
          <w:szCs w:val="32"/>
        </w:rPr>
        <w:t>。</w:t>
      </w:r>
    </w:p>
    <w:p>
      <w:pPr>
        <w:autoSpaceDN w:val="0"/>
        <w:spacing w:line="560" w:lineRule="exact"/>
        <w:jc w:val="center"/>
        <w:rPr>
          <w:rFonts w:ascii="方正楷体_GBK" w:eastAsia="方正楷体_GBK"/>
          <w:b/>
          <w:bCs/>
          <w:sz w:val="32"/>
          <w:szCs w:val="32"/>
        </w:rPr>
      </w:pPr>
      <w:r>
        <w:rPr>
          <w:rFonts w:ascii="方正楷体_GBK" w:eastAsia="方正楷体_GBK" w:hint="eastAsia"/>
          <w:b/>
          <w:bCs/>
          <w:sz w:val="32"/>
          <w:szCs w:val="32"/>
        </w:rPr>
        <w:t>图</w:t>
      </w:r>
      <w:r>
        <w:rPr>
          <w:rFonts w:ascii="方正楷体_GBK" w:eastAsia="方正楷体_GBK"/>
          <w:b/>
          <w:bCs/>
          <w:sz w:val="32"/>
          <w:szCs w:val="32"/>
        </w:rPr>
        <w:t>5</w:t>
      </w:r>
      <w:r>
        <w:rPr>
          <w:rFonts w:ascii="方正楷体_GBK" w:eastAsia="方正楷体_GBK" w:hint="eastAsia"/>
          <w:b/>
          <w:bCs/>
          <w:sz w:val="32"/>
          <w:szCs w:val="32"/>
        </w:rPr>
        <w:t>：财政拨款收、支决算总计变动情况</w:t>
      </w:r>
    </w:p>
    <w:p>
      <w:pPr>
        <w:autoSpaceDN w:val="0"/>
        <w:spacing w:line="560" w:lineRule="exact"/>
        <w:jc w:val="center"/>
        <w:rPr>
          <w:rFonts w:eastAsia="方正仿宋_GBK"/>
          <w:sz w:val="32"/>
          <w:szCs w:val="32"/>
        </w:rPr>
      </w:pPr>
      <w:r>
        <w:drawing>
          <wp:anchor distT="0" distB="0" distL="85723" distR="85723" simplePos="0" relativeHeight="23" behindDoc="0" locked="0" layoutInCell="1" hidden="0" allowOverlap="1">
            <wp:simplePos x="0" y="0"/>
            <wp:positionH relativeFrom="column">
              <wp:posOffset>571500</wp:posOffset>
            </wp:positionH>
            <wp:positionV relativeFrom="paragraph">
              <wp:posOffset>357505</wp:posOffset>
            </wp:positionV>
            <wp:extent cx="4460240" cy="2490470"/>
            <wp:effectExtent l="0" t="0" r="0" b="0"/>
            <wp:wrapSquare wrapText="bothSides"/>
            <wp:docPr id="31" name="图片 31" descr="2695834761660269814782"/>
            <wp:cNvGraphicFramePr>
              <a:graphicFrameLocks noChangeAspect="1"/>
            </wp:cNvGraphicFramePr>
            <a:graphic>
              <a:graphicData uri="http://schemas.openxmlformats.org/drawingml/2006/picture">
                <pic:pic>
                  <pic:nvPicPr>
                    <pic:cNvPr id="33" name="图片 33"/>
                    <pic:cNvPicPr/>
                  </pic:nvPicPr>
                  <pic:blipFill>
                    <a:blip r:embed="rId10"/>
                    <a:stretch>
                      <a:fillRect/>
                    </a:stretch>
                  </pic:blipFill>
                  <pic:spPr>
                    <a:xfrm rot="0">
                      <a:off x="0" y="0"/>
                      <a:ext cx="4460240" cy="2490470"/>
                    </a:xfrm>
                    <a:prstGeom prst="rect"/>
                    <a:noFill/>
                    <a:ln w="9525" cmpd="sng" cap="flat">
                      <a:solidFill>
                        <a:srgbClr val="000000"/>
                      </a:solidFill>
                      <a:prstDash val="solid"/>
                      <a:miter/>
                    </a:ln>
                  </pic:spPr>
                </pic:pic>
              </a:graphicData>
            </a:graphic>
          </wp:anchor>
        </w:drawing>
      </w:r>
      <w:r>
        <w:rPr>
          <w:rFonts w:ascii="方正楷体_GBK" w:eastAsia="方正楷体_GBK" w:hint="eastAsia"/>
          <w:b/>
          <w:bCs/>
          <w:sz w:val="32"/>
          <w:szCs w:val="32"/>
        </w:rPr>
        <w:t>（单位：万元）</w:t>
      </w:r>
    </w:p>
    <w:p>
      <w:pPr>
        <w:autoSpaceDN w:val="0"/>
        <w:spacing w:line="560" w:lineRule="exact"/>
        <w:jc w:val="center"/>
      </w:pPr>
    </w:p>
    <w:p>
      <w:pPr>
        <w:autoSpaceDN w:val="0"/>
        <w:spacing w:line="560" w:lineRule="exact"/>
        <w:jc w:val="center"/>
      </w:pPr>
    </w:p>
    <w:p>
      <w:pPr>
        <w:autoSpaceDN w:val="0"/>
        <w:spacing w:line="560" w:lineRule="exact"/>
        <w:jc w:val="center"/>
      </w:pPr>
    </w:p>
    <w:p>
      <w:pPr>
        <w:autoSpaceDN w:val="0"/>
        <w:spacing w:line="560" w:lineRule="exact"/>
        <w:jc w:val="center"/>
      </w:pPr>
    </w:p>
    <w:p>
      <w:pPr>
        <w:autoSpaceDN w:val="0"/>
        <w:spacing w:line="560" w:lineRule="exact"/>
        <w:jc w:val="center"/>
      </w:pPr>
    </w:p>
    <w:p>
      <w:pPr>
        <w:autoSpaceDN w:val="0"/>
        <w:spacing w:line="560" w:lineRule="exact"/>
        <w:rPr>
          <w:rFonts w:ascii="方正黑体_GBK" w:eastAsia="方正黑体_GBK"/>
          <w:sz w:val="32"/>
          <w:szCs w:val="32"/>
        </w:rPr>
      </w:pPr>
    </w:p>
    <w:p>
      <w:pPr>
        <w:autoSpaceDN w:val="0"/>
        <w:spacing w:line="560" w:lineRule="exact"/>
        <w:ind w:firstLineChars="200" w:firstLine="640"/>
        <w:rPr>
          <w:rFonts w:ascii="方正黑体_GBK" w:eastAsia="方正黑体_GBK"/>
          <w:sz w:val="32"/>
          <w:szCs w:val="32"/>
        </w:rPr>
      </w:pPr>
    </w:p>
    <w:p>
      <w:pPr>
        <w:autoSpaceDN w:val="0"/>
        <w:spacing w:line="560" w:lineRule="exact"/>
        <w:ind w:firstLineChars="200" w:firstLine="640"/>
        <w:outlineLvl w:val="1"/>
        <w:rPr>
          <w:rFonts w:ascii="方正黑体_GBK" w:eastAsia="方正黑体_GBK"/>
          <w:sz w:val="32"/>
          <w:szCs w:val="32"/>
        </w:rPr>
      </w:pPr>
      <w:bookmarkStart w:id="31" w:name="_Toc95651571"/>
      <w:bookmarkStart w:id="32" w:name="_Toc95651597"/>
      <w:r>
        <w:rPr>
          <w:rFonts w:ascii="方正黑体_GBK" w:eastAsia="方正黑体_GBK" w:hint="eastAsia"/>
          <w:sz w:val="32"/>
          <w:szCs w:val="32"/>
        </w:rPr>
        <w:t>五、一般公共预算财政拨款支出决算情况说明</w:t>
      </w:r>
      <w:bookmarkEnd w:id="31"/>
      <w:bookmarkEnd w:id="32"/>
    </w:p>
    <w:p>
      <w:pPr>
        <w:autoSpaceDN w:val="0"/>
        <w:spacing w:line="560" w:lineRule="exact"/>
        <w:ind w:left="640"/>
        <w:rPr>
          <w:rFonts w:ascii="方正楷体_GBK" w:eastAsia="方正楷体_GBK"/>
          <w:b/>
          <w:kern w:val="0"/>
          <w:sz w:val="32"/>
          <w:szCs w:val="32"/>
        </w:rPr>
      </w:pPr>
      <w:r>
        <w:rPr>
          <w:rFonts w:ascii="方正楷体_GBK" w:eastAsia="方正楷体_GBK" w:hint="eastAsia"/>
          <w:b/>
          <w:kern w:val="0"/>
          <w:sz w:val="32"/>
          <w:szCs w:val="32"/>
        </w:rPr>
        <w:t>（一）财政拨款支出决算总体情况</w:t>
      </w:r>
    </w:p>
    <w:p>
      <w:pPr>
        <w:autoSpaceDN w:val="0"/>
        <w:spacing w:line="560" w:lineRule="exact"/>
        <w:ind w:firstLineChars="200" w:firstLine="640"/>
        <w:rPr>
          <w:rFonts w:eastAsia="方正仿宋_GBK"/>
          <w:sz w:val="32"/>
          <w:szCs w:val="32"/>
        </w:rPr>
      </w:pPr>
      <w:r>
        <w:rPr>
          <w:rFonts w:eastAsia="方正仿宋_GBK" w:hint="eastAsia"/>
          <w:kern w:val="0"/>
          <w:sz w:val="32"/>
          <w:szCs w:val="32"/>
        </w:rPr>
        <w:t>2022年度财政拨款支出813.76万元，占本年支出合计的</w:t>
      </w:r>
      <w:r>
        <w:rPr>
          <w:rFonts w:eastAsia="方正仿宋_GBK" w:hint="eastAsia"/>
          <w:sz w:val="32"/>
          <w:szCs w:val="32"/>
        </w:rPr>
        <w:t>54.75</w:t>
      </w:r>
      <w:r>
        <w:rPr>
          <w:rFonts w:eastAsia="方正仿宋_GBK" w:hint="eastAsia"/>
          <w:kern w:val="0"/>
          <w:sz w:val="32"/>
          <w:szCs w:val="32"/>
        </w:rPr>
        <w:t>%。与20</w:t>
      </w:r>
      <w:r>
        <w:rPr>
          <w:rFonts w:eastAsia="方正仿宋_GBK"/>
          <w:kern w:val="0"/>
          <w:sz w:val="32"/>
          <w:szCs w:val="32"/>
        </w:rPr>
        <w:t>2</w:t>
      </w:r>
      <w:r>
        <w:rPr>
          <w:rFonts w:eastAsia="方正仿宋_GBK" w:hint="eastAsia"/>
          <w:kern w:val="0"/>
          <w:sz w:val="32"/>
          <w:szCs w:val="32"/>
        </w:rPr>
        <w:t>1年度相比，财政拨款支出增加96.5万元，</w:t>
      </w:r>
      <w:r>
        <w:rPr>
          <w:rFonts w:eastAsia="方正仿宋_GBK" w:hint="eastAsia"/>
          <w:sz w:val="32"/>
          <w:szCs w:val="32"/>
        </w:rPr>
        <w:t>上升13.45%</w:t>
      </w:r>
      <w:r>
        <w:rPr>
          <w:rFonts w:eastAsia="方正仿宋_GBK" w:hint="eastAsia"/>
          <w:kern w:val="0"/>
          <w:sz w:val="32"/>
          <w:szCs w:val="32"/>
        </w:rPr>
        <w:t>，</w:t>
      </w:r>
      <w:r>
        <w:rPr>
          <w:rFonts w:eastAsia="方正仿宋_GBK" w:hint="eastAsia"/>
          <w:sz w:val="32"/>
          <w:szCs w:val="32"/>
        </w:rPr>
        <w:t>主要</w:t>
      </w:r>
      <w:r>
        <w:rPr>
          <w:rFonts w:eastAsia="方正仿宋_GBK"/>
          <w:sz w:val="32"/>
          <w:szCs w:val="32"/>
        </w:rPr>
        <w:t>是</w:t>
      </w:r>
      <w:r>
        <w:rPr>
          <w:rFonts w:eastAsia="方正仿宋_GBK" w:hint="eastAsia"/>
          <w:sz w:val="32"/>
          <w:szCs w:val="32"/>
        </w:rPr>
        <w:t>人员经费</w:t>
      </w:r>
      <w:r>
        <w:rPr>
          <w:rFonts w:eastAsia="方正仿宋_GBK"/>
          <w:sz w:val="32"/>
          <w:szCs w:val="32"/>
        </w:rPr>
        <w:t>支出</w:t>
      </w:r>
      <w:r>
        <w:rPr>
          <w:rFonts w:eastAsia="方正仿宋_GBK" w:hint="eastAsia"/>
          <w:sz w:val="32"/>
          <w:szCs w:val="32"/>
        </w:rPr>
        <w:t>增加</w:t>
      </w:r>
      <w:r>
        <w:rPr>
          <w:rFonts w:eastAsia="方正仿宋_GBK"/>
          <w:sz w:val="32"/>
          <w:szCs w:val="32"/>
        </w:rPr>
        <w:t>。</w:t>
      </w:r>
    </w:p>
    <w:p>
      <w:pPr>
        <w:autoSpaceDN w:val="0"/>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图</w:t>
      </w:r>
      <w:r>
        <w:rPr>
          <w:rFonts w:ascii="方正楷体_GBK" w:eastAsia="方正楷体_GBK"/>
          <w:b/>
          <w:bCs/>
          <w:sz w:val="32"/>
          <w:szCs w:val="32"/>
        </w:rPr>
        <w:t>6</w:t>
      </w:r>
      <w:r>
        <w:rPr>
          <w:rFonts w:ascii="方正楷体_GBK" w:eastAsia="方正楷体_GBK" w:hint="eastAsia"/>
          <w:b/>
          <w:bCs/>
          <w:sz w:val="32"/>
          <w:szCs w:val="32"/>
        </w:rPr>
        <w:t>：财政拨款支出决算变动情况（单位：万元）</w:t>
      </w:r>
    </w:p>
    <w:p>
      <w:pPr>
        <w:autoSpaceDN w:val="0"/>
        <w:spacing w:line="560" w:lineRule="exact"/>
        <w:rPr>
          <w:rFonts w:eastAsia="方正仿宋_GBK"/>
          <w:sz w:val="32"/>
          <w:szCs w:val="32"/>
        </w:rPr>
      </w:pPr>
      <w:r>
        <w:drawing>
          <wp:anchor distT="0" distB="0" distL="85723" distR="85723" simplePos="0" relativeHeight="24" behindDoc="0" locked="0" layoutInCell="1" hidden="0" allowOverlap="1">
            <wp:simplePos x="0" y="0"/>
            <wp:positionH relativeFrom="column">
              <wp:posOffset>346710</wp:posOffset>
            </wp:positionH>
            <wp:positionV relativeFrom="paragraph">
              <wp:posOffset>85725</wp:posOffset>
            </wp:positionV>
            <wp:extent cx="4777740" cy="2929255"/>
            <wp:effectExtent l="0" t="0" r="0" b="0"/>
            <wp:wrapTight wrapText="bothSides">
              <wp:wrapPolygon>
                <wp:start x="-17" y="-42"/>
                <wp:lineTo x="-17" y="21589"/>
                <wp:lineTo x="21599" y="21589"/>
                <wp:lineTo x="21599" y="-42"/>
                <wp:lineTo x="-17" y="-42"/>
              </wp:wrapPolygon>
            </wp:wrapTight>
            <wp:docPr id="34" name="图片 34" descr="4995583131660269814781"/>
            <wp:cNvGraphicFramePr>
              <a:graphicFrameLocks noChangeAspect="1"/>
            </wp:cNvGraphicFramePr>
            <a:graphic>
              <a:graphicData uri="http://schemas.openxmlformats.org/drawingml/2006/picture">
                <pic:pic>
                  <pic:nvPicPr>
                    <pic:cNvPr id="36" name="图片 36"/>
                    <pic:cNvPicPr/>
                  </pic:nvPicPr>
                  <pic:blipFill>
                    <a:blip r:embed="rId11"/>
                    <a:stretch>
                      <a:fillRect/>
                    </a:stretch>
                  </pic:blipFill>
                  <pic:spPr>
                    <a:xfrm rot="0">
                      <a:off x="0" y="0"/>
                      <a:ext cx="4777740" cy="2929255"/>
                    </a:xfrm>
                    <a:prstGeom prst="rect"/>
                    <a:noFill/>
                    <a:ln w="9525" cmpd="sng" cap="flat">
                      <a:solidFill>
                        <a:srgbClr val="000000"/>
                      </a:solidFill>
                      <a:prstDash val="solid"/>
                      <a:miter/>
                    </a:ln>
                  </pic:spPr>
                </pic:pic>
              </a:graphicData>
            </a:graphic>
          </wp:anchor>
        </w:drawing>
      </w: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rPr>
          <w:rFonts w:eastAsia="方正仿宋_GBK"/>
          <w:sz w:val="32"/>
          <w:szCs w:val="32"/>
        </w:rPr>
      </w:pPr>
    </w:p>
    <w:p>
      <w:pPr>
        <w:autoSpaceDN w:val="0"/>
        <w:spacing w:line="560" w:lineRule="exact"/>
        <w:ind w:left="640"/>
        <w:rPr>
          <w:rFonts w:ascii="方正楷体_GBK" w:eastAsia="方正楷体_GBK"/>
          <w:b/>
          <w:kern w:val="0"/>
          <w:sz w:val="32"/>
          <w:szCs w:val="32"/>
        </w:rPr>
      </w:pPr>
    </w:p>
    <w:p>
      <w:pPr>
        <w:autoSpaceDN w:val="0"/>
        <w:spacing w:line="560" w:lineRule="exact"/>
        <w:ind w:left="640"/>
        <w:rPr>
          <w:rFonts w:ascii="方正楷体_GBK" w:eastAsia="方正楷体_GBK"/>
          <w:b/>
          <w:kern w:val="0"/>
          <w:sz w:val="32"/>
          <w:szCs w:val="32"/>
        </w:rPr>
      </w:pPr>
      <w:r>
        <w:rPr>
          <w:rFonts w:ascii="方正楷体_GBK" w:eastAsia="方正楷体_GBK" w:hint="eastAsia"/>
          <w:b/>
          <w:kern w:val="0"/>
          <w:sz w:val="32"/>
          <w:szCs w:val="32"/>
        </w:rPr>
        <w:t>（二）财政拨款支出决算结构情况</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2022年度财政拨款支出813.76万元，主要用于一般公共服务（类）支出</w:t>
      </w:r>
      <w:r>
        <w:rPr>
          <w:rFonts w:eastAsia="方正仿宋_GBK" w:hint="eastAsia"/>
          <w:sz w:val="32"/>
          <w:szCs w:val="32"/>
        </w:rPr>
        <w:t>813.76</w:t>
      </w:r>
      <w:r>
        <w:rPr>
          <w:rFonts w:eastAsia="方正仿宋_GBK" w:hint="eastAsia"/>
          <w:kern w:val="0"/>
          <w:sz w:val="32"/>
          <w:szCs w:val="32"/>
        </w:rPr>
        <w:t>万元，占</w:t>
      </w:r>
      <w:r>
        <w:rPr>
          <w:rFonts w:eastAsia="方正仿宋_GBK" w:hint="eastAsia"/>
          <w:sz w:val="32"/>
          <w:szCs w:val="32"/>
        </w:rPr>
        <w:t>100</w:t>
      </w:r>
      <w:r>
        <w:rPr>
          <w:rFonts w:eastAsia="方正仿宋_GBK" w:hint="eastAsia"/>
          <w:kern w:val="0"/>
          <w:sz w:val="32"/>
          <w:szCs w:val="32"/>
        </w:rPr>
        <w:t>%</w:t>
      </w:r>
      <w:r>
        <w:rPr>
          <w:rFonts w:eastAsia="方正仿宋_GBK"/>
          <w:kern w:val="0"/>
          <w:sz w:val="32"/>
          <w:szCs w:val="32"/>
        </w:rPr>
        <w:t>。</w:t>
      </w:r>
    </w:p>
    <w:p>
      <w:pPr>
        <w:tabs>
          <w:tab w:val="left" w:pos="4157"/>
        </w:tabs>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（三）财政拨款支出决算具体情况</w:t>
      </w:r>
    </w:p>
    <w:p>
      <w:pPr>
        <w:tabs>
          <w:tab w:val="left" w:pos="4157"/>
        </w:tabs>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2022年度财政拨款支出年初预算为</w:t>
      </w:r>
      <w:r>
        <w:rPr>
          <w:rFonts w:eastAsia="方正仿宋_GBK" w:hint="eastAsia"/>
          <w:sz w:val="32"/>
          <w:szCs w:val="32"/>
        </w:rPr>
        <w:t>807.04</w:t>
      </w:r>
      <w:r>
        <w:rPr>
          <w:rFonts w:eastAsia="方正仿宋_GBK" w:hint="eastAsia"/>
          <w:kern w:val="0"/>
          <w:sz w:val="32"/>
          <w:szCs w:val="32"/>
        </w:rPr>
        <w:t>万元，调整预算数为813.76万元，支出决算为</w:t>
      </w:r>
      <w:r>
        <w:rPr>
          <w:rFonts w:eastAsia="方正仿宋_GBK" w:hint="eastAsia"/>
          <w:sz w:val="32"/>
          <w:szCs w:val="32"/>
        </w:rPr>
        <w:t>813.76</w:t>
      </w:r>
      <w:r>
        <w:rPr>
          <w:rFonts w:eastAsia="方正仿宋_GBK" w:hint="eastAsia"/>
          <w:kern w:val="0"/>
          <w:sz w:val="32"/>
          <w:szCs w:val="32"/>
        </w:rPr>
        <w:t>万元，预算执行率为</w:t>
      </w:r>
      <w:r>
        <w:rPr>
          <w:rFonts w:eastAsia="方正仿宋_GBK"/>
          <w:sz w:val="32"/>
          <w:szCs w:val="32"/>
        </w:rPr>
        <w:t>100</w:t>
      </w:r>
      <w:r>
        <w:rPr>
          <w:rFonts w:eastAsia="方正仿宋_GBK" w:hint="eastAsia"/>
          <w:kern w:val="0"/>
          <w:sz w:val="32"/>
          <w:szCs w:val="32"/>
        </w:rPr>
        <w:t>%。其中：</w:t>
      </w:r>
    </w:p>
    <w:p>
      <w:pPr>
        <w:tabs>
          <w:tab w:val="left" w:pos="4157"/>
        </w:tabs>
        <w:autoSpaceDN w:val="0"/>
        <w:spacing w:line="560" w:lineRule="exact"/>
        <w:ind w:firstLineChars="200" w:firstLine="640"/>
        <w:rPr>
          <w:rFonts w:eastAsia="方正仿宋_GBK"/>
          <w:kern w:val="0"/>
          <w:sz w:val="32"/>
          <w:szCs w:val="32"/>
        </w:rPr>
      </w:pPr>
      <w:r>
        <w:rPr>
          <w:rFonts w:ascii="方正仿宋_GBK" w:eastAsia="方正仿宋_GBK" w:hint="eastAsia"/>
          <w:b/>
          <w:bCs/>
          <w:kern w:val="0"/>
          <w:sz w:val="32"/>
          <w:szCs w:val="32"/>
        </w:rPr>
        <w:t>1.</w:t>
      </w:r>
      <w:r>
        <w:rPr>
          <w:rFonts w:eastAsia="方正仿宋_GBK" w:hint="eastAsia"/>
          <w:b/>
          <w:bCs/>
          <w:kern w:val="0"/>
          <w:sz w:val="32"/>
          <w:szCs w:val="32"/>
        </w:rPr>
        <w:t>一般公共服务支出（类）海关事务（款）行政运行（项）</w:t>
      </w:r>
      <w:r>
        <w:rPr>
          <w:rFonts w:eastAsia="方正仿宋_GBK"/>
          <w:b/>
          <w:bCs/>
          <w:kern w:val="0"/>
          <w:sz w:val="32"/>
          <w:szCs w:val="32"/>
        </w:rPr>
        <w:t>。</w:t>
      </w:r>
      <w:r>
        <w:rPr>
          <w:rFonts w:eastAsia="方正仿宋_GBK" w:hint="eastAsia"/>
          <w:kern w:val="0"/>
          <w:sz w:val="32"/>
          <w:szCs w:val="32"/>
        </w:rPr>
        <w:t>年初预算为772.54万元，调整预算数为779.26万元，支出决算为779.26万元，预算执行率为</w:t>
      </w:r>
      <w:r>
        <w:rPr>
          <w:rFonts w:eastAsia="方正仿宋_GBK"/>
          <w:kern w:val="0"/>
          <w:sz w:val="32"/>
          <w:szCs w:val="32"/>
        </w:rPr>
        <w:t>100</w:t>
      </w:r>
      <w:r>
        <w:rPr>
          <w:rFonts w:eastAsia="方正仿宋_GBK" w:hint="eastAsia"/>
          <w:kern w:val="0"/>
          <w:sz w:val="32"/>
          <w:szCs w:val="32"/>
        </w:rPr>
        <w:t>%。</w:t>
      </w:r>
    </w:p>
    <w:p>
      <w:pPr>
        <w:tabs>
          <w:tab w:val="left" w:pos="4157"/>
        </w:tabs>
        <w:autoSpaceDN w:val="0"/>
        <w:spacing w:line="560" w:lineRule="exact"/>
        <w:ind w:firstLineChars="200" w:firstLine="640"/>
        <w:rPr>
          <w:rFonts w:eastAsia="方正仿宋_GBK"/>
          <w:kern w:val="0"/>
          <w:sz w:val="32"/>
          <w:szCs w:val="32"/>
        </w:rPr>
      </w:pPr>
      <w:r>
        <w:rPr>
          <w:rFonts w:ascii="方正仿宋_GBK" w:eastAsia="方正仿宋_GBK" w:hint="eastAsia"/>
          <w:b/>
          <w:bCs/>
          <w:kern w:val="0"/>
          <w:sz w:val="32"/>
          <w:szCs w:val="32"/>
        </w:rPr>
        <w:t>2.</w:t>
      </w:r>
      <w:r>
        <w:rPr>
          <w:rFonts w:eastAsia="方正仿宋_GBK" w:hint="eastAsia"/>
          <w:b/>
          <w:bCs/>
          <w:kern w:val="0"/>
          <w:sz w:val="32"/>
          <w:szCs w:val="32"/>
        </w:rPr>
        <w:t>一般公共服务支出（类）海关事务（款）</w:t>
      </w:r>
      <w:r>
        <w:rPr>
          <w:rFonts w:eastAsia="方正仿宋_GBK"/>
          <w:b/>
          <w:bCs/>
          <w:kern w:val="0"/>
          <w:sz w:val="32"/>
          <w:szCs w:val="32"/>
        </w:rPr>
        <w:t>海关关务</w:t>
      </w:r>
      <w:r>
        <w:rPr>
          <w:rFonts w:eastAsia="方正仿宋_GBK" w:hint="eastAsia"/>
          <w:b/>
          <w:bCs/>
          <w:kern w:val="0"/>
          <w:sz w:val="32"/>
          <w:szCs w:val="32"/>
        </w:rPr>
        <w:t>（项）</w:t>
      </w:r>
      <w:r>
        <w:rPr>
          <w:rFonts w:eastAsia="方正仿宋_GBK"/>
          <w:b/>
          <w:bCs/>
          <w:kern w:val="0"/>
          <w:sz w:val="32"/>
          <w:szCs w:val="32"/>
        </w:rPr>
        <w:t>。</w:t>
      </w:r>
      <w:r>
        <w:rPr>
          <w:rFonts w:eastAsia="方正仿宋_GBK" w:hint="eastAsia"/>
          <w:kern w:val="0"/>
          <w:sz w:val="32"/>
          <w:szCs w:val="32"/>
        </w:rPr>
        <w:t>年初预算为25.00万元，支出决算为25.00万元，预算执行率为</w:t>
      </w:r>
      <w:r>
        <w:rPr>
          <w:rFonts w:eastAsia="方正仿宋_GBK"/>
          <w:kern w:val="0"/>
          <w:sz w:val="32"/>
          <w:szCs w:val="32"/>
        </w:rPr>
        <w:t>100</w:t>
      </w:r>
      <w:r>
        <w:rPr>
          <w:rFonts w:eastAsia="方正仿宋_GBK" w:hint="eastAsia"/>
          <w:kern w:val="0"/>
          <w:sz w:val="32"/>
          <w:szCs w:val="32"/>
        </w:rPr>
        <w:t>%。</w:t>
      </w:r>
    </w:p>
    <w:p>
      <w:pPr>
        <w:tabs>
          <w:tab w:val="left" w:pos="4157"/>
        </w:tabs>
        <w:autoSpaceDN w:val="0"/>
        <w:spacing w:line="560" w:lineRule="exact"/>
        <w:ind w:firstLineChars="200" w:firstLine="640"/>
        <w:rPr>
          <w:rFonts w:eastAsia="方正仿宋_GBK"/>
          <w:b/>
          <w:bCs/>
          <w:kern w:val="0"/>
          <w:sz w:val="32"/>
          <w:szCs w:val="32"/>
        </w:rPr>
      </w:pPr>
      <w:r>
        <w:rPr>
          <w:rFonts w:ascii="方正仿宋_GBK" w:eastAsia="方正仿宋_GBK" w:hint="eastAsia"/>
          <w:b/>
          <w:bCs/>
          <w:kern w:val="0"/>
          <w:sz w:val="32"/>
          <w:szCs w:val="32"/>
        </w:rPr>
        <w:t>3.</w:t>
      </w:r>
      <w:r>
        <w:rPr>
          <w:rFonts w:eastAsia="方正仿宋_GBK" w:hint="eastAsia"/>
          <w:b/>
          <w:bCs/>
          <w:kern w:val="0"/>
          <w:sz w:val="32"/>
          <w:szCs w:val="32"/>
        </w:rPr>
        <w:t>一般公共服务支出（类）海关事务（款）</w:t>
      </w:r>
      <w:r>
        <w:rPr>
          <w:rFonts w:eastAsia="方正仿宋_GBK"/>
          <w:b/>
          <w:bCs/>
          <w:kern w:val="0"/>
          <w:sz w:val="32"/>
          <w:szCs w:val="32"/>
        </w:rPr>
        <w:t>海关</w:t>
      </w:r>
      <w:r>
        <w:rPr>
          <w:rFonts w:eastAsia="方正仿宋_GBK" w:hint="eastAsia"/>
          <w:b/>
          <w:bCs/>
          <w:kern w:val="0"/>
          <w:sz w:val="32"/>
          <w:szCs w:val="32"/>
        </w:rPr>
        <w:t>监管（项）</w:t>
      </w:r>
      <w:r>
        <w:rPr>
          <w:rFonts w:eastAsia="方正仿宋_GBK"/>
          <w:b/>
          <w:bCs/>
          <w:kern w:val="0"/>
          <w:sz w:val="32"/>
          <w:szCs w:val="32"/>
        </w:rPr>
        <w:t>。</w:t>
      </w:r>
      <w:r>
        <w:rPr>
          <w:rFonts w:eastAsia="方正仿宋_GBK" w:hint="eastAsia"/>
          <w:kern w:val="0"/>
          <w:sz w:val="32"/>
          <w:szCs w:val="32"/>
        </w:rPr>
        <w:t>年初预算为7.50万元，支出决算为7.50万元，预算执行率为</w:t>
      </w:r>
      <w:r>
        <w:rPr>
          <w:rFonts w:eastAsia="方正仿宋_GBK"/>
          <w:kern w:val="0"/>
          <w:sz w:val="32"/>
          <w:szCs w:val="32"/>
        </w:rPr>
        <w:t>100</w:t>
      </w:r>
      <w:r>
        <w:rPr>
          <w:rFonts w:eastAsia="方正仿宋_GBK" w:hint="eastAsia"/>
          <w:kern w:val="0"/>
          <w:sz w:val="32"/>
          <w:szCs w:val="32"/>
        </w:rPr>
        <w:t>%。</w:t>
      </w:r>
    </w:p>
    <w:p>
      <w:pPr>
        <w:tabs>
          <w:tab w:val="left" w:pos="4157"/>
        </w:tabs>
        <w:autoSpaceDN w:val="0"/>
        <w:spacing w:line="560" w:lineRule="exact"/>
        <w:ind w:firstLineChars="200" w:firstLine="640"/>
        <w:rPr>
          <w:rFonts w:eastAsia="方正仿宋_GBK"/>
          <w:kern w:val="0"/>
          <w:sz w:val="32"/>
          <w:szCs w:val="32"/>
        </w:rPr>
      </w:pPr>
      <w:r>
        <w:rPr>
          <w:rFonts w:ascii="方正仿宋_GBK" w:eastAsia="方正仿宋_GBK" w:hint="eastAsia"/>
          <w:b/>
          <w:bCs/>
          <w:kern w:val="0"/>
          <w:sz w:val="32"/>
          <w:szCs w:val="32"/>
        </w:rPr>
        <w:t>4.</w:t>
      </w:r>
      <w:r>
        <w:rPr>
          <w:rFonts w:eastAsia="方正仿宋_GBK" w:hint="eastAsia"/>
          <w:b/>
          <w:bCs/>
          <w:kern w:val="0"/>
          <w:sz w:val="32"/>
          <w:szCs w:val="32"/>
        </w:rPr>
        <w:t>一般公共服务支出（类）海关事务（款）检验检疫（项）</w:t>
      </w:r>
      <w:r>
        <w:rPr>
          <w:rFonts w:eastAsia="方正仿宋_GBK"/>
          <w:b/>
          <w:bCs/>
          <w:kern w:val="0"/>
          <w:sz w:val="32"/>
          <w:szCs w:val="32"/>
        </w:rPr>
        <w:t>。</w:t>
      </w:r>
      <w:r>
        <w:rPr>
          <w:rFonts w:eastAsia="方正仿宋_GBK" w:hint="eastAsia"/>
          <w:kern w:val="0"/>
          <w:sz w:val="32"/>
          <w:szCs w:val="32"/>
        </w:rPr>
        <w:t>年初预算为2万元，支出决算为2万元，预算执行率为</w:t>
      </w:r>
      <w:r>
        <w:rPr>
          <w:rFonts w:eastAsia="方正仿宋_GBK"/>
          <w:kern w:val="0"/>
          <w:sz w:val="32"/>
          <w:szCs w:val="32"/>
        </w:rPr>
        <w:t>100</w:t>
      </w:r>
      <w:r>
        <w:rPr>
          <w:rFonts w:eastAsia="方正仿宋_GBK" w:hint="eastAsia"/>
          <w:kern w:val="0"/>
          <w:sz w:val="32"/>
          <w:szCs w:val="32"/>
        </w:rPr>
        <w:t>%。</w:t>
      </w:r>
    </w:p>
    <w:p>
      <w:pPr>
        <w:autoSpaceDN w:val="0"/>
        <w:spacing w:line="560" w:lineRule="exact"/>
        <w:ind w:firstLineChars="200" w:firstLine="640"/>
        <w:outlineLvl w:val="1"/>
        <w:rPr>
          <w:rFonts w:ascii="方正黑体_GBK" w:eastAsia="方正黑体_GBK"/>
          <w:sz w:val="32"/>
          <w:szCs w:val="32"/>
        </w:rPr>
      </w:pPr>
      <w:bookmarkStart w:id="33" w:name="_Toc95651572"/>
      <w:bookmarkStart w:id="34" w:name="_Toc95651598"/>
      <w:r>
        <w:rPr>
          <w:rFonts w:ascii="方正黑体_GBK" w:eastAsia="方正黑体_GBK" w:hint="eastAsia"/>
          <w:sz w:val="32"/>
          <w:szCs w:val="32"/>
        </w:rPr>
        <w:t>六、一般公共预算财政拨款基本支出决算情况说明</w:t>
      </w:r>
      <w:bookmarkEnd w:id="33"/>
      <w:bookmarkEnd w:id="34"/>
    </w:p>
    <w:p>
      <w:pPr>
        <w:tabs>
          <w:tab w:val="left" w:pos="4157"/>
        </w:tabs>
        <w:autoSpaceDN w:val="0"/>
        <w:spacing w:line="560" w:lineRule="exact"/>
        <w:ind w:firstLineChars="200" w:firstLine="640"/>
        <w:rPr>
          <w:rFonts w:eastAsia="方正仿宋_GBK"/>
          <w:b/>
          <w:bCs/>
          <w:kern w:val="0"/>
          <w:sz w:val="32"/>
          <w:szCs w:val="32"/>
        </w:rPr>
      </w:pPr>
      <w:r>
        <w:rPr>
          <w:rFonts w:eastAsia="方正仿宋_GBK" w:hint="eastAsia"/>
          <w:b/>
          <w:bCs/>
          <w:kern w:val="0"/>
          <w:sz w:val="32"/>
          <w:szCs w:val="32"/>
        </w:rPr>
        <w:t>2022年度财政拨款基本支出813.76万元</w:t>
      </w:r>
      <w:r>
        <w:rPr>
          <w:rFonts w:eastAsia="方正仿宋_GBK"/>
          <w:b/>
          <w:bCs/>
          <w:kern w:val="0"/>
          <w:sz w:val="32"/>
          <w:szCs w:val="32"/>
        </w:rPr>
        <w:t>。</w:t>
      </w:r>
      <w:r>
        <w:rPr>
          <w:rFonts w:eastAsia="方正仿宋_GBK" w:hint="eastAsia"/>
          <w:b/>
          <w:bCs/>
          <w:kern w:val="0"/>
          <w:sz w:val="32"/>
          <w:szCs w:val="32"/>
        </w:rPr>
        <w:t>其中：人员经费697.95万元，</w:t>
      </w:r>
      <w:r>
        <w:rPr>
          <w:rFonts w:eastAsia="方正仿宋_GBK" w:hint="eastAsia"/>
          <w:kern w:val="0"/>
          <w:sz w:val="32"/>
          <w:szCs w:val="32"/>
        </w:rPr>
        <w:t>主要包括基本工资、津贴补贴、奖金、医疗费、其他工资福利支出；</w:t>
      </w:r>
      <w:r>
        <w:rPr>
          <w:rFonts w:eastAsia="方正仿宋_GBK" w:hint="eastAsia"/>
          <w:b/>
          <w:bCs/>
          <w:kern w:val="0"/>
          <w:sz w:val="32"/>
          <w:szCs w:val="32"/>
        </w:rPr>
        <w:t>公用经费81.31万元，</w:t>
      </w:r>
      <w:r>
        <w:rPr>
          <w:rFonts w:eastAsia="方正仿宋_GBK" w:hint="eastAsia"/>
          <w:kern w:val="0"/>
          <w:sz w:val="32"/>
          <w:szCs w:val="32"/>
        </w:rPr>
        <w:t>主要包括邮电费</w:t>
      </w:r>
      <w:r>
        <w:rPr>
          <w:rFonts w:eastAsia="方正仿宋_GBK"/>
          <w:kern w:val="0"/>
          <w:sz w:val="32"/>
          <w:szCs w:val="32"/>
        </w:rPr>
        <w:t>、</w:t>
      </w:r>
      <w:r>
        <w:rPr>
          <w:rFonts w:eastAsia="方正仿宋_GBK" w:hint="eastAsia"/>
          <w:kern w:val="0"/>
          <w:sz w:val="32"/>
          <w:szCs w:val="32"/>
        </w:rPr>
        <w:t>差旅费、专用材料费、委托业务费、其他交通费用</w:t>
      </w:r>
      <w:r>
        <w:rPr>
          <w:rFonts w:eastAsia="方正仿宋_GBK"/>
          <w:kern w:val="0"/>
          <w:sz w:val="32"/>
          <w:szCs w:val="32"/>
        </w:rPr>
        <w:t>。</w:t>
      </w:r>
      <w:r>
        <w:rPr>
          <w:rFonts w:eastAsia="方正仿宋_GBK" w:hint="eastAsia"/>
          <w:kern w:val="0"/>
          <w:sz w:val="32"/>
          <w:szCs w:val="32"/>
        </w:rPr>
        <w:t>财政拨款数据有误。</w:t>
      </w:r>
    </w:p>
    <w:p>
      <w:pPr>
        <w:autoSpaceDN w:val="0"/>
        <w:spacing w:line="560" w:lineRule="exact"/>
        <w:ind w:firstLineChars="200" w:firstLine="640"/>
        <w:outlineLvl w:val="1"/>
        <w:rPr>
          <w:rFonts w:ascii="方正黑体_GBK" w:eastAsia="方正黑体_GBK"/>
          <w:sz w:val="32"/>
          <w:szCs w:val="32"/>
        </w:rPr>
      </w:pPr>
      <w:bookmarkStart w:id="35" w:name="_Toc95651573"/>
      <w:bookmarkStart w:id="36" w:name="_Toc95651599"/>
      <w:r>
        <w:rPr>
          <w:rFonts w:ascii="方正黑体_GBK" w:eastAsia="方正黑体_GBK" w:hint="eastAsia"/>
          <w:sz w:val="32"/>
          <w:szCs w:val="32"/>
        </w:rPr>
        <w:t>七、一般公共预算财政拨款“三公”经费支出决算情况说明</w:t>
      </w:r>
      <w:bookmarkEnd w:id="35"/>
      <w:bookmarkEnd w:id="36"/>
    </w:p>
    <w:p>
      <w:pPr>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（一）</w:t>
      </w:r>
      <w:r>
        <w:rPr>
          <w:rFonts w:ascii="方正楷体_GBK" w:eastAsia="方正楷体_GBK" w:hint="eastAsia"/>
          <w:b/>
          <w:bCs/>
          <w:kern w:val="0"/>
          <w:sz w:val="32"/>
          <w:szCs w:val="32"/>
        </w:rPr>
        <w:t>“三</w:t>
      </w:r>
      <w:r>
        <w:rPr>
          <w:rFonts w:ascii="方正楷体_GBK" w:eastAsia="方正楷体_GBK" w:hint="eastAsia"/>
          <w:b/>
          <w:kern w:val="0"/>
          <w:sz w:val="32"/>
          <w:szCs w:val="32"/>
        </w:rPr>
        <w:t>公”经费财政拨款支出决算总体情况说明</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2022年度“三公”经费财政拨款支出预算为13万元，支出决算为12.43万元，预算执行率为95.62%。</w:t>
      </w:r>
    </w:p>
    <w:p>
      <w:pPr>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（二）</w:t>
      </w:r>
      <w:r>
        <w:rPr>
          <w:rFonts w:ascii="方正楷体_GBK" w:eastAsia="方正楷体_GBK" w:hint="eastAsia"/>
          <w:b/>
          <w:bCs/>
          <w:kern w:val="0"/>
          <w:sz w:val="32"/>
          <w:szCs w:val="32"/>
        </w:rPr>
        <w:t>“三</w:t>
      </w:r>
      <w:r>
        <w:rPr>
          <w:rFonts w:ascii="方正楷体_GBK" w:eastAsia="方正楷体_GBK" w:hint="eastAsia"/>
          <w:b/>
          <w:kern w:val="0"/>
          <w:sz w:val="32"/>
          <w:szCs w:val="32"/>
        </w:rPr>
        <w:t>公”经费财政拨款支出决算具体情况说明</w:t>
      </w:r>
    </w:p>
    <w:p>
      <w:pPr>
        <w:autoSpaceDN w:val="0"/>
        <w:spacing w:line="560" w:lineRule="exact"/>
        <w:ind w:firstLineChars="200" w:firstLine="640"/>
        <w:rPr>
          <w:rFonts w:eastAsia="方正仿宋_GBK"/>
          <w:sz w:val="32"/>
          <w:szCs w:val="32"/>
        </w:rPr>
      </w:pPr>
      <w:r>
        <w:rPr>
          <w:rFonts w:ascii="方正仿宋_GBK" w:eastAsia="方正仿宋_GBK" w:hint="eastAsia"/>
          <w:b/>
          <w:bCs/>
          <w:kern w:val="0"/>
          <w:sz w:val="32"/>
          <w:szCs w:val="32"/>
        </w:rPr>
        <w:t>公务用车购置及运行费。</w:t>
      </w:r>
      <w:r>
        <w:rPr>
          <w:rFonts w:eastAsia="方正仿宋_GBK" w:hint="eastAsia"/>
          <w:sz w:val="32"/>
          <w:szCs w:val="32"/>
        </w:rPr>
        <w:t>预算为</w:t>
      </w:r>
      <w:r>
        <w:rPr>
          <w:rFonts w:ascii="方正仿宋_GBK" w:eastAsia="方正仿宋_GBK" w:hint="eastAsia"/>
          <w:kern w:val="0"/>
          <w:sz w:val="32"/>
          <w:szCs w:val="32"/>
        </w:rPr>
        <w:t>13</w:t>
      </w:r>
      <w:r>
        <w:rPr>
          <w:rFonts w:eastAsia="方正仿宋_GBK" w:hint="eastAsia"/>
          <w:sz w:val="32"/>
          <w:szCs w:val="32"/>
        </w:rPr>
        <w:t>万元，支出决算为</w:t>
      </w:r>
      <w:r>
        <w:rPr>
          <w:rFonts w:ascii="方正仿宋_GBK" w:eastAsia="方正仿宋_GBK" w:hint="eastAsia"/>
          <w:kern w:val="0"/>
          <w:sz w:val="32"/>
          <w:szCs w:val="32"/>
        </w:rPr>
        <w:t>12.43</w:t>
      </w:r>
      <w:r>
        <w:rPr>
          <w:rFonts w:eastAsia="方正仿宋_GBK" w:hint="eastAsia"/>
          <w:sz w:val="32"/>
          <w:szCs w:val="32"/>
        </w:rPr>
        <w:t>万元，</w:t>
      </w:r>
      <w:r>
        <w:rPr>
          <w:rFonts w:eastAsia="方正仿宋_GBK" w:hint="eastAsia"/>
          <w:kern w:val="0"/>
          <w:sz w:val="32"/>
          <w:szCs w:val="32"/>
        </w:rPr>
        <w:t>预算执行率为</w:t>
      </w:r>
      <w:r>
        <w:rPr>
          <w:rFonts w:ascii="方正仿宋_GBK" w:eastAsia="方正仿宋_GBK" w:hint="eastAsia"/>
          <w:kern w:val="0"/>
          <w:sz w:val="32"/>
          <w:szCs w:val="32"/>
        </w:rPr>
        <w:t>95.62</w:t>
      </w:r>
      <w:r>
        <w:rPr>
          <w:rFonts w:eastAsia="方正仿宋_GBK" w:hint="eastAsia"/>
          <w:sz w:val="32"/>
          <w:szCs w:val="32"/>
        </w:rPr>
        <w:t>%。</w:t>
      </w:r>
    </w:p>
    <w:p>
      <w:pPr>
        <w:autoSpaceDN w:val="0"/>
        <w:spacing w:line="560" w:lineRule="exact"/>
        <w:ind w:firstLineChars="200" w:firstLine="640"/>
        <w:rPr>
          <w:rFonts w:ascii="方正仿宋_GBK" w:eastAsia="方正仿宋_GBK"/>
          <w:kern w:val="0"/>
          <w:sz w:val="32"/>
          <w:szCs w:val="32"/>
        </w:rPr>
      </w:pPr>
      <w:r>
        <w:rPr>
          <w:rFonts w:eastAsia="方正仿宋_GBK" w:hint="eastAsia"/>
          <w:b/>
          <w:bCs/>
          <w:sz w:val="32"/>
          <w:szCs w:val="32"/>
        </w:rPr>
        <w:t>公务用车运行维护费。</w:t>
      </w:r>
      <w:r>
        <w:rPr>
          <w:rFonts w:eastAsia="方正仿宋_GBK" w:hint="eastAsia"/>
          <w:sz w:val="32"/>
          <w:szCs w:val="32"/>
        </w:rPr>
        <w:t>包括</w:t>
      </w:r>
      <w:r>
        <w:rPr>
          <w:rFonts w:ascii="方正仿宋_GBK" w:eastAsia="方正仿宋_GBK" w:hint="eastAsia"/>
          <w:kern w:val="0"/>
          <w:sz w:val="32"/>
          <w:szCs w:val="32"/>
        </w:rPr>
        <w:t>西永海关</w:t>
      </w:r>
      <w:r>
        <w:rPr>
          <w:rFonts w:eastAsia="方正仿宋_GBK" w:hint="eastAsia"/>
          <w:sz w:val="32"/>
          <w:szCs w:val="32"/>
        </w:rPr>
        <w:t>按规定保留的公务用车车辆燃料费、维修费、过桥过路费、保险费等支出。截至2022年12月31日，</w:t>
      </w:r>
      <w:r>
        <w:rPr>
          <w:rFonts w:ascii="方正仿宋_GBK" w:eastAsia="方正仿宋_GBK" w:hint="eastAsia"/>
          <w:kern w:val="0"/>
          <w:sz w:val="32"/>
          <w:szCs w:val="32"/>
        </w:rPr>
        <w:t>西永海关</w:t>
      </w:r>
      <w:r>
        <w:rPr>
          <w:rFonts w:eastAsia="方正仿宋_GBK" w:hint="eastAsia"/>
          <w:kern w:val="0"/>
          <w:sz w:val="32"/>
          <w:szCs w:val="32"/>
        </w:rPr>
        <w:t>开支财政拨款的公务用车保有量为</w:t>
      </w:r>
      <w:r>
        <w:rPr>
          <w:rFonts w:ascii="方正仿宋_GBK" w:eastAsia="方正仿宋_GBK" w:hint="eastAsia"/>
          <w:kern w:val="0"/>
          <w:sz w:val="32"/>
          <w:szCs w:val="32"/>
        </w:rPr>
        <w:t>5</w:t>
      </w:r>
      <w:r>
        <w:rPr>
          <w:rFonts w:eastAsia="方正仿宋_GBK" w:hint="eastAsia"/>
          <w:sz w:val="32"/>
          <w:szCs w:val="32"/>
        </w:rPr>
        <w:t>辆，</w:t>
      </w:r>
      <w:r>
        <w:rPr>
          <w:rFonts w:eastAsia="方正仿宋_GBK" w:hint="eastAsia"/>
          <w:kern w:val="0"/>
          <w:sz w:val="32"/>
          <w:szCs w:val="32"/>
        </w:rPr>
        <w:t>公务用车运行维护费</w:t>
      </w:r>
      <w:r>
        <w:rPr>
          <w:rFonts w:ascii="方正仿宋_GBK" w:eastAsia="方正仿宋_GBK" w:hint="eastAsia"/>
          <w:kern w:val="0"/>
          <w:sz w:val="32"/>
          <w:szCs w:val="32"/>
        </w:rPr>
        <w:t>12.43</w:t>
      </w:r>
      <w:r>
        <w:rPr>
          <w:rFonts w:eastAsia="方正仿宋_GBK" w:hint="eastAsia"/>
          <w:kern w:val="0"/>
          <w:sz w:val="32"/>
          <w:szCs w:val="32"/>
        </w:rPr>
        <w:t>万元</w:t>
      </w:r>
      <w:r>
        <w:rPr>
          <w:rFonts w:eastAsia="方正仿宋_GBK" w:hint="eastAsia"/>
          <w:sz w:val="32"/>
          <w:szCs w:val="32"/>
        </w:rPr>
        <w:t>。</w:t>
      </w:r>
      <w:r>
        <w:rPr>
          <w:rFonts w:ascii="方正仿宋_GBK" w:eastAsia="方正仿宋_GBK" w:hint="eastAsia"/>
          <w:kern w:val="0"/>
          <w:sz w:val="32"/>
          <w:szCs w:val="32"/>
        </w:rPr>
        <w:t>西永海关</w:t>
      </w:r>
      <w:r>
        <w:rPr>
          <w:rFonts w:eastAsia="方正仿宋_GBK" w:hint="eastAsia"/>
          <w:sz w:val="32"/>
          <w:szCs w:val="32"/>
        </w:rPr>
        <w:t>承担着国家赋予的税收征管、贸易监管、打击走私、维护国家政治经济安全任务</w:t>
      </w:r>
      <w:r>
        <w:rPr>
          <w:rFonts w:eastAsia="方正仿宋_GBK"/>
          <w:sz w:val="32"/>
          <w:szCs w:val="32"/>
        </w:rPr>
        <w:t>，</w:t>
      </w:r>
      <w:r>
        <w:rPr>
          <w:rFonts w:eastAsia="方正仿宋_GBK" w:hint="eastAsia"/>
          <w:sz w:val="32"/>
          <w:szCs w:val="32"/>
        </w:rPr>
        <w:t>监管区域大，点多、线长、面广。</w:t>
      </w:r>
      <w:r>
        <w:rPr>
          <w:rFonts w:ascii="方正仿宋_GBK" w:eastAsia="方正仿宋_GBK" w:hint="eastAsia"/>
          <w:kern w:val="0"/>
          <w:sz w:val="32"/>
          <w:szCs w:val="32"/>
        </w:rPr>
        <w:t>西永海关</w:t>
      </w:r>
      <w:r>
        <w:rPr>
          <w:rFonts w:eastAsia="方正仿宋_GBK" w:hint="eastAsia"/>
          <w:sz w:val="32"/>
          <w:szCs w:val="32"/>
        </w:rPr>
        <w:t>车辆</w:t>
      </w:r>
      <w:r>
        <w:rPr>
          <w:rFonts w:eastAsia="方正仿宋_GBK"/>
          <w:sz w:val="32"/>
          <w:szCs w:val="32"/>
        </w:rPr>
        <w:t>均</w:t>
      </w:r>
      <w:r>
        <w:rPr>
          <w:rFonts w:eastAsia="方正仿宋_GBK" w:hint="eastAsia"/>
          <w:sz w:val="32"/>
          <w:szCs w:val="32"/>
        </w:rPr>
        <w:t>为执法执勤用车，是</w:t>
      </w:r>
      <w:r>
        <w:rPr>
          <w:rFonts w:ascii="方正仿宋_GBK" w:eastAsia="方正仿宋_GBK" w:hint="eastAsia"/>
          <w:kern w:val="0"/>
          <w:sz w:val="32"/>
          <w:szCs w:val="32"/>
        </w:rPr>
        <w:t>我</w:t>
      </w:r>
      <w:r>
        <w:rPr>
          <w:rFonts w:eastAsia="方正仿宋_GBK" w:hint="eastAsia"/>
          <w:kern w:val="0"/>
          <w:sz w:val="32"/>
          <w:szCs w:val="32"/>
        </w:rPr>
        <w:t>关</w:t>
      </w:r>
      <w:r>
        <w:rPr>
          <w:rFonts w:eastAsia="方正仿宋_GBK" w:hint="eastAsia"/>
          <w:sz w:val="32"/>
          <w:szCs w:val="32"/>
        </w:rPr>
        <w:t>开展执法执勤工作的必要保障。</w:t>
      </w:r>
    </w:p>
    <w:p>
      <w:pPr>
        <w:autoSpaceDN w:val="0"/>
        <w:spacing w:line="560" w:lineRule="exact"/>
        <w:ind w:firstLineChars="200" w:firstLine="640"/>
        <w:outlineLvl w:val="1"/>
        <w:rPr>
          <w:rFonts w:ascii="方正黑体_GBK" w:eastAsia="方正黑体_GBK"/>
          <w:sz w:val="32"/>
          <w:szCs w:val="32"/>
        </w:rPr>
      </w:pPr>
      <w:bookmarkStart w:id="37" w:name="_Toc95651574"/>
      <w:bookmarkStart w:id="38" w:name="_Toc95651600"/>
      <w:r>
        <w:rPr>
          <w:rFonts w:ascii="方正黑体_GBK" w:eastAsia="方正黑体_GBK" w:hint="eastAsia"/>
          <w:sz w:val="32"/>
          <w:szCs w:val="32"/>
        </w:rPr>
        <w:t>八、机关运行经费支出说明</w:t>
      </w:r>
      <w:bookmarkEnd w:id="37"/>
      <w:bookmarkEnd w:id="38"/>
    </w:p>
    <w:p>
      <w:pPr>
        <w:autoSpaceDN w:val="0"/>
        <w:spacing w:line="560" w:lineRule="exact"/>
        <w:ind w:firstLineChars="200" w:firstLine="640"/>
        <w:rPr>
          <w:rFonts w:eastAsia="方正仿宋_GBK"/>
          <w:kern w:val="0"/>
          <w:sz w:val="32"/>
          <w:szCs w:val="32"/>
        </w:rPr>
      </w:pPr>
      <w:r>
        <w:rPr>
          <w:rFonts w:eastAsia="方正仿宋_GBK"/>
          <w:kern w:val="0"/>
          <w:sz w:val="32"/>
          <w:szCs w:val="32"/>
        </w:rPr>
        <w:t>西永海关20</w:t>
      </w:r>
      <w:r>
        <w:rPr>
          <w:rFonts w:eastAsia="方正仿宋_GBK" w:hint="eastAsia"/>
          <w:kern w:val="0"/>
          <w:sz w:val="32"/>
          <w:szCs w:val="32"/>
        </w:rPr>
        <w:t>22年度机关运行经费支出81.31万元，比</w:t>
      </w:r>
      <w:r>
        <w:rPr>
          <w:rFonts w:eastAsia="方正仿宋_GBK"/>
          <w:kern w:val="0"/>
          <w:sz w:val="32"/>
          <w:szCs w:val="32"/>
        </w:rPr>
        <w:t>202</w:t>
      </w:r>
      <w:r>
        <w:rPr>
          <w:rFonts w:eastAsia="方正仿宋_GBK" w:hint="eastAsia"/>
          <w:kern w:val="0"/>
          <w:sz w:val="32"/>
          <w:szCs w:val="32"/>
        </w:rPr>
        <w:t>1年增加52.67万元，上升183.9%，主要原因是一般公共预算财政拨款公用经费增加，非本级财政拨款公用经费支出减少，总的公用经费支出较2021年有所减少。</w:t>
      </w:r>
    </w:p>
    <w:p>
      <w:pPr>
        <w:autoSpaceDN w:val="0"/>
        <w:spacing w:line="560" w:lineRule="exact"/>
        <w:ind w:firstLineChars="200" w:firstLine="640"/>
        <w:outlineLvl w:val="1"/>
        <w:rPr>
          <w:rFonts w:ascii="方正黑体_GBK" w:eastAsia="方正黑体_GBK"/>
          <w:sz w:val="32"/>
          <w:szCs w:val="32"/>
        </w:rPr>
      </w:pPr>
      <w:bookmarkStart w:id="39" w:name="_Toc95651575"/>
      <w:bookmarkStart w:id="40" w:name="_Toc95651601"/>
      <w:r>
        <w:rPr>
          <w:rFonts w:ascii="方正黑体_GBK" w:eastAsia="方正黑体_GBK" w:hint="eastAsia"/>
          <w:sz w:val="32"/>
          <w:szCs w:val="32"/>
        </w:rPr>
        <w:t>九、政府采购支出说明</w:t>
      </w:r>
      <w:bookmarkEnd w:id="39"/>
      <w:bookmarkEnd w:id="40"/>
    </w:p>
    <w:p>
      <w:pPr>
        <w:autoSpaceDN w:val="0"/>
        <w:spacing w:line="560" w:lineRule="exact"/>
        <w:ind w:firstLineChars="200" w:firstLine="640"/>
        <w:rPr>
          <w:rFonts w:eastAsia="方正仿宋_GBK"/>
          <w:kern w:val="0"/>
          <w:sz w:val="32"/>
          <w:szCs w:val="32"/>
        </w:rPr>
      </w:pPr>
      <w:r>
        <w:rPr>
          <w:rFonts w:ascii="方正仿宋_GBK" w:eastAsia="方正仿宋_GBK" w:hint="eastAsia"/>
          <w:kern w:val="0"/>
          <w:sz w:val="32"/>
          <w:szCs w:val="32"/>
        </w:rPr>
        <w:t>西永海关</w:t>
      </w:r>
      <w:r>
        <w:rPr>
          <w:rFonts w:eastAsia="方正仿宋_GBK" w:hint="eastAsia"/>
          <w:kern w:val="0"/>
          <w:sz w:val="32"/>
          <w:szCs w:val="32"/>
        </w:rPr>
        <w:t>2022年度政府</w:t>
      </w:r>
      <w:r>
        <w:rPr>
          <w:rFonts w:eastAsia="方正仿宋_GBK"/>
          <w:kern w:val="0"/>
          <w:sz w:val="32"/>
          <w:szCs w:val="32"/>
        </w:rPr>
        <w:t>采</w:t>
      </w:r>
      <w:r>
        <w:rPr>
          <w:rFonts w:eastAsia="方正仿宋_GBK" w:hint="eastAsia"/>
          <w:kern w:val="0"/>
          <w:sz w:val="32"/>
          <w:szCs w:val="32"/>
        </w:rPr>
        <w:t>购支出3.82万元，为中央</w:t>
      </w:r>
      <w:r>
        <w:rPr>
          <w:rFonts w:eastAsia="方正仿宋_GBK" w:hint="eastAsia"/>
          <w:kern w:val="0"/>
          <w:sz w:val="32"/>
          <w:szCs w:val="32"/>
        </w:rPr>
        <w:t>集中采购，授予中小企业合同金额3.27万元。</w:t>
      </w:r>
    </w:p>
    <w:p>
      <w:pPr>
        <w:autoSpaceDN w:val="0"/>
        <w:spacing w:line="560" w:lineRule="exact"/>
        <w:ind w:firstLineChars="200" w:firstLine="640"/>
        <w:outlineLvl w:val="1"/>
        <w:rPr>
          <w:rFonts w:ascii="方正黑体_GBK" w:eastAsia="方正黑体_GBK"/>
          <w:sz w:val="32"/>
          <w:szCs w:val="32"/>
        </w:rPr>
      </w:pPr>
      <w:bookmarkStart w:id="41" w:name="_Toc95651576"/>
      <w:bookmarkStart w:id="42" w:name="_Toc95651602"/>
      <w:r>
        <w:rPr>
          <w:rFonts w:ascii="方正黑体_GBK" w:eastAsia="方正黑体_GBK" w:hint="eastAsia"/>
          <w:sz w:val="32"/>
          <w:szCs w:val="32"/>
        </w:rPr>
        <w:t>十、国有资产占用情况说明</w:t>
      </w:r>
      <w:bookmarkEnd w:id="41"/>
      <w:bookmarkEnd w:id="42"/>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截至2022年12月31日，</w:t>
      </w:r>
      <w:r>
        <w:rPr>
          <w:rFonts w:ascii="方正仿宋_GBK" w:eastAsia="方正仿宋_GBK" w:hint="eastAsia"/>
          <w:kern w:val="0"/>
          <w:sz w:val="32"/>
          <w:szCs w:val="32"/>
        </w:rPr>
        <w:t>西永海关</w:t>
      </w:r>
      <w:r>
        <w:rPr>
          <w:rFonts w:eastAsia="方正仿宋_GBK" w:hint="eastAsia"/>
          <w:kern w:val="0"/>
          <w:sz w:val="32"/>
          <w:szCs w:val="32"/>
        </w:rPr>
        <w:t>共有车辆</w:t>
      </w:r>
      <w:r>
        <w:rPr>
          <w:rFonts w:ascii="方正仿宋_GBK" w:eastAsia="方正仿宋_GBK" w:hint="eastAsia"/>
          <w:kern w:val="0"/>
          <w:sz w:val="32"/>
          <w:szCs w:val="32"/>
        </w:rPr>
        <w:t>5</w:t>
      </w:r>
      <w:r>
        <w:rPr>
          <w:rFonts w:eastAsia="方正仿宋_GBK" w:hint="eastAsia"/>
          <w:kern w:val="0"/>
          <w:sz w:val="32"/>
          <w:szCs w:val="32"/>
        </w:rPr>
        <w:t>辆（台），其中：执法执勤用车</w:t>
      </w:r>
      <w:r>
        <w:rPr>
          <w:rFonts w:ascii="方正仿宋_GBK" w:eastAsia="方正仿宋_GBK" w:hint="eastAsia"/>
          <w:kern w:val="0"/>
          <w:sz w:val="32"/>
          <w:szCs w:val="32"/>
        </w:rPr>
        <w:t>5</w:t>
      </w:r>
      <w:r>
        <w:rPr>
          <w:rFonts w:eastAsia="方正仿宋_GBK" w:hint="eastAsia"/>
          <w:kern w:val="0"/>
          <w:sz w:val="32"/>
          <w:szCs w:val="32"/>
        </w:rPr>
        <w:t>辆；单价100万元（含）以上的专用设备</w:t>
      </w:r>
      <w:r>
        <w:rPr>
          <w:rFonts w:ascii="方正仿宋_GBK" w:eastAsia="方正仿宋_GBK" w:hint="eastAsia"/>
          <w:kern w:val="0"/>
          <w:sz w:val="32"/>
          <w:szCs w:val="32"/>
        </w:rPr>
        <w:t>4</w:t>
      </w:r>
      <w:r>
        <w:rPr>
          <w:rFonts w:eastAsia="方正仿宋_GBK" w:hint="eastAsia"/>
          <w:kern w:val="0"/>
          <w:sz w:val="32"/>
          <w:szCs w:val="32"/>
        </w:rPr>
        <w:t>台（套）。</w:t>
      </w:r>
    </w:p>
    <w:p>
      <w:pPr>
        <w:autoSpaceDN w:val="0"/>
        <w:spacing w:line="560" w:lineRule="exact"/>
        <w:ind w:firstLineChars="200" w:firstLine="640"/>
        <w:outlineLvl w:val="1"/>
        <w:rPr>
          <w:rFonts w:ascii="方正黑体_GBK" w:eastAsia="方正黑体_GBK"/>
          <w:sz w:val="32"/>
          <w:szCs w:val="32"/>
        </w:rPr>
      </w:pPr>
      <w:bookmarkStart w:id="43" w:name="_Toc95651577"/>
      <w:bookmarkStart w:id="44" w:name="_Toc95651603"/>
      <w:r>
        <w:rPr>
          <w:rFonts w:ascii="方正黑体_GBK" w:eastAsia="方正黑体_GBK" w:hint="eastAsia"/>
          <w:sz w:val="32"/>
          <w:szCs w:val="32"/>
        </w:rPr>
        <w:t>十一、预算绩效情况说明</w:t>
      </w:r>
      <w:bookmarkEnd w:id="43"/>
      <w:bookmarkEnd w:id="44"/>
    </w:p>
    <w:p>
      <w:pPr>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（一）绩效管理评价工作开展情况</w:t>
      </w:r>
    </w:p>
    <w:p>
      <w:pPr>
        <w:autoSpaceDN w:val="0"/>
        <w:spacing w:line="560" w:lineRule="exact"/>
        <w:ind w:firstLineChars="200" w:firstLine="640"/>
        <w:rPr>
          <w:rFonts w:eastAsia="方正仿宋_GBK"/>
          <w:kern w:val="0"/>
          <w:sz w:val="32"/>
          <w:szCs w:val="32"/>
        </w:rPr>
      </w:pPr>
      <w:r>
        <w:rPr>
          <w:rFonts w:eastAsia="方正仿宋_GBK" w:hint="eastAsia"/>
          <w:kern w:val="0"/>
          <w:sz w:val="32"/>
          <w:szCs w:val="32"/>
        </w:rPr>
        <w:t>根据预算绩效管理要求，</w:t>
      </w:r>
      <w:r>
        <w:rPr>
          <w:rFonts w:eastAsia="方正仿宋_GBK"/>
          <w:kern w:val="0"/>
          <w:sz w:val="32"/>
          <w:szCs w:val="32"/>
        </w:rPr>
        <w:t>西永海关</w:t>
      </w:r>
      <w:r>
        <w:rPr>
          <w:rFonts w:eastAsia="方正仿宋_GBK" w:hint="eastAsia"/>
          <w:kern w:val="0"/>
          <w:sz w:val="32"/>
          <w:szCs w:val="32"/>
        </w:rPr>
        <w:t>组织对2022年度一般公共预算项目支出</w:t>
      </w:r>
      <w:r>
        <w:rPr>
          <w:rFonts w:eastAsia="方正仿宋_GBK"/>
          <w:kern w:val="0"/>
          <w:sz w:val="32"/>
          <w:szCs w:val="32"/>
        </w:rPr>
        <w:t>全面</w:t>
      </w:r>
      <w:r>
        <w:rPr>
          <w:rFonts w:eastAsia="方正仿宋_GBK" w:hint="eastAsia"/>
          <w:kern w:val="0"/>
          <w:sz w:val="32"/>
          <w:szCs w:val="32"/>
        </w:rPr>
        <w:t>开展绩效自评</w:t>
      </w:r>
      <w:r>
        <w:rPr>
          <w:rFonts w:eastAsia="方正仿宋_GBK"/>
          <w:kern w:val="0"/>
          <w:sz w:val="32"/>
          <w:szCs w:val="32"/>
        </w:rPr>
        <w:t>。</w:t>
      </w:r>
      <w:r>
        <w:rPr>
          <w:rFonts w:eastAsia="方正仿宋_GBK" w:hint="eastAsia"/>
          <w:kern w:val="0"/>
          <w:sz w:val="32"/>
          <w:szCs w:val="32"/>
        </w:rPr>
        <w:t>其中</w:t>
      </w:r>
      <w:r>
        <w:rPr>
          <w:rFonts w:eastAsia="方正仿宋_GBK"/>
          <w:kern w:val="0"/>
          <w:sz w:val="32"/>
          <w:szCs w:val="32"/>
        </w:rPr>
        <w:t>，</w:t>
      </w:r>
      <w:r>
        <w:rPr>
          <w:rFonts w:eastAsia="方正仿宋_GBK" w:hint="eastAsia"/>
          <w:kern w:val="0"/>
          <w:sz w:val="32"/>
          <w:szCs w:val="32"/>
        </w:rPr>
        <w:t>一级项目3个</w:t>
      </w:r>
      <w:r>
        <w:rPr>
          <w:rFonts w:eastAsia="方正仿宋_GBK"/>
          <w:kern w:val="0"/>
          <w:sz w:val="32"/>
          <w:szCs w:val="32"/>
        </w:rPr>
        <w:t>、</w:t>
      </w:r>
      <w:r>
        <w:rPr>
          <w:rFonts w:eastAsia="方正仿宋_GBK" w:hint="eastAsia"/>
          <w:kern w:val="0"/>
          <w:sz w:val="32"/>
          <w:szCs w:val="32"/>
        </w:rPr>
        <w:t>二级项目3个，共涉及资金34.5万元，占一般公共预算项目支出总额的</w:t>
      </w:r>
      <w:r>
        <w:rPr>
          <w:rFonts w:eastAsia="方正仿宋_GBK"/>
          <w:kern w:val="0"/>
          <w:sz w:val="32"/>
          <w:szCs w:val="32"/>
        </w:rPr>
        <w:t>100</w:t>
      </w:r>
      <w:r>
        <w:rPr>
          <w:rFonts w:eastAsia="方正仿宋_GBK" w:hint="eastAsia"/>
          <w:kern w:val="0"/>
          <w:sz w:val="32"/>
          <w:szCs w:val="32"/>
        </w:rPr>
        <w:t>%。</w:t>
      </w:r>
    </w:p>
    <w:p>
      <w:pPr>
        <w:autoSpaceDN w:val="0"/>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（二）部门评价项目绩效评价结果</w:t>
      </w:r>
    </w:p>
    <w:p>
      <w:pPr>
        <w:autoSpaceDN w:val="0"/>
        <w:spacing w:line="560" w:lineRule="exact"/>
        <w:ind w:firstLineChars="200" w:firstLine="640"/>
        <w:rPr>
          <w:rFonts w:eastAsia="方正仿宋_GBK"/>
          <w:b/>
          <w:bCs/>
          <w:sz w:val="32"/>
          <w:szCs w:val="32"/>
        </w:rPr>
      </w:pPr>
      <w:r>
        <w:rPr>
          <w:rFonts w:eastAsia="方正仿宋_GBK"/>
          <w:b/>
          <w:bCs/>
          <w:sz w:val="32"/>
          <w:szCs w:val="32"/>
        </w:rPr>
        <w:t>海关业务保障</w:t>
      </w:r>
      <w:r>
        <w:rPr>
          <w:rFonts w:eastAsia="方正仿宋_GBK" w:hint="eastAsia"/>
          <w:b/>
          <w:bCs/>
          <w:sz w:val="32"/>
          <w:szCs w:val="32"/>
        </w:rPr>
        <w:t>及能力提升</w:t>
      </w:r>
      <w:r>
        <w:rPr>
          <w:rFonts w:eastAsia="方正仿宋_GBK"/>
          <w:b/>
          <w:bCs/>
          <w:sz w:val="32"/>
          <w:szCs w:val="32"/>
        </w:rPr>
        <w:t>专项项目自评综述：</w:t>
      </w:r>
      <w:r>
        <w:rPr>
          <w:rFonts w:eastAsia="方正仿宋_GBK"/>
          <w:sz w:val="32"/>
          <w:szCs w:val="32"/>
        </w:rPr>
        <w:t>根据年初设定的绩效目标，该项目自评得分为100分。全年预算数为</w:t>
      </w:r>
      <w:r>
        <w:rPr>
          <w:rFonts w:eastAsia="方正仿宋_GBK" w:hint="eastAsia"/>
          <w:sz w:val="32"/>
          <w:szCs w:val="32"/>
        </w:rPr>
        <w:t>25</w:t>
      </w:r>
      <w:r>
        <w:rPr>
          <w:rFonts w:eastAsia="方正仿宋_GBK"/>
          <w:sz w:val="32"/>
          <w:szCs w:val="32"/>
        </w:rPr>
        <w:t>万元，执行数为</w:t>
      </w:r>
      <w:r>
        <w:rPr>
          <w:rFonts w:eastAsia="方正仿宋_GBK" w:hint="eastAsia"/>
          <w:sz w:val="32"/>
          <w:szCs w:val="32"/>
        </w:rPr>
        <w:t>25</w:t>
      </w:r>
      <w:r>
        <w:rPr>
          <w:rFonts w:eastAsia="方正仿宋_GBK"/>
          <w:sz w:val="32"/>
          <w:szCs w:val="32"/>
        </w:rPr>
        <w:t>万元，完成预算的100%。项目绩效目标的完成情况：</w:t>
      </w:r>
      <w:r>
        <w:rPr>
          <w:rFonts w:eastAsia="方正仿宋_GBK" w:hint="eastAsia"/>
          <w:sz w:val="32"/>
          <w:szCs w:val="32"/>
        </w:rPr>
        <w:t>完成了所有绩效目标；完成了西永海关行政执法、法规制度修订、风险管理等各项业务日常经费需求，提升了行政执法能力和执法水平；完成了西永海关行政执法技术支持的能力储备和其他支出需求，提升了进出境商品检验、动植物检疫、卫生检疫和应对技术性贸易措施的检测能力和水平；完成推动西永海关技术性贸易壁垒的深入研究，促进我国对外贸易的顺利发展，遏制国外不合格的商品及产品流入国内，保护国家权益和人民的健康；为了强化基层党建引领，完成组织关员参加党建、业务专项培训、集中工作、跟班学习、交流调研、业务技能考试等提升关员行政执法能力和执法水平，较好的保障了海关业务的运行。</w:t>
      </w:r>
    </w:p>
    <w:p>
      <w:pPr>
        <w:autoSpaceDN w:val="0"/>
        <w:spacing w:line="560" w:lineRule="exact"/>
        <w:ind w:firstLineChars="200" w:firstLine="640"/>
        <w:rPr>
          <w:rFonts w:eastAsia="方正仿宋_GBK"/>
          <w:bCs/>
          <w:sz w:val="32"/>
          <w:szCs w:val="32"/>
        </w:rPr>
      </w:pPr>
      <w:r>
        <w:rPr>
          <w:rFonts w:eastAsia="方正仿宋_GBK" w:hint="eastAsia"/>
          <w:b/>
          <w:bCs/>
          <w:sz w:val="32"/>
          <w:szCs w:val="32"/>
        </w:rPr>
        <w:t>企业管理及稽查专项自评综诉</w:t>
      </w:r>
      <w:r>
        <w:rPr>
          <w:rFonts w:eastAsia="方正仿宋_GBK"/>
          <w:b/>
          <w:bCs/>
          <w:sz w:val="32"/>
          <w:szCs w:val="32"/>
        </w:rPr>
        <w:t>：</w:t>
      </w:r>
      <w:r>
        <w:rPr>
          <w:rFonts w:eastAsia="方正仿宋_GBK"/>
          <w:sz w:val="32"/>
          <w:szCs w:val="32"/>
        </w:rPr>
        <w:t>根据年初设定的绩效目标，该项目自评得分为100分。全年预算数为</w:t>
      </w:r>
      <w:r>
        <w:rPr>
          <w:rFonts w:eastAsia="方正仿宋_GBK" w:hint="eastAsia"/>
          <w:sz w:val="32"/>
          <w:szCs w:val="32"/>
        </w:rPr>
        <w:t>7.5</w:t>
      </w:r>
      <w:r>
        <w:rPr>
          <w:rFonts w:eastAsia="方正仿宋_GBK"/>
          <w:sz w:val="32"/>
          <w:szCs w:val="32"/>
        </w:rPr>
        <w:t>万元，执行数为</w:t>
      </w:r>
      <w:r>
        <w:rPr>
          <w:rFonts w:eastAsia="方正仿宋_GBK" w:hint="eastAsia"/>
          <w:sz w:val="32"/>
          <w:szCs w:val="32"/>
        </w:rPr>
        <w:t>7.5</w:t>
      </w:r>
      <w:r>
        <w:rPr>
          <w:rFonts w:eastAsia="方正仿宋_GBK"/>
          <w:sz w:val="32"/>
          <w:szCs w:val="32"/>
        </w:rPr>
        <w:t>万元，完成预算的100%。项目绩效目标的完成情况：</w:t>
      </w:r>
      <w:r>
        <w:rPr>
          <w:rFonts w:eastAsia="方正仿宋_GBK" w:hint="eastAsia"/>
          <w:bCs/>
          <w:sz w:val="32"/>
          <w:szCs w:val="32"/>
        </w:rPr>
        <w:t>提高企业监管执法专业性与客观性，规范企业行为。开展业务学习培训，提升业务素质和工作能力。完</w:t>
      </w:r>
      <w:r>
        <w:rPr>
          <w:rFonts w:eastAsia="方正仿宋_GBK" w:hint="eastAsia"/>
          <w:bCs/>
          <w:sz w:val="32"/>
          <w:szCs w:val="32"/>
        </w:rPr>
        <w:t>成了</w:t>
      </w:r>
      <w:r>
        <w:rPr>
          <w:rFonts w:eastAsia="方正仿宋_GBK"/>
          <w:bCs/>
          <w:sz w:val="32"/>
          <w:szCs w:val="32"/>
        </w:rPr>
        <w:t>企管</w:t>
      </w:r>
      <w:r>
        <w:rPr>
          <w:rFonts w:eastAsia="方正仿宋_GBK" w:hint="eastAsia"/>
          <w:bCs/>
          <w:sz w:val="32"/>
          <w:szCs w:val="32"/>
        </w:rPr>
        <w:t>处作业检</w:t>
      </w:r>
      <w:r>
        <w:rPr>
          <w:rFonts w:eastAsia="方正仿宋_GBK" w:hint="eastAsia"/>
          <w:bCs/>
          <w:sz w:val="32"/>
          <w:szCs w:val="32"/>
        </w:rPr>
        <w:t>查151次，委托第三方机构完成稽核查作业任务6起，提升了企业执法</w:t>
      </w:r>
      <w:bookmarkStart w:id="45" w:name="_GoBack"/>
      <w:bookmarkEnd w:id="45"/>
      <w:r>
        <w:rPr>
          <w:rFonts w:eastAsia="方正仿宋_GBK" w:hint="eastAsia"/>
          <w:bCs/>
          <w:sz w:val="32"/>
          <w:szCs w:val="32"/>
        </w:rPr>
        <w:t>专业性与客观性，规范了企业行为。完成了委托第三方机构完成保税核查3次，开展保税业务调研25次。</w:t>
      </w:r>
    </w:p>
    <w:p>
      <w:pPr>
        <w:autoSpaceDN w:val="0"/>
        <w:spacing w:line="560" w:lineRule="exact"/>
        <w:ind w:firstLineChars="200" w:firstLine="640"/>
        <w:rPr>
          <w:rFonts w:eastAsia="方正仿宋_GBK"/>
          <w:sz w:val="32"/>
          <w:szCs w:val="32"/>
        </w:rPr>
      </w:pPr>
      <w:r>
        <w:rPr>
          <w:rFonts w:eastAsia="方正仿宋_GBK" w:hint="eastAsia"/>
          <w:b/>
          <w:bCs/>
          <w:sz w:val="32"/>
          <w:szCs w:val="32"/>
        </w:rPr>
        <w:t>进出口商品质量安全检验监管专项自评综诉</w:t>
      </w:r>
      <w:r>
        <w:rPr>
          <w:rFonts w:eastAsia="方正仿宋_GBK"/>
          <w:b/>
          <w:bCs/>
          <w:sz w:val="32"/>
          <w:szCs w:val="32"/>
        </w:rPr>
        <w:t>：</w:t>
      </w:r>
      <w:r>
        <w:rPr>
          <w:rFonts w:eastAsia="方正仿宋_GBK"/>
          <w:sz w:val="32"/>
          <w:szCs w:val="32"/>
        </w:rPr>
        <w:t>根据年初设定的绩效目标，该项目自评得分为100分。全年预算数为</w:t>
      </w:r>
      <w:r>
        <w:rPr>
          <w:rFonts w:eastAsia="方正仿宋_GBK" w:hint="eastAsia"/>
          <w:sz w:val="32"/>
          <w:szCs w:val="32"/>
        </w:rPr>
        <w:t>2</w:t>
      </w:r>
      <w:r>
        <w:rPr>
          <w:rFonts w:eastAsia="方正仿宋_GBK"/>
          <w:sz w:val="32"/>
          <w:szCs w:val="32"/>
        </w:rPr>
        <w:t>万元，执行数为</w:t>
      </w:r>
      <w:r>
        <w:rPr>
          <w:rFonts w:eastAsia="方正仿宋_GBK" w:hint="eastAsia"/>
          <w:sz w:val="32"/>
          <w:szCs w:val="32"/>
        </w:rPr>
        <w:t>2</w:t>
      </w:r>
      <w:r>
        <w:rPr>
          <w:rFonts w:eastAsia="方正仿宋_GBK"/>
          <w:sz w:val="32"/>
          <w:szCs w:val="32"/>
        </w:rPr>
        <w:t>万元，完成预算的100%。项目绩效目标的完成情况：</w:t>
      </w:r>
    </w:p>
    <w:p>
      <w:pPr>
        <w:autoSpaceDN w:val="0"/>
        <w:spacing w:line="560" w:lineRule="exact"/>
        <w:ind w:firstLineChars="200" w:firstLine="640"/>
        <w:rPr>
          <w:rFonts w:eastAsia="方正仿宋_GBK"/>
          <w:sz w:val="32"/>
          <w:szCs w:val="32"/>
        </w:rPr>
      </w:pPr>
      <w:r>
        <w:rPr>
          <w:rFonts w:eastAsia="方正仿宋_GBK" w:hint="eastAsia"/>
          <w:sz w:val="32"/>
          <w:szCs w:val="32"/>
        </w:rPr>
        <w:t>一是按照系统布控指令要求完成了辖区进出口危险化学品及其包装委托送样20余次，及时完成布控指令要求。</w:t>
      </w:r>
    </w:p>
    <w:p>
      <w:pPr>
        <w:autoSpaceDN w:val="0"/>
        <w:spacing w:line="560" w:lineRule="exact"/>
        <w:ind w:firstLineChars="200" w:firstLine="640"/>
        <w:rPr>
          <w:rFonts w:eastAsia="方正仿宋_GBK"/>
          <w:sz w:val="32"/>
          <w:szCs w:val="32"/>
        </w:rPr>
      </w:pPr>
      <w:r>
        <w:rPr>
          <w:rFonts w:eastAsia="方正仿宋_GBK" w:hint="eastAsia"/>
          <w:sz w:val="32"/>
          <w:szCs w:val="32"/>
        </w:rPr>
        <w:t>二是完成进出口商品现场查验120余次，查获了进口不合格医疗器械、旧机电等情事，有效确保了辖区进出口商品监管安全。</w:t>
      </w:r>
    </w:p>
    <w:p>
      <w:pPr>
        <w:autoSpaceDN w:val="0"/>
        <w:spacing w:line="560" w:lineRule="exact"/>
        <w:ind w:firstLineChars="200" w:firstLine="640"/>
      </w:pPr>
      <w:r>
        <w:rPr>
          <w:rFonts w:eastAsia="方正仿宋_GBK" w:hint="eastAsia"/>
          <w:sz w:val="32"/>
          <w:szCs w:val="32"/>
        </w:rPr>
        <w:t>三是确保了辖区进出口商品质量安全，全年未发生引发系统性区域性质量安全风险情事。</w:t>
      </w:r>
      <w:r>
        <w:rPr>
          <w:rFonts w:ascii="黑体" w:eastAsia="黑体" w:cs="Arial" w:hint="eastAsia"/>
          <w:kern w:val="0"/>
          <w:sz w:val="32"/>
          <w:szCs w:val="32"/>
        </w:rPr>
        <w:br w:type="page"/>
      </w:r>
    </w:p>
    <w:tbl>
      <w:tblPr>
        <w:jc w:val="left"/>
        <w:tblInd w:w="91" w:type="dxa"/>
        <w:tblW w:w="10234"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0"/>
        <w:gridCol w:w="840"/>
        <w:gridCol w:w="140"/>
        <w:gridCol w:w="700"/>
        <w:gridCol w:w="820"/>
        <w:gridCol w:w="120"/>
        <w:gridCol w:w="792"/>
        <w:gridCol w:w="268"/>
        <w:gridCol w:w="792"/>
        <w:gridCol w:w="268"/>
        <w:gridCol w:w="792"/>
        <w:gridCol w:w="888"/>
        <w:gridCol w:w="576"/>
        <w:gridCol w:w="208"/>
        <w:gridCol w:w="376"/>
        <w:gridCol w:w="155"/>
        <w:gridCol w:w="611"/>
        <w:gridCol w:w="100"/>
        <w:gridCol w:w="628"/>
        <w:gridCol w:w="32"/>
        <w:gridCol w:w="708"/>
      </w:tblGrid>
      <w:tr>
        <w:trPr>
          <w:trHeight w:val="405"/>
        </w:trPr>
        <w:tc>
          <w:tcPr>
            <w:tcW w:w="10234" w:type="dxa"/>
            <w:gridSpan w:val="21"/>
            <w:tcBorders>
              <w:top w:val="nil"/>
              <w:left w:val="nil"/>
              <w:bottom w:val="nil"/>
              <w:right w:val="nil"/>
            </w:tcBorders>
            <w:shd w:val="clear" w:color="auto" w:fill="auto"/>
            <w:noWrap/>
            <w:vAlign w:val="center"/>
          </w:tcPr>
          <w:p>
            <w:pPr>
              <w:jc w:val="center"/>
              <w:rPr>
                <w:rFonts w:ascii="宋体" w:cs="Arial"/>
                <w:b/>
                <w:bCs/>
                <w:sz w:val="32"/>
                <w:szCs w:val="32"/>
              </w:rPr>
            </w:pPr>
            <w:r>
              <w:rPr>
                <w:rFonts w:cs="Arial" w:hint="eastAsia"/>
                <w:b/>
                <w:bCs/>
                <w:sz w:val="32"/>
                <w:szCs w:val="32"/>
              </w:rPr>
              <w:t>海关业务保障及能力提升专项绩效自评表</w:t>
            </w:r>
          </w:p>
        </w:tc>
      </w:tr>
      <w:tr>
        <w:trPr>
          <w:trHeight w:val="270"/>
        </w:trPr>
        <w:tc>
          <w:tcPr>
            <w:tcW w:w="10234" w:type="dxa"/>
            <w:gridSpan w:val="21"/>
            <w:tcBorders>
              <w:top w:val="nil"/>
              <w:left w:val="nil"/>
              <w:bottom w:val="nil"/>
              <w:right w:val="nil"/>
            </w:tcBorders>
            <w:shd w:val="clear" w:color="auto" w:fill="auto"/>
            <w:noWrap/>
            <w:vAlign w:val="center"/>
          </w:tcPr>
          <w:p>
            <w:pPr>
              <w:jc w:val="center"/>
              <w:rPr>
                <w:rFonts w:ascii="宋体" w:cs="Arial"/>
                <w:sz w:val="22"/>
                <w:szCs w:val="22"/>
              </w:rPr>
            </w:pPr>
            <w:r>
              <w:rPr>
                <w:rFonts w:cs="Arial" w:hint="eastAsia"/>
                <w:sz w:val="22"/>
                <w:szCs w:val="22"/>
              </w:rPr>
              <w:t>2022年度</w:t>
            </w:r>
          </w:p>
        </w:tc>
      </w:tr>
      <w:tr>
        <w:trPr>
          <w:trHeight w:val="255"/>
        </w:trPr>
        <w:tc>
          <w:tcPr>
            <w:tcW w:w="420" w:type="dxa"/>
            <w:tcBorders>
              <w:top w:val="nil"/>
              <w:left w:val="nil"/>
              <w:bottom w:val="nil"/>
              <w:right w:val="nil"/>
            </w:tcBorders>
            <w:shd w:val="clear" w:color="auto" w:fill="auto"/>
            <w:noWrap/>
            <w:vAlign w:val="bottom"/>
          </w:tcPr>
          <w:p>
            <w:pPr>
              <w:rPr>
                <w:rFonts w:ascii="Arial" w:cs="Arial" w:hAnsi="Arial"/>
                <w:sz w:val="20"/>
                <w:szCs w:val="20"/>
              </w:rPr>
            </w:pPr>
          </w:p>
        </w:tc>
        <w:tc>
          <w:tcPr>
            <w:tcW w:w="98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52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912"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06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06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672" w:type="dxa"/>
            <w:gridSpan w:val="3"/>
            <w:tcBorders>
              <w:top w:val="nil"/>
              <w:left w:val="nil"/>
              <w:bottom w:val="nil"/>
              <w:right w:val="nil"/>
            </w:tcBorders>
            <w:shd w:val="clear" w:color="auto" w:fill="auto"/>
            <w:noWrap/>
            <w:vAlign w:val="bottom"/>
          </w:tcPr>
          <w:p>
            <w:pPr>
              <w:rPr>
                <w:rFonts w:ascii="Arial" w:cs="Arial" w:hAnsi="Arial"/>
                <w:sz w:val="20"/>
                <w:szCs w:val="20"/>
              </w:rPr>
            </w:pPr>
          </w:p>
        </w:tc>
        <w:tc>
          <w:tcPr>
            <w:tcW w:w="531"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711"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628" w:type="dxa"/>
            <w:tcBorders>
              <w:top w:val="nil"/>
              <w:left w:val="nil"/>
              <w:bottom w:val="nil"/>
              <w:right w:val="nil"/>
            </w:tcBorders>
            <w:shd w:val="clear" w:color="auto" w:fill="auto"/>
            <w:noWrap/>
            <w:vAlign w:val="bottom"/>
          </w:tcPr>
          <w:p>
            <w:pPr>
              <w:rPr>
                <w:rFonts w:ascii="Arial" w:cs="Arial" w:hAnsi="Arial"/>
                <w:sz w:val="20"/>
                <w:szCs w:val="20"/>
              </w:rPr>
            </w:pPr>
          </w:p>
        </w:tc>
        <w:tc>
          <w:tcPr>
            <w:tcW w:w="740" w:type="dxa"/>
            <w:gridSpan w:val="2"/>
            <w:tcBorders>
              <w:top w:val="nil"/>
              <w:left w:val="nil"/>
              <w:bottom w:val="nil"/>
              <w:right w:val="nil"/>
            </w:tcBorders>
            <w:shd w:val="clear" w:color="auto" w:fill="auto"/>
            <w:noWrap/>
            <w:vAlign w:val="bottom"/>
          </w:tcPr>
          <w:p>
            <w:pPr>
              <w:rPr>
                <w:rFonts w:ascii="Arial" w:cs="Arial" w:hAnsi="Arial"/>
                <w:sz w:val="20"/>
                <w:szCs w:val="20"/>
              </w:rPr>
            </w:pPr>
          </w:p>
        </w:tc>
      </w:tr>
      <w:tr>
        <w:trPr>
          <w:trHeight w:val="379"/>
        </w:trPr>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项目名称</w:t>
            </w:r>
          </w:p>
        </w:tc>
        <w:tc>
          <w:tcPr>
            <w:tcW w:w="8834" w:type="dxa"/>
            <w:gridSpan w:val="18"/>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海关业务保障及能力提升专项</w:t>
            </w:r>
          </w:p>
        </w:tc>
      </w:tr>
      <w:tr>
        <w:trPr>
          <w:trHeight w:val="379"/>
        </w:trPr>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主管部门</w:t>
            </w:r>
          </w:p>
        </w:tc>
        <w:tc>
          <w:tcPr>
            <w:tcW w:w="3492" w:type="dxa"/>
            <w:gridSpan w:val="6"/>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167 海关总署</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实施单位</w:t>
            </w:r>
          </w:p>
        </w:tc>
        <w:tc>
          <w:tcPr>
            <w:tcW w:w="4282" w:type="dxa"/>
            <w:gridSpan w:val="10"/>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中华人民共和国西永海关</w:t>
            </w:r>
          </w:p>
        </w:tc>
      </w:tr>
      <w:tr>
        <w:trPr>
          <w:trHeight w:val="255"/>
        </w:trPr>
        <w:tc>
          <w:tcPr>
            <w:tcW w:w="140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项目资金</w:t>
              <w:br/>
              <w:t>（万元）</w:t>
            </w:r>
          </w:p>
        </w:tc>
        <w:tc>
          <w:tcPr>
            <w:tcW w:w="2432"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年初预算数</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全年预算数</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全年执行数</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分值</w:t>
            </w: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执行率</w:t>
            </w:r>
          </w:p>
        </w:tc>
        <w:tc>
          <w:tcPr>
            <w:tcW w:w="74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得分</w:t>
            </w:r>
          </w:p>
        </w:tc>
      </w:tr>
      <w:tr>
        <w:trPr>
          <w:trHeight w:val="379"/>
        </w:trPr>
        <w:tc>
          <w:tcPr>
            <w:tcW w:w="1400"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32" w:type="dxa"/>
            <w:gridSpan w:val="4"/>
            <w:tcBorders>
              <w:top w:val="single" w:sz="4" w:space="0" w:color="000000"/>
              <w:left w:val="nil"/>
              <w:bottom w:val="single" w:sz="4" w:space="0" w:color="000000"/>
              <w:right w:val="single" w:sz="4" w:space="0" w:color="000000"/>
            </w:tcBorders>
            <w:shd w:val="clear" w:color="auto" w:fill="auto"/>
            <w:vAlign w:val="center"/>
          </w:tcPr>
          <w:p>
            <w:pPr>
              <w:rPr>
                <w:rFonts w:ascii="宋体" w:cs="Arial"/>
                <w:sz w:val="18"/>
                <w:szCs w:val="18"/>
              </w:rPr>
            </w:pPr>
            <w:r>
              <w:rPr>
                <w:rFonts w:cs="Arial" w:hint="eastAsia"/>
                <w:sz w:val="18"/>
                <w:szCs w:val="18"/>
              </w:rPr>
              <w:t xml:space="preserve">  年度资金总额：</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25.00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25.00</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25.00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74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r>
      <w:tr>
        <w:trPr>
          <w:trHeight w:val="379"/>
        </w:trPr>
        <w:tc>
          <w:tcPr>
            <w:tcW w:w="1400"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32" w:type="dxa"/>
            <w:gridSpan w:val="4"/>
            <w:tcBorders>
              <w:top w:val="single" w:sz="4" w:space="0" w:color="000000"/>
              <w:left w:val="nil"/>
              <w:bottom w:val="single" w:sz="4" w:space="0" w:color="000000"/>
              <w:right w:val="single" w:sz="4" w:space="0" w:color="000000"/>
            </w:tcBorders>
            <w:shd w:val="clear" w:color="auto" w:fill="auto"/>
            <w:vAlign w:val="center"/>
          </w:tcPr>
          <w:p>
            <w:pPr>
              <w:rPr>
                <w:rFonts w:ascii="宋体" w:cs="Arial"/>
                <w:sz w:val="18"/>
                <w:szCs w:val="18"/>
              </w:rPr>
            </w:pPr>
            <w:r>
              <w:rPr>
                <w:rFonts w:cs="Arial" w:hint="eastAsia"/>
                <w:sz w:val="18"/>
                <w:szCs w:val="18"/>
              </w:rPr>
              <w:t xml:space="preserve">    其中：财政拨款</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25.00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25.00</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25.00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w:t>
            </w:r>
          </w:p>
        </w:tc>
        <w:tc>
          <w:tcPr>
            <w:tcW w:w="74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r>
      <w:tr>
        <w:trPr>
          <w:trHeight w:val="379"/>
        </w:trPr>
        <w:tc>
          <w:tcPr>
            <w:tcW w:w="1400"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32" w:type="dxa"/>
            <w:gridSpan w:val="4"/>
            <w:tcBorders>
              <w:top w:val="single" w:sz="4" w:space="0" w:color="000000"/>
              <w:left w:val="nil"/>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 xml:space="preserve">          上年结转资金</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w:t>
            </w:r>
          </w:p>
        </w:tc>
        <w:tc>
          <w:tcPr>
            <w:tcW w:w="74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r>
      <w:tr>
        <w:trPr>
          <w:trHeight w:val="379"/>
        </w:trPr>
        <w:tc>
          <w:tcPr>
            <w:tcW w:w="1400"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32" w:type="dxa"/>
            <w:gridSpan w:val="4"/>
            <w:tcBorders>
              <w:top w:val="single" w:sz="4" w:space="0" w:color="000000"/>
              <w:left w:val="nil"/>
              <w:bottom w:val="single" w:sz="4" w:space="0" w:color="000000"/>
              <w:right w:val="single" w:sz="4" w:space="0" w:color="000000"/>
            </w:tcBorders>
            <w:shd w:val="clear" w:color="auto" w:fill="auto"/>
            <w:vAlign w:val="center"/>
          </w:tcPr>
          <w:p>
            <w:pPr>
              <w:rPr>
                <w:rFonts w:ascii="宋体" w:cs="Arial"/>
                <w:sz w:val="18"/>
                <w:szCs w:val="18"/>
              </w:rPr>
            </w:pPr>
            <w:r>
              <w:rPr>
                <w:rFonts w:cs="Arial" w:hint="eastAsia"/>
                <w:sz w:val="18"/>
                <w:szCs w:val="18"/>
              </w:rPr>
              <w:t xml:space="preserve">         其他资金</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c>
          <w:tcPr>
            <w:tcW w:w="1339"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w:t>
            </w:r>
          </w:p>
        </w:tc>
        <w:tc>
          <w:tcPr>
            <w:tcW w:w="74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年度总体目标</w:t>
            </w:r>
          </w:p>
        </w:tc>
        <w:tc>
          <w:tcPr>
            <w:tcW w:w="5532" w:type="dxa"/>
            <w:gridSpan w:val="10"/>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预期目标</w:t>
            </w:r>
          </w:p>
        </w:tc>
        <w:tc>
          <w:tcPr>
            <w:tcW w:w="4282" w:type="dxa"/>
            <w:gridSpan w:val="10"/>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实际完成情况</w:t>
            </w:r>
          </w:p>
        </w:tc>
      </w:tr>
      <w:tr>
        <w:trPr>
          <w:trHeight w:val="1902"/>
        </w:trPr>
        <w:tc>
          <w:tcPr>
            <w:tcW w:w="420" w:type="dxa"/>
            <w:vMerge/>
            <w:tcBorders>
              <w:top w:val="nil"/>
              <w:left w:val="single" w:sz="4" w:space="0" w:color="000000"/>
              <w:bottom w:val="single" w:sz="4" w:space="0" w:color="000000"/>
              <w:right w:val="single" w:sz="4" w:space="0" w:color="000000"/>
            </w:tcBorders>
            <w:vAlign w:val="center"/>
          </w:tcPr>
          <w:p/>
        </w:tc>
        <w:tc>
          <w:tcPr>
            <w:tcW w:w="5532" w:type="dxa"/>
            <w:gridSpan w:val="10"/>
            <w:tcBorders>
              <w:top w:val="single" w:sz="4" w:space="0" w:color="000000"/>
              <w:left w:val="nil"/>
              <w:bottom w:val="single" w:sz="4" w:space="0" w:color="000000"/>
              <w:right w:val="single" w:sz="4" w:space="0" w:color="000000"/>
            </w:tcBorders>
            <w:shd w:val="clear" w:color="auto" w:fill="auto"/>
          </w:tcPr>
          <w:p>
            <w:pPr>
              <w:rPr>
                <w:rFonts w:ascii="宋体" w:cs="Arial"/>
                <w:sz w:val="18"/>
                <w:szCs w:val="18"/>
              </w:rPr>
            </w:pPr>
            <w:r>
              <w:rPr>
                <w:rFonts w:cs="Arial" w:hint="eastAsia"/>
                <w:sz w:val="18"/>
                <w:szCs w:val="18"/>
              </w:rPr>
              <w:t>目标1：保障西永海关行政执法、法规制修订、风险管理等各项业务日常经费需求,提升行政执法能力和执法水平；</w:t>
              <w:br/>
              <w:br/>
              <w:t>目标2：保障西永海关行政执法技术支持的能力储备和其他支出需求，提升进出境商品检验、动植物检疫、卫生检疫和应对技术性贸易措施的检测能力和水平；</w:t>
              <w:br/>
              <w:br/>
              <w:t>目标3：推动西永海关技术性贸易壁垒的深入研究，促进我国对外贸易的顺利发展，遏制国外不合格的商品及产品流入国内，保护国家权益和人民的健康。</w:t>
              <w:br/>
              <w:br/>
              <w:t>目标4：强化基层党建引领，组织关员参加党建、业务专项培训、集中工作、跟班学习、交流调研、业务技能考试等提升关员行政执法能力和执法水平。</w:t>
              <w:br/>
              <w:br/>
              <w:t>目标5：通过岗位练兵、军训，行风政风评价系统开发等方式，强化准军事化纪律部队作风养成。</w:t>
              <w:br/>
              <w:br/>
              <w:t>目标6：确保执法用车正常运行聘请司机等相关费用</w:t>
            </w:r>
          </w:p>
        </w:tc>
        <w:tc>
          <w:tcPr>
            <w:tcW w:w="4282" w:type="dxa"/>
            <w:gridSpan w:val="10"/>
            <w:tcBorders>
              <w:top w:val="single" w:sz="4" w:space="0" w:color="000000"/>
              <w:left w:val="nil"/>
              <w:bottom w:val="single" w:sz="4" w:space="0" w:color="000000"/>
              <w:right w:val="single" w:sz="4" w:space="0" w:color="000000"/>
            </w:tcBorders>
            <w:shd w:val="clear" w:color="auto" w:fill="auto"/>
          </w:tcPr>
          <w:p>
            <w:pPr>
              <w:rPr>
                <w:rFonts w:ascii="宋体" w:cs="Arial"/>
                <w:sz w:val="18"/>
                <w:szCs w:val="18"/>
              </w:rPr>
            </w:pPr>
            <w:r>
              <w:rPr>
                <w:rFonts w:cs="Arial" w:hint="eastAsia"/>
                <w:sz w:val="18"/>
                <w:szCs w:val="18"/>
              </w:rPr>
              <w:t>完成了所有绩效目标；完成了西永海关行政执法、法规制度修订、风险管理等各项业务日常经费需求，提升了行政执法能力和执法水平；完成了西永海关行政执法技术支持的能力储备和其他支出需求，提升了进出境商品检验、动植物检疫、卫生检疫和应对技术性贸易措施的检测能力和水平；完成推动西永海关技术性贸易壁垒的深入研究，促进我国对外贸易的顺利发展，遏制国外不合格的商品及产品流入国内，保护国家权益和人民的健康；为了强化基层党建引领，完成组织关员参加党建、业务专项培训、集中工作、跟班学习、交流调研、业务技能考试等提升关员行政执法能力和执法水平，较好的保障了海关业务的运行。</w:t>
              <w:br/>
              <w:t>目标5：通过岗位练兵、军训，行风政风评价系统开发等方式，完成了准军事化纪律部队作风养成；</w:t>
              <w:br/>
              <w:t>目标6：完成了执法用车正常运行聘请司机等相关费用。</w:t>
            </w:r>
          </w:p>
        </w:tc>
      </w:tr>
      <w:tr>
        <w:trPr>
          <w:trHeight w:val="600"/>
        </w:trPr>
        <w:tc>
          <w:tcPr>
            <w:tcW w:w="420" w:type="dxa"/>
            <w:tcBorders>
              <w:top w:val="nil"/>
              <w:left w:val="single" w:sz="4" w:space="0" w:color="000000"/>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c>
          <w:tcPr>
            <w:tcW w:w="98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一级指标</w:t>
            </w:r>
          </w:p>
        </w:tc>
        <w:tc>
          <w:tcPr>
            <w:tcW w:w="152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二级指标</w:t>
            </w:r>
          </w:p>
        </w:tc>
        <w:tc>
          <w:tcPr>
            <w:tcW w:w="1972"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三级指标</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年度指标值</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实际完成值</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分值</w:t>
            </w:r>
          </w:p>
        </w:tc>
        <w:tc>
          <w:tcPr>
            <w:tcW w:w="71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得分</w:t>
            </w:r>
          </w:p>
        </w:tc>
        <w:tc>
          <w:tcPr>
            <w:tcW w:w="1368"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偏差原因分析及改进措施</w:t>
            </w:r>
          </w:p>
        </w:tc>
      </w:tr>
      <w:tr>
        <w:trPr>
          <w:trHeight w:val="300"/>
        </w:trPr>
        <w:tc>
          <w:tcPr>
            <w:tcW w:w="420" w:type="dxa"/>
            <w:vMerge w:val="restart"/>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绩效指标</w:t>
            </w:r>
          </w:p>
        </w:tc>
        <w:tc>
          <w:tcPr>
            <w:tcW w:w="980" w:type="dxa"/>
            <w:gridSpan w:val="2"/>
            <w:vMerge w:val="restart"/>
            <w:tcBorders>
              <w:top w:val="nil"/>
              <w:left w:val="nil"/>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产出指标</w:t>
            </w:r>
          </w:p>
        </w:tc>
        <w:tc>
          <w:tcPr>
            <w:tcW w:w="1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数量指标</w:t>
            </w:r>
          </w:p>
        </w:tc>
        <w:tc>
          <w:tcPr>
            <w:tcW w:w="1972"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保障业务现场聘用人员</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≥2个</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20.00</w:t>
            </w:r>
          </w:p>
        </w:tc>
        <w:tc>
          <w:tcPr>
            <w:tcW w:w="1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0" w:type="dxa"/>
            <w:vMerge/>
            <w:tcBorders>
              <w:top w:val="nil"/>
              <w:left w:val="single" w:sz="4" w:space="0" w:color="auto"/>
              <w:bottom w:val="single" w:sz="4" w:space="0" w:color="auto"/>
              <w:right w:val="single" w:sz="4" w:space="0" w:color="auto"/>
            </w:tcBorders>
            <w:vAlign w:val="center"/>
          </w:tcPr>
          <w:p/>
        </w:tc>
        <w:tc>
          <w:tcPr>
            <w:tcW w:w="980" w:type="dxa"/>
            <w:gridSpan w:val="2"/>
            <w:vMerge/>
            <w:tcBorders>
              <w:top w:val="nil"/>
              <w:left w:val="nil"/>
              <w:bottom w:val="nil"/>
              <w:right w:val="single" w:sz="4" w:space="0" w:color="000000"/>
            </w:tcBorders>
            <w:vAlign w:val="center"/>
          </w:tcPr>
          <w:p/>
        </w:tc>
        <w:tc>
          <w:tcPr>
            <w:tcW w:w="1520" w:type="dxa"/>
            <w:gridSpan w:val="2"/>
            <w:vMerge w:val="restart"/>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质量指标</w:t>
            </w:r>
          </w:p>
        </w:tc>
        <w:tc>
          <w:tcPr>
            <w:tcW w:w="1972"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合格支部比例</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≥98%</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99%</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10.00</w:t>
            </w:r>
          </w:p>
        </w:tc>
        <w:tc>
          <w:tcPr>
            <w:tcW w:w="1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0" w:type="dxa"/>
            <w:vMerge/>
            <w:tcBorders>
              <w:top w:val="nil"/>
              <w:left w:val="single" w:sz="4" w:space="0" w:color="auto"/>
              <w:bottom w:val="single" w:sz="4" w:space="0" w:color="auto"/>
              <w:right w:val="single" w:sz="4" w:space="0" w:color="auto"/>
            </w:tcBorders>
            <w:vAlign w:val="center"/>
          </w:tcPr>
          <w:p/>
        </w:tc>
        <w:tc>
          <w:tcPr>
            <w:tcW w:w="980" w:type="dxa"/>
            <w:gridSpan w:val="2"/>
            <w:vMerge/>
            <w:tcBorders>
              <w:top w:val="nil"/>
              <w:left w:val="nil"/>
              <w:bottom w:val="nil"/>
              <w:right w:val="single" w:sz="4" w:space="0" w:color="000000"/>
            </w:tcBorders>
            <w:vAlign w:val="center"/>
          </w:tcPr>
          <w:p/>
        </w:tc>
        <w:tc>
          <w:tcPr>
            <w:tcW w:w="1520" w:type="dxa"/>
            <w:gridSpan w:val="2"/>
            <w:vMerge/>
            <w:tcBorders>
              <w:top w:val="nil"/>
              <w:left w:val="single" w:sz="4" w:space="0" w:color="auto"/>
              <w:bottom w:val="single" w:sz="4" w:space="0" w:color="auto"/>
              <w:right w:val="single" w:sz="4" w:space="0" w:color="auto"/>
            </w:tcBorders>
            <w:vAlign w:val="center"/>
          </w:tcPr>
          <w:p/>
        </w:tc>
        <w:tc>
          <w:tcPr>
            <w:tcW w:w="1972"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准军培训覆盖率</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≥98%</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99%</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20.00</w:t>
            </w:r>
          </w:p>
        </w:tc>
        <w:tc>
          <w:tcPr>
            <w:tcW w:w="1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0" w:type="dxa"/>
            <w:vMerge/>
            <w:tcBorders>
              <w:top w:val="nil"/>
              <w:left w:val="single" w:sz="4" w:space="0" w:color="auto"/>
              <w:bottom w:val="single" w:sz="4" w:space="0" w:color="auto"/>
              <w:right w:val="single" w:sz="4" w:space="0" w:color="auto"/>
            </w:tcBorders>
            <w:vAlign w:val="center"/>
          </w:tcPr>
          <w:p/>
        </w:tc>
        <w:tc>
          <w:tcPr>
            <w:tcW w:w="980" w:type="dxa"/>
            <w:gridSpan w:val="2"/>
            <w:tcBorders>
              <w:top w:val="single" w:sz="4" w:space="0" w:color="000000"/>
              <w:left w:val="nil"/>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效益指标</w:t>
            </w:r>
          </w:p>
        </w:tc>
        <w:tc>
          <w:tcPr>
            <w:tcW w:w="1520" w:type="dxa"/>
            <w:gridSpan w:val="2"/>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社会效益指标</w:t>
            </w:r>
          </w:p>
        </w:tc>
        <w:tc>
          <w:tcPr>
            <w:tcW w:w="1972"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关员执法能力</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有所提升</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有所提升</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30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30.00</w:t>
            </w:r>
          </w:p>
        </w:tc>
        <w:tc>
          <w:tcPr>
            <w:tcW w:w="1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0" w:type="dxa"/>
            <w:vMerge/>
            <w:tcBorders>
              <w:top w:val="nil"/>
              <w:left w:val="single" w:sz="4" w:space="0" w:color="auto"/>
              <w:bottom w:val="single" w:sz="4" w:space="0" w:color="auto"/>
              <w:right w:val="single" w:sz="4" w:space="0" w:color="auto"/>
            </w:tcBorders>
            <w:vAlign w:val="center"/>
          </w:tcPr>
          <w:p/>
        </w:tc>
        <w:tc>
          <w:tcPr>
            <w:tcW w:w="980" w:type="dxa"/>
            <w:gridSpan w:val="2"/>
            <w:tcBorders>
              <w:top w:val="single" w:sz="4" w:space="0" w:color="000000"/>
              <w:left w:val="nil"/>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满意度指标</w:t>
            </w:r>
          </w:p>
        </w:tc>
        <w:tc>
          <w:tcPr>
            <w:tcW w:w="1520" w:type="dxa"/>
            <w:gridSpan w:val="2"/>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服务对象满意度指标</w:t>
            </w:r>
          </w:p>
        </w:tc>
        <w:tc>
          <w:tcPr>
            <w:tcW w:w="1972"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服务企业（抽样）满意度</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≥90%</w:t>
            </w:r>
          </w:p>
        </w:tc>
        <w:tc>
          <w:tcPr>
            <w:tcW w:w="167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90%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10.00</w:t>
            </w:r>
          </w:p>
        </w:tc>
        <w:tc>
          <w:tcPr>
            <w:tcW w:w="1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79"/>
        </w:trPr>
        <w:tc>
          <w:tcPr>
            <w:tcW w:w="7624"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总分</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71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100.00</w:t>
            </w:r>
          </w:p>
        </w:tc>
        <w:tc>
          <w:tcPr>
            <w:tcW w:w="1368"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r>
      <w:tr>
        <w:trPr>
          <w:trHeight w:val="255"/>
          <w:gridAfter w:val="1"/>
          <w:wAfter w:w="708" w:type="dxa"/>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68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76"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84"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66"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60" w:type="dxa"/>
            <w:gridSpan w:val="3"/>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bl>
    <w:p>
      <w:r>
        <w:rPr>
          <w:rFonts w:ascii="黑体" w:eastAsia="黑体" w:cs="Arial" w:hint="eastAsia"/>
          <w:kern w:val="0"/>
          <w:sz w:val="32"/>
          <w:szCs w:val="32"/>
        </w:rPr>
        <w:br w:type="page"/>
      </w:r>
    </w:p>
    <w:tbl>
      <w:tblPr>
        <w:jc w:val="left"/>
        <w:tblInd w:w="93" w:type="dxa"/>
        <w:tblW w:w="10236"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1"/>
        <w:gridCol w:w="840"/>
        <w:gridCol w:w="140"/>
        <w:gridCol w:w="700"/>
        <w:gridCol w:w="820"/>
        <w:gridCol w:w="120"/>
        <w:gridCol w:w="820"/>
        <w:gridCol w:w="240"/>
        <w:gridCol w:w="820"/>
        <w:gridCol w:w="240"/>
        <w:gridCol w:w="820"/>
        <w:gridCol w:w="860"/>
        <w:gridCol w:w="576"/>
        <w:gridCol w:w="196"/>
        <w:gridCol w:w="380"/>
        <w:gridCol w:w="151"/>
        <w:gridCol w:w="489"/>
        <w:gridCol w:w="222"/>
        <w:gridCol w:w="518"/>
        <w:gridCol w:w="122"/>
        <w:gridCol w:w="741"/>
      </w:tblGrid>
      <w:tr>
        <w:trPr>
          <w:trHeight w:val="405"/>
        </w:trPr>
        <w:tc>
          <w:tcPr>
            <w:tcW w:w="10236" w:type="dxa"/>
            <w:gridSpan w:val="21"/>
            <w:tcBorders>
              <w:top w:val="nil"/>
              <w:left w:val="nil"/>
              <w:bottom w:val="nil"/>
              <w:right w:val="nil"/>
            </w:tcBorders>
            <w:shd w:val="clear" w:color="auto" w:fill="auto"/>
            <w:noWrap/>
            <w:vAlign w:val="center"/>
          </w:tcPr>
          <w:p>
            <w:pPr>
              <w:jc w:val="center"/>
              <w:rPr>
                <w:rFonts w:ascii="宋体" w:cs="Arial"/>
                <w:b/>
                <w:bCs/>
                <w:sz w:val="32"/>
                <w:szCs w:val="32"/>
              </w:rPr>
            </w:pPr>
            <w:r>
              <w:rPr>
                <w:rFonts w:cs="Arial" w:hint="eastAsia"/>
                <w:b/>
                <w:bCs/>
                <w:sz w:val="32"/>
                <w:szCs w:val="32"/>
              </w:rPr>
              <w:t>进出口商品质量安全检验监管专项绩效自评表</w:t>
            </w:r>
          </w:p>
        </w:tc>
      </w:tr>
      <w:tr>
        <w:trPr>
          <w:trHeight w:val="270"/>
        </w:trPr>
        <w:tc>
          <w:tcPr>
            <w:tcW w:w="10236" w:type="dxa"/>
            <w:gridSpan w:val="21"/>
            <w:tcBorders>
              <w:top w:val="nil"/>
              <w:left w:val="nil"/>
              <w:bottom w:val="nil"/>
              <w:right w:val="nil"/>
            </w:tcBorders>
            <w:shd w:val="clear" w:color="auto" w:fill="auto"/>
            <w:noWrap/>
            <w:vAlign w:val="center"/>
          </w:tcPr>
          <w:p>
            <w:pPr>
              <w:jc w:val="center"/>
              <w:rPr>
                <w:rFonts w:ascii="宋体" w:cs="Arial"/>
                <w:sz w:val="22"/>
                <w:szCs w:val="22"/>
              </w:rPr>
            </w:pPr>
            <w:r>
              <w:rPr>
                <w:rFonts w:cs="Arial" w:hint="eastAsia"/>
                <w:sz w:val="22"/>
                <w:szCs w:val="22"/>
              </w:rPr>
              <w:t>2022年度</w:t>
            </w:r>
          </w:p>
        </w:tc>
      </w:tr>
      <w:tr>
        <w:trPr>
          <w:trHeight w:val="255"/>
        </w:trPr>
        <w:tc>
          <w:tcPr>
            <w:tcW w:w="421" w:type="dxa"/>
            <w:tcBorders>
              <w:top w:val="nil"/>
              <w:left w:val="nil"/>
              <w:bottom w:val="nil"/>
              <w:right w:val="nil"/>
            </w:tcBorders>
            <w:shd w:val="clear" w:color="auto" w:fill="auto"/>
            <w:noWrap/>
            <w:vAlign w:val="bottom"/>
          </w:tcPr>
          <w:p>
            <w:pPr>
              <w:rPr>
                <w:rFonts w:ascii="Arial" w:cs="Arial" w:hAnsi="Arial"/>
                <w:sz w:val="20"/>
                <w:szCs w:val="20"/>
              </w:rPr>
            </w:pPr>
          </w:p>
        </w:tc>
        <w:tc>
          <w:tcPr>
            <w:tcW w:w="98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52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94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06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06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632" w:type="dxa"/>
            <w:gridSpan w:val="3"/>
            <w:tcBorders>
              <w:top w:val="nil"/>
              <w:left w:val="nil"/>
              <w:bottom w:val="nil"/>
              <w:right w:val="nil"/>
            </w:tcBorders>
            <w:shd w:val="clear" w:color="auto" w:fill="auto"/>
            <w:noWrap/>
            <w:vAlign w:val="bottom"/>
          </w:tcPr>
          <w:p>
            <w:pPr>
              <w:rPr>
                <w:rFonts w:ascii="Arial" w:cs="Arial" w:hAnsi="Arial"/>
                <w:sz w:val="20"/>
                <w:szCs w:val="20"/>
              </w:rPr>
            </w:pPr>
          </w:p>
        </w:tc>
        <w:tc>
          <w:tcPr>
            <w:tcW w:w="531"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711"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64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741" w:type="dxa"/>
            <w:tcBorders>
              <w:top w:val="nil"/>
              <w:left w:val="nil"/>
              <w:bottom w:val="nil"/>
              <w:right w:val="nil"/>
            </w:tcBorders>
            <w:shd w:val="clear" w:color="auto" w:fill="auto"/>
            <w:noWrap/>
            <w:vAlign w:val="bottom"/>
          </w:tcPr>
          <w:p>
            <w:pPr>
              <w:rPr>
                <w:rFonts w:ascii="Arial" w:cs="Arial" w:hAnsi="Arial"/>
                <w:sz w:val="20"/>
                <w:szCs w:val="20"/>
              </w:rPr>
            </w:pPr>
          </w:p>
        </w:tc>
      </w:tr>
      <w:tr>
        <w:trPr>
          <w:trHeight w:val="379"/>
        </w:trPr>
        <w:tc>
          <w:tcPr>
            <w:tcW w:w="14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项目名称</w:t>
            </w:r>
          </w:p>
        </w:tc>
        <w:tc>
          <w:tcPr>
            <w:tcW w:w="8835" w:type="dxa"/>
            <w:gridSpan w:val="18"/>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进出口商品质量安全检验监管专项</w:t>
            </w:r>
          </w:p>
        </w:tc>
      </w:tr>
      <w:tr>
        <w:trPr>
          <w:trHeight w:val="379"/>
        </w:trPr>
        <w:tc>
          <w:tcPr>
            <w:tcW w:w="14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主管部门</w:t>
            </w:r>
          </w:p>
        </w:tc>
        <w:tc>
          <w:tcPr>
            <w:tcW w:w="3520" w:type="dxa"/>
            <w:gridSpan w:val="6"/>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167 海关总署</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实施单位</w:t>
            </w:r>
          </w:p>
        </w:tc>
        <w:tc>
          <w:tcPr>
            <w:tcW w:w="4255" w:type="dxa"/>
            <w:gridSpan w:val="10"/>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中华人民共和国西永海关</w:t>
            </w:r>
          </w:p>
        </w:tc>
      </w:tr>
      <w:tr>
        <w:trPr>
          <w:trHeight w:val="255"/>
        </w:trPr>
        <w:tc>
          <w:tcPr>
            <w:tcW w:w="140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项目资金</w:t>
              <w:br/>
              <w:t>（万元）</w:t>
            </w:r>
          </w:p>
        </w:tc>
        <w:tc>
          <w:tcPr>
            <w:tcW w:w="2460"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年初预算数</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全年预算数</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全年执行数</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分值</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执行率</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得分</w:t>
            </w:r>
          </w:p>
        </w:tc>
      </w:tr>
      <w:tr>
        <w:trPr>
          <w:trHeight w:val="379"/>
        </w:trPr>
        <w:tc>
          <w:tcPr>
            <w:tcW w:w="1401"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60" w:type="dxa"/>
            <w:gridSpan w:val="4"/>
            <w:tcBorders>
              <w:top w:val="single" w:sz="4" w:space="0" w:color="000000"/>
              <w:left w:val="nil"/>
              <w:bottom w:val="single" w:sz="4" w:space="0" w:color="000000"/>
              <w:right w:val="single" w:sz="4" w:space="0" w:color="000000"/>
            </w:tcBorders>
            <w:shd w:val="clear" w:color="auto" w:fill="auto"/>
            <w:vAlign w:val="center"/>
          </w:tcPr>
          <w:p>
            <w:pPr>
              <w:rPr>
                <w:rFonts w:ascii="宋体" w:cs="Arial"/>
                <w:sz w:val="18"/>
                <w:szCs w:val="18"/>
              </w:rPr>
            </w:pPr>
            <w:r>
              <w:rPr>
                <w:rFonts w:cs="Arial" w:hint="eastAsia"/>
                <w:sz w:val="18"/>
                <w:szCs w:val="18"/>
              </w:rPr>
              <w:t xml:space="preserve">  年度资金总额：</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2.00</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r>
      <w:tr>
        <w:trPr>
          <w:trHeight w:val="379"/>
        </w:trPr>
        <w:tc>
          <w:tcPr>
            <w:tcW w:w="1401"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60" w:type="dxa"/>
            <w:gridSpan w:val="4"/>
            <w:tcBorders>
              <w:top w:val="single" w:sz="4" w:space="0" w:color="000000"/>
              <w:left w:val="nil"/>
              <w:bottom w:val="single" w:sz="4" w:space="0" w:color="000000"/>
              <w:right w:val="single" w:sz="4" w:space="0" w:color="000000"/>
            </w:tcBorders>
            <w:shd w:val="clear" w:color="auto" w:fill="auto"/>
            <w:vAlign w:val="center"/>
          </w:tcPr>
          <w:p>
            <w:pPr>
              <w:rPr>
                <w:rFonts w:ascii="宋体" w:cs="Arial"/>
                <w:sz w:val="18"/>
                <w:szCs w:val="18"/>
              </w:rPr>
            </w:pPr>
            <w:r>
              <w:rPr>
                <w:rFonts w:cs="Arial" w:hint="eastAsia"/>
                <w:sz w:val="18"/>
                <w:szCs w:val="18"/>
              </w:rPr>
              <w:t xml:space="preserve">    其中：财政拨款</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2.00</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r>
      <w:tr>
        <w:trPr>
          <w:trHeight w:val="379"/>
        </w:trPr>
        <w:tc>
          <w:tcPr>
            <w:tcW w:w="1401"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60" w:type="dxa"/>
            <w:gridSpan w:val="4"/>
            <w:tcBorders>
              <w:top w:val="single" w:sz="4" w:space="0" w:color="000000"/>
              <w:left w:val="nil"/>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 xml:space="preserve">          上年结转资金</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r>
      <w:tr>
        <w:trPr>
          <w:trHeight w:val="379"/>
        </w:trPr>
        <w:tc>
          <w:tcPr>
            <w:tcW w:w="1401"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60" w:type="dxa"/>
            <w:gridSpan w:val="4"/>
            <w:tcBorders>
              <w:top w:val="single" w:sz="4" w:space="0" w:color="000000"/>
              <w:left w:val="nil"/>
              <w:bottom w:val="single" w:sz="4" w:space="0" w:color="000000"/>
              <w:right w:val="single" w:sz="4" w:space="0" w:color="000000"/>
            </w:tcBorders>
            <w:shd w:val="clear" w:color="auto" w:fill="auto"/>
            <w:vAlign w:val="center"/>
          </w:tcPr>
          <w:p>
            <w:pPr>
              <w:rPr>
                <w:rFonts w:ascii="宋体" w:cs="Arial"/>
                <w:sz w:val="18"/>
                <w:szCs w:val="18"/>
              </w:rPr>
            </w:pPr>
            <w:r>
              <w:rPr>
                <w:rFonts w:cs="Arial" w:hint="eastAsia"/>
                <w:sz w:val="18"/>
                <w:szCs w:val="18"/>
              </w:rPr>
              <w:t xml:space="preserve">         其他资金</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r>
      <w:tr>
        <w:trPr>
          <w:trHeight w:val="379"/>
        </w:trPr>
        <w:tc>
          <w:tcPr>
            <w:tcW w:w="421" w:type="dxa"/>
            <w:vMerge w:val="restart"/>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年度总体目标</w:t>
            </w:r>
          </w:p>
        </w:tc>
        <w:tc>
          <w:tcPr>
            <w:tcW w:w="5560" w:type="dxa"/>
            <w:gridSpan w:val="10"/>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预期目标</w:t>
            </w:r>
          </w:p>
        </w:tc>
        <w:tc>
          <w:tcPr>
            <w:tcW w:w="4255" w:type="dxa"/>
            <w:gridSpan w:val="10"/>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实际完成情况</w:t>
            </w:r>
          </w:p>
        </w:tc>
      </w:tr>
      <w:tr>
        <w:trPr>
          <w:trHeight w:val="1902"/>
        </w:trPr>
        <w:tc>
          <w:tcPr>
            <w:tcW w:w="421" w:type="dxa"/>
            <w:vMerge/>
            <w:tcBorders>
              <w:top w:val="nil"/>
              <w:left w:val="single" w:sz="4" w:space="0" w:color="000000"/>
              <w:bottom w:val="single" w:sz="4" w:space="0" w:color="000000"/>
              <w:right w:val="single" w:sz="4" w:space="0" w:color="000000"/>
            </w:tcBorders>
            <w:vAlign w:val="center"/>
          </w:tcPr>
          <w:p/>
        </w:tc>
        <w:tc>
          <w:tcPr>
            <w:tcW w:w="5560" w:type="dxa"/>
            <w:gridSpan w:val="10"/>
            <w:tcBorders>
              <w:top w:val="single" w:sz="4" w:space="0" w:color="000000"/>
              <w:left w:val="nil"/>
              <w:bottom w:val="single" w:sz="4" w:space="0" w:color="000000"/>
              <w:right w:val="single" w:sz="4" w:space="0" w:color="000000"/>
            </w:tcBorders>
            <w:shd w:val="clear" w:color="auto" w:fill="auto"/>
          </w:tcPr>
          <w:p>
            <w:pPr>
              <w:rPr>
                <w:rFonts w:ascii="宋体" w:cs="Arial"/>
                <w:sz w:val="18"/>
                <w:szCs w:val="18"/>
              </w:rPr>
            </w:pPr>
            <w:r>
              <w:rPr>
                <w:rFonts w:cs="Arial" w:hint="eastAsia"/>
                <w:sz w:val="18"/>
                <w:szCs w:val="18"/>
              </w:rPr>
              <w:t>合理运用资金，开展进出口商品质量安全检验监管工作，包括差旅、培训、风险监测、抽送样等。通过实施检验、抽样送检确保进出口商品监管工作完成。通过风险监测，预判进出口商品监管工作存在风险点，将风险消灭于萌芽阶段。</w:t>
              <w:br/>
              <w:br/>
              <w:t>1.完成目录外商品抽查和跨境电商工业品风险监测计划，并送技术中心完成检测。</w:t>
              <w:br/>
              <w:br/>
              <w:t>2.抽查和跨境电商工业品风险监测计划，达到计划次数。</w:t>
            </w:r>
          </w:p>
        </w:tc>
        <w:tc>
          <w:tcPr>
            <w:tcW w:w="4255" w:type="dxa"/>
            <w:gridSpan w:val="10"/>
            <w:tcBorders>
              <w:top w:val="single" w:sz="4" w:space="0" w:color="000000"/>
              <w:left w:val="nil"/>
              <w:bottom w:val="single" w:sz="4" w:space="0" w:color="000000"/>
              <w:right w:val="single" w:sz="4" w:space="0" w:color="000000"/>
            </w:tcBorders>
            <w:shd w:val="clear" w:color="auto" w:fill="auto"/>
          </w:tcPr>
          <w:p>
            <w:pPr>
              <w:rPr>
                <w:rFonts w:ascii="宋体" w:cs="Arial"/>
                <w:sz w:val="18"/>
                <w:szCs w:val="18"/>
              </w:rPr>
            </w:pPr>
            <w:r>
              <w:rPr>
                <w:rFonts w:cs="Arial" w:hint="eastAsia"/>
                <w:sz w:val="18"/>
                <w:szCs w:val="18"/>
              </w:rPr>
              <w:t>一是按照系统布控指令要求完成了辖区进出口危险化学品及其包装委托送样20余次，及时完成布控指令要求。</w:t>
              <w:br/>
              <w:t>二是完成进出口商品现场查验120余次，查获了进口不合格医疗器械、旧机电等情事，有效确保了辖区进出口商品监管安全。</w:t>
              <w:br/>
              <w:t>三是确保了辖区进出口商品质量安全，全年未发生引发系统性区域性质量安全风险情事。</w:t>
            </w:r>
          </w:p>
        </w:tc>
      </w:tr>
      <w:tr>
        <w:trPr>
          <w:trHeight w:val="600"/>
        </w:trPr>
        <w:tc>
          <w:tcPr>
            <w:tcW w:w="421" w:type="dxa"/>
            <w:tcBorders>
              <w:top w:val="nil"/>
              <w:left w:val="single" w:sz="4" w:space="0" w:color="000000"/>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c>
          <w:tcPr>
            <w:tcW w:w="98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一级指标</w:t>
            </w:r>
          </w:p>
        </w:tc>
        <w:tc>
          <w:tcPr>
            <w:tcW w:w="152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二级指标</w:t>
            </w:r>
          </w:p>
        </w:tc>
        <w:tc>
          <w:tcPr>
            <w:tcW w:w="2000"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三级指标</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年度指标值</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实际完成值</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分值</w:t>
            </w:r>
          </w:p>
        </w:tc>
        <w:tc>
          <w:tcPr>
            <w:tcW w:w="71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得分</w:t>
            </w:r>
          </w:p>
        </w:tc>
        <w:tc>
          <w:tcPr>
            <w:tcW w:w="1381"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偏差原因分析及改进措施</w:t>
            </w:r>
          </w:p>
        </w:tc>
      </w:tr>
      <w:tr>
        <w:trPr>
          <w:trHeight w:val="300"/>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绩效指标</w:t>
            </w:r>
          </w:p>
        </w:tc>
        <w:tc>
          <w:tcPr>
            <w:tcW w:w="980" w:type="dxa"/>
            <w:gridSpan w:val="2"/>
            <w:vMerge w:val="restart"/>
            <w:tcBorders>
              <w:top w:val="nil"/>
              <w:left w:val="nil"/>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产出指标</w:t>
            </w:r>
          </w:p>
        </w:tc>
        <w:tc>
          <w:tcPr>
            <w:tcW w:w="15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数量指标</w:t>
            </w: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完成危化品委托送样</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≥15次</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23</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10.00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1" w:type="dxa"/>
            <w:vMerge/>
            <w:tcBorders>
              <w:top w:val="nil"/>
              <w:left w:val="single" w:sz="4" w:space="0" w:color="auto"/>
              <w:bottom w:val="single" w:sz="4" w:space="0" w:color="auto"/>
              <w:right w:val="single" w:sz="4" w:space="0" w:color="auto"/>
            </w:tcBorders>
            <w:vAlign w:val="center"/>
          </w:tcPr>
          <w:p/>
        </w:tc>
        <w:tc>
          <w:tcPr>
            <w:tcW w:w="980" w:type="dxa"/>
            <w:gridSpan w:val="2"/>
            <w:vMerge/>
            <w:tcBorders>
              <w:top w:val="nil"/>
              <w:left w:val="nil"/>
              <w:bottom w:val="nil"/>
              <w:right w:val="single" w:sz="4" w:space="0" w:color="000000"/>
            </w:tcBorders>
            <w:vAlign w:val="center"/>
          </w:tcPr>
          <w:p/>
        </w:tc>
        <w:tc>
          <w:tcPr>
            <w:tcW w:w="1520" w:type="dxa"/>
            <w:gridSpan w:val="2"/>
            <w:vMerge/>
            <w:tcBorders>
              <w:top w:val="single" w:sz="4" w:space="0" w:color="auto"/>
              <w:left w:val="single" w:sz="4" w:space="0" w:color="auto"/>
              <w:bottom w:val="single" w:sz="4" w:space="0" w:color="auto"/>
              <w:right w:val="single" w:sz="4" w:space="0" w:color="auto"/>
            </w:tcBorders>
            <w:vAlign w:val="center"/>
          </w:tcP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完成现场查验</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≥100次</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126</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20.00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1" w:type="dxa"/>
            <w:vMerge/>
            <w:tcBorders>
              <w:top w:val="nil"/>
              <w:left w:val="single" w:sz="4" w:space="0" w:color="auto"/>
              <w:bottom w:val="single" w:sz="4" w:space="0" w:color="auto"/>
              <w:right w:val="single" w:sz="4" w:space="0" w:color="auto"/>
            </w:tcBorders>
            <w:vAlign w:val="center"/>
          </w:tcPr>
          <w:p/>
        </w:tc>
        <w:tc>
          <w:tcPr>
            <w:tcW w:w="980" w:type="dxa"/>
            <w:gridSpan w:val="2"/>
            <w:vMerge/>
            <w:tcBorders>
              <w:top w:val="nil"/>
              <w:left w:val="nil"/>
              <w:bottom w:val="nil"/>
              <w:right w:val="single" w:sz="4" w:space="0" w:color="000000"/>
            </w:tcBorders>
            <w:vAlign w:val="center"/>
          </w:tcPr>
          <w:p/>
        </w:tc>
        <w:tc>
          <w:tcPr>
            <w:tcW w:w="1520" w:type="dxa"/>
            <w:gridSpan w:val="2"/>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质量指标</w:t>
            </w: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委托机构达标率</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≥95%</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10.00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1" w:type="dxa"/>
            <w:vMerge/>
            <w:tcBorders>
              <w:top w:val="nil"/>
              <w:left w:val="single" w:sz="4" w:space="0" w:color="auto"/>
              <w:bottom w:val="single" w:sz="4" w:space="0" w:color="auto"/>
              <w:right w:val="single" w:sz="4" w:space="0" w:color="auto"/>
            </w:tcBorders>
            <w:vAlign w:val="center"/>
          </w:tcPr>
          <w:p/>
        </w:tc>
        <w:tc>
          <w:tcPr>
            <w:tcW w:w="980" w:type="dxa"/>
            <w:gridSpan w:val="2"/>
            <w:vMerge/>
            <w:tcBorders>
              <w:top w:val="nil"/>
              <w:left w:val="nil"/>
              <w:bottom w:val="nil"/>
              <w:right w:val="single" w:sz="4" w:space="0" w:color="000000"/>
            </w:tcBorders>
            <w:vAlign w:val="center"/>
          </w:tcPr>
          <w:p/>
        </w:tc>
        <w:tc>
          <w:tcPr>
            <w:tcW w:w="1520" w:type="dxa"/>
            <w:gridSpan w:val="2"/>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时效指标</w:t>
            </w: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危化品委托送样按时完成率</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≥95%</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10.00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1" w:type="dxa"/>
            <w:vMerge/>
            <w:tcBorders>
              <w:top w:val="nil"/>
              <w:left w:val="single" w:sz="4" w:space="0" w:color="auto"/>
              <w:bottom w:val="single" w:sz="4" w:space="0" w:color="auto"/>
              <w:right w:val="single" w:sz="4" w:space="0" w:color="auto"/>
            </w:tcBorders>
            <w:vAlign w:val="center"/>
          </w:tcPr>
          <w:p/>
        </w:tc>
        <w:tc>
          <w:tcPr>
            <w:tcW w:w="980" w:type="dxa"/>
            <w:gridSpan w:val="2"/>
            <w:tcBorders>
              <w:top w:val="single" w:sz="4" w:space="0" w:color="000000"/>
              <w:left w:val="nil"/>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效益指标</w:t>
            </w:r>
          </w:p>
        </w:tc>
        <w:tc>
          <w:tcPr>
            <w:tcW w:w="1520" w:type="dxa"/>
            <w:gridSpan w:val="2"/>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社会效益指标</w:t>
            </w: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确保不发生系统性区域性质量安全风险</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有效</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有效</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40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40.00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79"/>
        </w:trPr>
        <w:tc>
          <w:tcPr>
            <w:tcW w:w="7613"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总分</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71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100.00</w:t>
            </w:r>
          </w:p>
        </w:tc>
        <w:tc>
          <w:tcPr>
            <w:tcW w:w="1381"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r>
      <w:tr>
        <w:trPr>
          <w:trHeight w:val="702"/>
          <w:gridAfter w:val="2"/>
          <w:wAfter w:w="863" w:type="dxa"/>
        </w:trPr>
        <w:tc>
          <w:tcPr>
            <w:tcW w:w="9373" w:type="dxa"/>
            <w:gridSpan w:val="19"/>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p>
        </w:tc>
      </w:tr>
      <w:tr>
        <w:trPr>
          <w:trHeight w:val="499"/>
          <w:gridAfter w:val="2"/>
          <w:wAfter w:w="863" w:type="dxa"/>
        </w:trPr>
        <w:tc>
          <w:tcPr>
            <w:tcW w:w="9373" w:type="dxa"/>
            <w:gridSpan w:val="19"/>
            <w:tcBorders>
              <w:top w:val="nil"/>
              <w:left w:val="nil"/>
              <w:bottom w:val="nil"/>
              <w:right w:val="nil"/>
            </w:tcBorders>
            <w:shd w:val="clear" w:color="auto" w:fill="auto"/>
            <w:noWrap/>
            <w:vAlign w:val="center"/>
          </w:tcPr>
          <w:p>
            <w:pPr>
              <w:widowControl/>
              <w:jc w:val="center"/>
              <w:rPr>
                <w:rFonts w:ascii="宋体" w:cs="Arial"/>
                <w:kern w:val="0"/>
                <w:sz w:val="24"/>
              </w:rPr>
            </w:pPr>
          </w:p>
        </w:tc>
      </w:tr>
      <w:tr>
        <w:trPr>
          <w:trHeight w:val="1038"/>
          <w:gridAfter w:val="2"/>
          <w:wAfter w:w="863" w:type="dxa"/>
        </w:trPr>
        <w:tc>
          <w:tcPr>
            <w:tcW w:w="421"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68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76"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76"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gridSpan w:val="2"/>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405"/>
        </w:trPr>
        <w:tc>
          <w:tcPr>
            <w:tcW w:w="10236" w:type="dxa"/>
            <w:gridSpan w:val="21"/>
            <w:tcBorders>
              <w:top w:val="nil"/>
              <w:left w:val="nil"/>
              <w:bottom w:val="nil"/>
              <w:right w:val="nil"/>
            </w:tcBorders>
            <w:shd w:val="clear" w:color="auto" w:fill="auto"/>
            <w:noWrap/>
            <w:vAlign w:val="center"/>
          </w:tcPr>
          <w:p>
            <w:pPr>
              <w:jc w:val="center"/>
              <w:rPr>
                <w:rFonts w:cs="Arial"/>
                <w:b/>
                <w:bCs/>
                <w:sz w:val="32"/>
                <w:szCs w:val="32"/>
              </w:rPr>
            </w:pPr>
          </w:p>
          <w:p>
            <w:pPr>
              <w:jc w:val="center"/>
              <w:rPr>
                <w:rFonts w:cs="Arial"/>
                <w:b/>
                <w:bCs/>
                <w:sz w:val="32"/>
                <w:szCs w:val="32"/>
              </w:rPr>
            </w:pPr>
          </w:p>
          <w:p>
            <w:pPr>
              <w:jc w:val="center"/>
              <w:rPr>
                <w:rFonts w:cs="Arial"/>
                <w:b/>
                <w:bCs/>
                <w:sz w:val="32"/>
                <w:szCs w:val="32"/>
              </w:rPr>
            </w:pPr>
          </w:p>
          <w:p>
            <w:pPr>
              <w:jc w:val="center"/>
              <w:rPr>
                <w:rFonts w:cs="Arial"/>
                <w:b/>
                <w:bCs/>
                <w:sz w:val="32"/>
                <w:szCs w:val="32"/>
              </w:rPr>
            </w:pPr>
          </w:p>
          <w:p>
            <w:pPr>
              <w:jc w:val="center"/>
              <w:rPr>
                <w:rFonts w:cs="Arial"/>
                <w:b/>
                <w:bCs/>
                <w:sz w:val="32"/>
                <w:szCs w:val="32"/>
              </w:rPr>
            </w:pPr>
          </w:p>
          <w:p>
            <w:pPr>
              <w:jc w:val="center"/>
              <w:rPr>
                <w:rFonts w:cs="Arial"/>
                <w:b/>
                <w:bCs/>
                <w:sz w:val="32"/>
                <w:szCs w:val="32"/>
              </w:rPr>
            </w:pPr>
          </w:p>
          <w:p>
            <w:pPr>
              <w:jc w:val="center"/>
              <w:rPr>
                <w:rFonts w:cs="Arial"/>
                <w:b/>
                <w:bCs/>
                <w:sz w:val="32"/>
                <w:szCs w:val="32"/>
              </w:rPr>
            </w:pPr>
          </w:p>
          <w:p>
            <w:pPr>
              <w:jc w:val="center"/>
              <w:rPr>
                <w:rFonts w:cs="Arial"/>
                <w:b/>
                <w:bCs/>
                <w:sz w:val="32"/>
                <w:szCs w:val="32"/>
              </w:rPr>
            </w:pPr>
          </w:p>
          <w:p>
            <w:pPr>
              <w:jc w:val="center"/>
              <w:rPr>
                <w:rFonts w:cs="Arial"/>
                <w:b/>
                <w:bCs/>
                <w:sz w:val="32"/>
                <w:szCs w:val="32"/>
              </w:rPr>
            </w:pPr>
          </w:p>
          <w:p>
            <w:pPr>
              <w:jc w:val="center"/>
              <w:rPr>
                <w:rFonts w:ascii="宋体" w:cs="Arial"/>
                <w:b/>
                <w:bCs/>
                <w:sz w:val="32"/>
                <w:szCs w:val="32"/>
              </w:rPr>
            </w:pPr>
            <w:r>
              <w:rPr>
                <w:rFonts w:cs="Arial" w:hint="eastAsia"/>
                <w:b/>
                <w:bCs/>
                <w:sz w:val="32"/>
                <w:szCs w:val="32"/>
              </w:rPr>
              <w:t>企业管理及稽查专项绩效自评表</w:t>
            </w:r>
          </w:p>
        </w:tc>
      </w:tr>
      <w:tr>
        <w:trPr>
          <w:trHeight w:val="270"/>
        </w:trPr>
        <w:tc>
          <w:tcPr>
            <w:tcW w:w="10236" w:type="dxa"/>
            <w:gridSpan w:val="21"/>
            <w:tcBorders>
              <w:top w:val="nil"/>
              <w:left w:val="nil"/>
              <w:bottom w:val="nil"/>
              <w:right w:val="nil"/>
            </w:tcBorders>
            <w:shd w:val="clear" w:color="auto" w:fill="auto"/>
            <w:noWrap/>
            <w:vAlign w:val="center"/>
          </w:tcPr>
          <w:p>
            <w:pPr>
              <w:jc w:val="center"/>
              <w:rPr>
                <w:rFonts w:ascii="宋体" w:cs="Arial"/>
                <w:sz w:val="22"/>
                <w:szCs w:val="22"/>
              </w:rPr>
            </w:pPr>
            <w:r>
              <w:rPr>
                <w:rFonts w:cs="Arial" w:hint="eastAsia"/>
                <w:sz w:val="22"/>
                <w:szCs w:val="22"/>
              </w:rPr>
              <w:t>2022年度</w:t>
            </w:r>
          </w:p>
        </w:tc>
      </w:tr>
      <w:tr>
        <w:trPr>
          <w:trHeight w:val="255"/>
        </w:trPr>
        <w:tc>
          <w:tcPr>
            <w:tcW w:w="421" w:type="dxa"/>
            <w:tcBorders>
              <w:top w:val="nil"/>
              <w:left w:val="nil"/>
              <w:bottom w:val="nil"/>
              <w:right w:val="nil"/>
            </w:tcBorders>
            <w:shd w:val="clear" w:color="auto" w:fill="auto"/>
            <w:noWrap/>
            <w:vAlign w:val="bottom"/>
          </w:tcPr>
          <w:p>
            <w:pPr>
              <w:rPr>
                <w:rFonts w:ascii="Arial" w:cs="Arial" w:hAnsi="Arial"/>
                <w:sz w:val="20"/>
                <w:szCs w:val="20"/>
              </w:rPr>
            </w:pPr>
          </w:p>
        </w:tc>
        <w:tc>
          <w:tcPr>
            <w:tcW w:w="98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52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94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06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06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1632" w:type="dxa"/>
            <w:gridSpan w:val="3"/>
            <w:tcBorders>
              <w:top w:val="nil"/>
              <w:left w:val="nil"/>
              <w:bottom w:val="nil"/>
              <w:right w:val="nil"/>
            </w:tcBorders>
            <w:shd w:val="clear" w:color="auto" w:fill="auto"/>
            <w:noWrap/>
            <w:vAlign w:val="bottom"/>
          </w:tcPr>
          <w:p>
            <w:pPr>
              <w:rPr>
                <w:rFonts w:ascii="Arial" w:cs="Arial" w:hAnsi="Arial"/>
                <w:sz w:val="20"/>
                <w:szCs w:val="20"/>
              </w:rPr>
            </w:pPr>
          </w:p>
        </w:tc>
        <w:tc>
          <w:tcPr>
            <w:tcW w:w="531"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711"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640" w:type="dxa"/>
            <w:gridSpan w:val="2"/>
            <w:tcBorders>
              <w:top w:val="nil"/>
              <w:left w:val="nil"/>
              <w:bottom w:val="nil"/>
              <w:right w:val="nil"/>
            </w:tcBorders>
            <w:shd w:val="clear" w:color="auto" w:fill="auto"/>
            <w:noWrap/>
            <w:vAlign w:val="bottom"/>
          </w:tcPr>
          <w:p>
            <w:pPr>
              <w:rPr>
                <w:rFonts w:ascii="Arial" w:cs="Arial" w:hAnsi="Arial"/>
                <w:sz w:val="20"/>
                <w:szCs w:val="20"/>
              </w:rPr>
            </w:pPr>
          </w:p>
        </w:tc>
        <w:tc>
          <w:tcPr>
            <w:tcW w:w="741" w:type="dxa"/>
            <w:tcBorders>
              <w:top w:val="nil"/>
              <w:left w:val="nil"/>
              <w:bottom w:val="nil"/>
              <w:right w:val="nil"/>
            </w:tcBorders>
            <w:shd w:val="clear" w:color="auto" w:fill="auto"/>
            <w:noWrap/>
            <w:vAlign w:val="bottom"/>
          </w:tcPr>
          <w:p>
            <w:pPr>
              <w:rPr>
                <w:rFonts w:ascii="Arial" w:cs="Arial" w:hAnsi="Arial"/>
                <w:sz w:val="20"/>
                <w:szCs w:val="20"/>
              </w:rPr>
            </w:pPr>
          </w:p>
        </w:tc>
      </w:tr>
      <w:tr>
        <w:trPr>
          <w:trHeight w:val="379"/>
        </w:trPr>
        <w:tc>
          <w:tcPr>
            <w:tcW w:w="14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项目名称</w:t>
            </w:r>
          </w:p>
        </w:tc>
        <w:tc>
          <w:tcPr>
            <w:tcW w:w="8835" w:type="dxa"/>
            <w:gridSpan w:val="18"/>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企业管理及稽查专项</w:t>
            </w:r>
          </w:p>
        </w:tc>
      </w:tr>
      <w:tr>
        <w:trPr>
          <w:trHeight w:val="379"/>
        </w:trPr>
        <w:tc>
          <w:tcPr>
            <w:tcW w:w="14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主管部门</w:t>
            </w:r>
          </w:p>
        </w:tc>
        <w:tc>
          <w:tcPr>
            <w:tcW w:w="3520" w:type="dxa"/>
            <w:gridSpan w:val="6"/>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167 海关总署</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实施单位</w:t>
            </w:r>
          </w:p>
        </w:tc>
        <w:tc>
          <w:tcPr>
            <w:tcW w:w="4255" w:type="dxa"/>
            <w:gridSpan w:val="10"/>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中华人民共和国西永海关</w:t>
            </w:r>
          </w:p>
        </w:tc>
      </w:tr>
      <w:tr>
        <w:trPr>
          <w:trHeight w:val="255"/>
        </w:trPr>
        <w:tc>
          <w:tcPr>
            <w:tcW w:w="140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项目资金</w:t>
              <w:br/>
              <w:t>（万元）</w:t>
            </w:r>
          </w:p>
        </w:tc>
        <w:tc>
          <w:tcPr>
            <w:tcW w:w="2460"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年初预算数</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全年预算数</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全年执行数</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分值</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执行率</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得分</w:t>
            </w:r>
          </w:p>
        </w:tc>
      </w:tr>
      <w:tr>
        <w:trPr>
          <w:trHeight w:val="379"/>
        </w:trPr>
        <w:tc>
          <w:tcPr>
            <w:tcW w:w="1401"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60" w:type="dxa"/>
            <w:gridSpan w:val="4"/>
            <w:tcBorders>
              <w:top w:val="single" w:sz="4" w:space="0" w:color="000000"/>
              <w:left w:val="nil"/>
              <w:bottom w:val="single" w:sz="4" w:space="0" w:color="000000"/>
              <w:right w:val="single" w:sz="4" w:space="0" w:color="000000"/>
            </w:tcBorders>
            <w:shd w:val="clear" w:color="auto" w:fill="auto"/>
            <w:vAlign w:val="center"/>
          </w:tcPr>
          <w:p>
            <w:pPr>
              <w:rPr>
                <w:rFonts w:ascii="宋体" w:cs="Arial"/>
                <w:sz w:val="18"/>
                <w:szCs w:val="18"/>
              </w:rPr>
            </w:pPr>
            <w:r>
              <w:rPr>
                <w:rFonts w:cs="Arial" w:hint="eastAsia"/>
                <w:sz w:val="18"/>
                <w:szCs w:val="18"/>
              </w:rPr>
              <w:t xml:space="preserve">  年度资金总额：</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7.50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7.50</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7.50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r>
      <w:tr>
        <w:trPr>
          <w:trHeight w:val="379"/>
        </w:trPr>
        <w:tc>
          <w:tcPr>
            <w:tcW w:w="1401"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60" w:type="dxa"/>
            <w:gridSpan w:val="4"/>
            <w:tcBorders>
              <w:top w:val="single" w:sz="4" w:space="0" w:color="000000"/>
              <w:left w:val="nil"/>
              <w:bottom w:val="single" w:sz="4" w:space="0" w:color="000000"/>
              <w:right w:val="single" w:sz="4" w:space="0" w:color="000000"/>
            </w:tcBorders>
            <w:shd w:val="clear" w:color="auto" w:fill="auto"/>
            <w:vAlign w:val="center"/>
          </w:tcPr>
          <w:p>
            <w:pPr>
              <w:rPr>
                <w:rFonts w:ascii="宋体" w:cs="Arial"/>
                <w:sz w:val="18"/>
                <w:szCs w:val="18"/>
              </w:rPr>
            </w:pPr>
            <w:r>
              <w:rPr>
                <w:rFonts w:cs="Arial" w:hint="eastAsia"/>
                <w:sz w:val="18"/>
                <w:szCs w:val="18"/>
              </w:rPr>
              <w:t xml:space="preserve">    其中：财政拨款</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7.50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7.50</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7.50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r>
      <w:tr>
        <w:trPr>
          <w:trHeight w:val="379"/>
        </w:trPr>
        <w:tc>
          <w:tcPr>
            <w:tcW w:w="1401"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60" w:type="dxa"/>
            <w:gridSpan w:val="4"/>
            <w:tcBorders>
              <w:top w:val="single" w:sz="4" w:space="0" w:color="000000"/>
              <w:left w:val="nil"/>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 xml:space="preserve">          上年结转资金</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r>
      <w:tr>
        <w:trPr>
          <w:trHeight w:val="379"/>
        </w:trPr>
        <w:tc>
          <w:tcPr>
            <w:tcW w:w="1401" w:type="dxa"/>
            <w:gridSpan w:val="3"/>
            <w:vMerge/>
            <w:tcBorders>
              <w:top w:val="single" w:sz="4" w:space="0" w:color="000000"/>
              <w:left w:val="single" w:sz="4" w:space="0" w:color="000000"/>
              <w:bottom w:val="single" w:sz="4" w:space="0" w:color="000000"/>
              <w:right w:val="single" w:sz="4" w:space="0" w:color="000000"/>
            </w:tcBorders>
            <w:vAlign w:val="center"/>
          </w:tcPr>
          <w:p/>
        </w:tc>
        <w:tc>
          <w:tcPr>
            <w:tcW w:w="2460" w:type="dxa"/>
            <w:gridSpan w:val="4"/>
            <w:tcBorders>
              <w:top w:val="single" w:sz="4" w:space="0" w:color="000000"/>
              <w:left w:val="nil"/>
              <w:bottom w:val="single" w:sz="4" w:space="0" w:color="000000"/>
              <w:right w:val="single" w:sz="4" w:space="0" w:color="000000"/>
            </w:tcBorders>
            <w:shd w:val="clear" w:color="auto" w:fill="auto"/>
            <w:vAlign w:val="center"/>
          </w:tcPr>
          <w:p>
            <w:pPr>
              <w:rPr>
                <w:rFonts w:ascii="宋体" w:cs="Arial"/>
                <w:sz w:val="18"/>
                <w:szCs w:val="18"/>
              </w:rPr>
            </w:pPr>
            <w:r>
              <w:rPr>
                <w:rFonts w:cs="Arial" w:hint="eastAsia"/>
                <w:sz w:val="18"/>
                <w:szCs w:val="18"/>
              </w:rPr>
              <w:t xml:space="preserve">         其他资金</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0.00</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c>
          <w:tcPr>
            <w:tcW w:w="1351"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0.0%</w:t>
            </w:r>
          </w:p>
        </w:tc>
        <w:tc>
          <w:tcPr>
            <w:tcW w:w="741" w:type="dxa"/>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w:t>
            </w:r>
          </w:p>
        </w:tc>
      </w:tr>
      <w:tr>
        <w:trPr>
          <w:trHeight w:val="379"/>
        </w:trPr>
        <w:tc>
          <w:tcPr>
            <w:tcW w:w="421" w:type="dxa"/>
            <w:vMerge w:val="restart"/>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年度总体目标</w:t>
            </w:r>
          </w:p>
        </w:tc>
        <w:tc>
          <w:tcPr>
            <w:tcW w:w="5560" w:type="dxa"/>
            <w:gridSpan w:val="10"/>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预期目标</w:t>
            </w:r>
          </w:p>
        </w:tc>
        <w:tc>
          <w:tcPr>
            <w:tcW w:w="4255" w:type="dxa"/>
            <w:gridSpan w:val="10"/>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实际完成情况</w:t>
            </w:r>
          </w:p>
        </w:tc>
      </w:tr>
      <w:tr>
        <w:trPr>
          <w:trHeight w:val="1902"/>
        </w:trPr>
        <w:tc>
          <w:tcPr>
            <w:tcW w:w="421" w:type="dxa"/>
            <w:vMerge/>
            <w:tcBorders>
              <w:top w:val="nil"/>
              <w:left w:val="single" w:sz="4" w:space="0" w:color="000000"/>
              <w:bottom w:val="single" w:sz="4" w:space="0" w:color="000000"/>
              <w:right w:val="single" w:sz="4" w:space="0" w:color="000000"/>
            </w:tcBorders>
            <w:vAlign w:val="center"/>
          </w:tcPr>
          <w:p/>
        </w:tc>
        <w:tc>
          <w:tcPr>
            <w:tcW w:w="5560" w:type="dxa"/>
            <w:gridSpan w:val="10"/>
            <w:tcBorders>
              <w:top w:val="single" w:sz="4" w:space="0" w:color="000000"/>
              <w:left w:val="nil"/>
              <w:bottom w:val="single" w:sz="4" w:space="0" w:color="000000"/>
              <w:right w:val="single" w:sz="4" w:space="0" w:color="000000"/>
            </w:tcBorders>
            <w:shd w:val="clear" w:color="auto" w:fill="auto"/>
          </w:tcPr>
          <w:p>
            <w:pPr>
              <w:rPr>
                <w:rFonts w:ascii="宋体" w:cs="Arial"/>
                <w:sz w:val="18"/>
                <w:szCs w:val="18"/>
              </w:rPr>
            </w:pPr>
            <w:r>
              <w:rPr>
                <w:rFonts w:cs="Arial" w:hint="eastAsia"/>
                <w:sz w:val="18"/>
                <w:szCs w:val="18"/>
              </w:rPr>
              <w:t>目标1：完成稽核查作业执法检查不少于60项，增强企业监管执法规范性；</w:t>
              <w:br/>
              <w:br/>
              <w:t>目标2：委托第三方机构完成稽核查作业任务5起，提高企业监管执法专业性与客观性，规范企业行为；</w:t>
              <w:br/>
              <w:br/>
              <w:t>目标3：合理运用资金，引入中介机构协助完成保税核查、核销工作目标，开展保税业务调研推进改革政策实施，提高海关监管执法和服务能力与水平。</w:t>
            </w:r>
          </w:p>
        </w:tc>
        <w:tc>
          <w:tcPr>
            <w:tcW w:w="4255" w:type="dxa"/>
            <w:gridSpan w:val="10"/>
            <w:tcBorders>
              <w:top w:val="single" w:sz="4" w:space="0" w:color="000000"/>
              <w:left w:val="nil"/>
              <w:bottom w:val="single" w:sz="4" w:space="0" w:color="000000"/>
              <w:right w:val="single" w:sz="4" w:space="0" w:color="000000"/>
            </w:tcBorders>
            <w:shd w:val="clear" w:color="auto" w:fill="auto"/>
          </w:tcPr>
          <w:p>
            <w:pPr>
              <w:rPr>
                <w:rFonts w:ascii="宋体" w:cs="Arial"/>
                <w:sz w:val="18"/>
                <w:szCs w:val="18"/>
              </w:rPr>
            </w:pPr>
            <w:r>
              <w:rPr>
                <w:rFonts w:cs="Arial" w:hint="eastAsia"/>
                <w:sz w:val="18"/>
                <w:szCs w:val="18"/>
              </w:rPr>
              <w:t>完成了稽核处作业检查151次，委托第三方机构完成稽核查作业任务6起，提升了企业执法专业性与客观性，规范了企业行为。完成了委托第三方机构完成保税核查3次，开展保税业务调研25次。</w:t>
            </w:r>
          </w:p>
        </w:tc>
      </w:tr>
      <w:tr>
        <w:trPr>
          <w:trHeight w:val="600"/>
        </w:trPr>
        <w:tc>
          <w:tcPr>
            <w:tcW w:w="421" w:type="dxa"/>
            <w:tcBorders>
              <w:top w:val="nil"/>
              <w:left w:val="single" w:sz="4" w:space="0" w:color="000000"/>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c>
          <w:tcPr>
            <w:tcW w:w="98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一级指标</w:t>
            </w:r>
          </w:p>
        </w:tc>
        <w:tc>
          <w:tcPr>
            <w:tcW w:w="152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二级指标</w:t>
            </w:r>
          </w:p>
        </w:tc>
        <w:tc>
          <w:tcPr>
            <w:tcW w:w="2000" w:type="dxa"/>
            <w:gridSpan w:val="4"/>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三级指标</w:t>
            </w:r>
          </w:p>
        </w:tc>
        <w:tc>
          <w:tcPr>
            <w:tcW w:w="1060"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年度指标值</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实际完成值</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分值</w:t>
            </w:r>
          </w:p>
        </w:tc>
        <w:tc>
          <w:tcPr>
            <w:tcW w:w="71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得分</w:t>
            </w:r>
          </w:p>
        </w:tc>
        <w:tc>
          <w:tcPr>
            <w:tcW w:w="1381"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偏差原因分析及改进措施</w:t>
            </w:r>
          </w:p>
        </w:tc>
      </w:tr>
      <w:tr>
        <w:trPr>
          <w:trHeight w:val="300"/>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绩效指标</w:t>
            </w:r>
          </w:p>
        </w:tc>
        <w:tc>
          <w:tcPr>
            <w:tcW w:w="980" w:type="dxa"/>
            <w:gridSpan w:val="2"/>
            <w:vMerge w:val="restart"/>
            <w:tcBorders>
              <w:top w:val="nil"/>
              <w:left w:val="nil"/>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产出指标</w:t>
            </w:r>
          </w:p>
        </w:tc>
        <w:tc>
          <w:tcPr>
            <w:tcW w:w="15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数量指标</w:t>
            </w: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委托第三方中介开展保税核查数量</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≥1起</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3</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20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20.00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1" w:type="dxa"/>
            <w:vMerge/>
            <w:tcBorders>
              <w:top w:val="nil"/>
              <w:left w:val="single" w:sz="4" w:space="0" w:color="auto"/>
              <w:bottom w:val="single" w:sz="4" w:space="0" w:color="auto"/>
              <w:right w:val="single" w:sz="4" w:space="0" w:color="auto"/>
            </w:tcBorders>
            <w:vAlign w:val="center"/>
          </w:tcPr>
          <w:p/>
        </w:tc>
        <w:tc>
          <w:tcPr>
            <w:tcW w:w="980" w:type="dxa"/>
            <w:gridSpan w:val="2"/>
            <w:vMerge/>
            <w:tcBorders>
              <w:top w:val="nil"/>
              <w:left w:val="nil"/>
              <w:bottom w:val="nil"/>
              <w:right w:val="single" w:sz="4" w:space="0" w:color="000000"/>
            </w:tcBorders>
            <w:vAlign w:val="center"/>
          </w:tcPr>
          <w:p/>
        </w:tc>
        <w:tc>
          <w:tcPr>
            <w:tcW w:w="1520" w:type="dxa"/>
            <w:gridSpan w:val="2"/>
            <w:vMerge/>
            <w:tcBorders>
              <w:top w:val="single" w:sz="4" w:space="0" w:color="auto"/>
              <w:left w:val="single" w:sz="4" w:space="0" w:color="auto"/>
              <w:bottom w:val="single" w:sz="4" w:space="0" w:color="auto"/>
              <w:right w:val="single" w:sz="4" w:space="0" w:color="auto"/>
            </w:tcBorders>
            <w:vAlign w:val="center"/>
          </w:tcP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委托第三方稽核查作业数量</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≥5起</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6</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10.00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1" w:type="dxa"/>
            <w:vMerge/>
            <w:tcBorders>
              <w:top w:val="nil"/>
              <w:left w:val="single" w:sz="4" w:space="0" w:color="auto"/>
              <w:bottom w:val="single" w:sz="4" w:space="0" w:color="auto"/>
              <w:right w:val="single" w:sz="4" w:space="0" w:color="auto"/>
            </w:tcBorders>
            <w:vAlign w:val="center"/>
          </w:tcPr>
          <w:p/>
        </w:tc>
        <w:tc>
          <w:tcPr>
            <w:tcW w:w="980" w:type="dxa"/>
            <w:gridSpan w:val="2"/>
            <w:vMerge/>
            <w:tcBorders>
              <w:top w:val="nil"/>
              <w:left w:val="nil"/>
              <w:bottom w:val="nil"/>
              <w:right w:val="single" w:sz="4" w:space="0" w:color="000000"/>
            </w:tcBorders>
            <w:vAlign w:val="center"/>
          </w:tcPr>
          <w:p/>
        </w:tc>
        <w:tc>
          <w:tcPr>
            <w:tcW w:w="1520" w:type="dxa"/>
            <w:gridSpan w:val="2"/>
            <w:vMerge/>
            <w:tcBorders>
              <w:top w:val="single" w:sz="4" w:space="0" w:color="auto"/>
              <w:left w:val="single" w:sz="4" w:space="0" w:color="auto"/>
              <w:bottom w:val="single" w:sz="4" w:space="0" w:color="auto"/>
              <w:right w:val="single" w:sz="4" w:space="0" w:color="auto"/>
            </w:tcBorders>
            <w:vAlign w:val="center"/>
          </w:tcP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完成稽核查作业执法检查数量</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≥130项</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151</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10.00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1" w:type="dxa"/>
            <w:vMerge/>
            <w:tcBorders>
              <w:top w:val="nil"/>
              <w:left w:val="single" w:sz="4" w:space="0" w:color="auto"/>
              <w:bottom w:val="single" w:sz="4" w:space="0" w:color="auto"/>
              <w:right w:val="single" w:sz="4" w:space="0" w:color="auto"/>
            </w:tcBorders>
            <w:vAlign w:val="center"/>
          </w:tcPr>
          <w:p/>
        </w:tc>
        <w:tc>
          <w:tcPr>
            <w:tcW w:w="980" w:type="dxa"/>
            <w:gridSpan w:val="2"/>
            <w:vMerge/>
            <w:tcBorders>
              <w:top w:val="nil"/>
              <w:left w:val="nil"/>
              <w:bottom w:val="nil"/>
              <w:right w:val="single" w:sz="4" w:space="0" w:color="000000"/>
            </w:tcBorders>
            <w:vAlign w:val="center"/>
          </w:tcPr>
          <w:p/>
        </w:tc>
        <w:tc>
          <w:tcPr>
            <w:tcW w:w="1520" w:type="dxa"/>
            <w:gridSpan w:val="2"/>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质量指标</w:t>
            </w: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委托中介机构符合要求的家数</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≥5家</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7</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10.00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00"/>
        </w:trPr>
        <w:tc>
          <w:tcPr>
            <w:tcW w:w="421" w:type="dxa"/>
            <w:vMerge/>
            <w:tcBorders>
              <w:top w:val="nil"/>
              <w:left w:val="single" w:sz="4" w:space="0" w:color="auto"/>
              <w:bottom w:val="single" w:sz="4" w:space="0" w:color="auto"/>
              <w:right w:val="single" w:sz="4" w:space="0" w:color="auto"/>
            </w:tcBorders>
            <w:vAlign w:val="center"/>
          </w:tcPr>
          <w:p/>
        </w:tc>
        <w:tc>
          <w:tcPr>
            <w:tcW w:w="980" w:type="dxa"/>
            <w:gridSpan w:val="2"/>
            <w:tcBorders>
              <w:top w:val="single" w:sz="4" w:space="0" w:color="000000"/>
              <w:left w:val="nil"/>
              <w:bottom w:val="nil"/>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效益指标</w:t>
            </w:r>
          </w:p>
        </w:tc>
        <w:tc>
          <w:tcPr>
            <w:tcW w:w="1520" w:type="dxa"/>
            <w:gridSpan w:val="2"/>
            <w:tcBorders>
              <w:top w:val="nil"/>
              <w:left w:val="single" w:sz="4" w:space="0" w:color="auto"/>
              <w:bottom w:val="single" w:sz="4" w:space="0" w:color="auto"/>
              <w:right w:val="single" w:sz="4" w:space="0" w:color="auto"/>
            </w:tcBorders>
            <w:shd w:val="clear" w:color="auto" w:fill="auto"/>
            <w:vAlign w:val="center"/>
          </w:tcPr>
          <w:p>
            <w:pPr>
              <w:jc w:val="center"/>
              <w:rPr>
                <w:rFonts w:ascii="宋体" w:cs="Arial"/>
                <w:sz w:val="18"/>
                <w:szCs w:val="18"/>
              </w:rPr>
            </w:pPr>
            <w:r>
              <w:rPr>
                <w:rFonts w:cs="Arial" w:hint="eastAsia"/>
                <w:sz w:val="18"/>
                <w:szCs w:val="18"/>
              </w:rPr>
              <w:t>社会效益指标</w:t>
            </w:r>
          </w:p>
        </w:tc>
        <w:tc>
          <w:tcPr>
            <w:tcW w:w="2000" w:type="dxa"/>
            <w:gridSpan w:val="4"/>
            <w:tcBorders>
              <w:top w:val="single" w:sz="4" w:space="0" w:color="000000"/>
              <w:left w:val="single" w:sz="4" w:space="0" w:color="000000"/>
              <w:bottom w:val="single" w:sz="4" w:space="0" w:color="000000"/>
              <w:right w:val="nil"/>
            </w:tcBorders>
            <w:shd w:val="clear" w:color="auto" w:fill="auto"/>
            <w:vAlign w:val="center"/>
          </w:tcPr>
          <w:p>
            <w:pPr>
              <w:rPr>
                <w:rFonts w:ascii="宋体" w:cs="Arial"/>
                <w:sz w:val="18"/>
                <w:szCs w:val="18"/>
              </w:rPr>
            </w:pPr>
            <w:r>
              <w:rPr>
                <w:rFonts w:cs="Arial" w:hint="eastAsia"/>
                <w:sz w:val="18"/>
                <w:szCs w:val="18"/>
              </w:rPr>
              <w:t>通过稽核查作业规范企业数</w:t>
            </w:r>
          </w:p>
        </w:tc>
        <w:tc>
          <w:tcPr>
            <w:tcW w:w="1060" w:type="dxa"/>
            <w:gridSpan w:val="2"/>
            <w:tcBorders>
              <w:top w:val="nil"/>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≥5家</w:t>
            </w:r>
          </w:p>
        </w:tc>
        <w:tc>
          <w:tcPr>
            <w:tcW w:w="1632" w:type="dxa"/>
            <w:gridSpan w:val="3"/>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9</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40</w:t>
            </w:r>
          </w:p>
        </w:tc>
        <w:tc>
          <w:tcPr>
            <w:tcW w:w="711" w:type="dxa"/>
            <w:gridSpan w:val="2"/>
            <w:tcBorders>
              <w:top w:val="nil"/>
              <w:left w:val="nil"/>
              <w:bottom w:val="single" w:sz="4" w:space="0" w:color="000000"/>
              <w:right w:val="nil"/>
            </w:tcBorders>
            <w:shd w:val="clear" w:color="auto" w:fill="auto"/>
            <w:vAlign w:val="center"/>
          </w:tcPr>
          <w:p>
            <w:pPr>
              <w:jc w:val="center"/>
              <w:rPr>
                <w:rFonts w:ascii="宋体" w:cs="Arial"/>
                <w:sz w:val="18"/>
                <w:szCs w:val="18"/>
              </w:rPr>
            </w:pPr>
            <w:r>
              <w:rPr>
                <w:rFonts w:cs="Arial" w:hint="eastAsia"/>
                <w:sz w:val="18"/>
                <w:szCs w:val="18"/>
              </w:rPr>
              <w:t>40.00</w:t>
            </w:r>
          </w:p>
        </w:tc>
        <w:tc>
          <w:tcPr>
            <w:tcW w:w="13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cs="Arial"/>
                <w:sz w:val="18"/>
                <w:szCs w:val="18"/>
              </w:rPr>
            </w:pPr>
            <w:r>
              <w:rPr>
                <w:rFonts w:cs="Arial" w:hint="eastAsia"/>
                <w:sz w:val="18"/>
                <w:szCs w:val="18"/>
              </w:rPr>
              <w:t>　</w:t>
            </w:r>
          </w:p>
        </w:tc>
      </w:tr>
      <w:tr>
        <w:trPr>
          <w:trHeight w:val="379"/>
        </w:trPr>
        <w:tc>
          <w:tcPr>
            <w:tcW w:w="7613"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总分</w:t>
            </w:r>
          </w:p>
        </w:tc>
        <w:tc>
          <w:tcPr>
            <w:tcW w:w="53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w:t>
            </w:r>
          </w:p>
        </w:tc>
        <w:tc>
          <w:tcPr>
            <w:tcW w:w="711" w:type="dxa"/>
            <w:gridSpan w:val="2"/>
            <w:tcBorders>
              <w:top w:val="nil"/>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100.00</w:t>
            </w:r>
          </w:p>
        </w:tc>
        <w:tc>
          <w:tcPr>
            <w:tcW w:w="1381" w:type="dxa"/>
            <w:gridSpan w:val="3"/>
            <w:tcBorders>
              <w:top w:val="single" w:sz="4" w:space="0" w:color="000000"/>
              <w:left w:val="nil"/>
              <w:bottom w:val="single" w:sz="4" w:space="0" w:color="000000"/>
              <w:right w:val="single" w:sz="4" w:space="0" w:color="000000"/>
            </w:tcBorders>
            <w:shd w:val="clear" w:color="auto" w:fill="auto"/>
            <w:vAlign w:val="center"/>
          </w:tcPr>
          <w:p>
            <w:pPr>
              <w:jc w:val="center"/>
              <w:rPr>
                <w:rFonts w:ascii="宋体" w:cs="Arial"/>
                <w:sz w:val="18"/>
                <w:szCs w:val="18"/>
              </w:rPr>
            </w:pPr>
            <w:r>
              <w:rPr>
                <w:rFonts w:cs="Arial" w:hint="eastAsia"/>
                <w:sz w:val="18"/>
                <w:szCs w:val="18"/>
              </w:rPr>
              <w:t>　</w:t>
            </w:r>
          </w:p>
        </w:tc>
      </w:tr>
    </w:tbl>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ascii="方正楷体_GBK" w:eastAsia="方正楷体_GBK"/>
          <w:b/>
          <w:bCs/>
          <w:sz w:val="32"/>
          <w:szCs w:val="32"/>
        </w:rPr>
      </w:pPr>
    </w:p>
    <w:p>
      <w:pPr>
        <w:autoSpaceDN w:val="0"/>
        <w:spacing w:line="800" w:lineRule="exact"/>
        <w:ind w:firstLineChars="200" w:firstLine="1440"/>
        <w:rPr>
          <w:rFonts w:ascii="方正黑体_GBK" w:eastAsia="方正黑体_GBK"/>
          <w:sz w:val="72"/>
          <w:szCs w:val="72"/>
        </w:rPr>
      </w:pPr>
    </w:p>
    <w:p>
      <w:pPr>
        <w:autoSpaceDN w:val="0"/>
        <w:spacing w:line="800" w:lineRule="exact"/>
        <w:ind w:firstLineChars="200" w:firstLine="1440"/>
        <w:rPr>
          <w:rFonts w:ascii="方正黑体_GBK" w:eastAsia="方正黑体_GBK"/>
          <w:sz w:val="72"/>
          <w:szCs w:val="72"/>
        </w:rPr>
      </w:pPr>
    </w:p>
    <w:p>
      <w:pPr>
        <w:autoSpaceDN w:val="0"/>
        <w:spacing w:line="800" w:lineRule="exact"/>
        <w:ind w:firstLineChars="200" w:firstLine="1440"/>
        <w:rPr>
          <w:rFonts w:ascii="方正黑体_GBK" w:eastAsia="方正黑体_GBK"/>
          <w:sz w:val="72"/>
          <w:szCs w:val="72"/>
        </w:rPr>
      </w:pPr>
    </w:p>
    <w:p>
      <w:pPr>
        <w:jc w:val="center"/>
        <w:outlineLvl w:val="0"/>
        <w:rPr>
          <w:rFonts w:ascii="方正黑体_GBK" w:eastAsia="方正黑体_GBK" w:cs="Arial"/>
          <w:color w:val="000000"/>
          <w:kern w:val="0"/>
          <w:sz w:val="52"/>
          <w:szCs w:val="52"/>
        </w:rPr>
      </w:pPr>
      <w:bookmarkStart w:id="46" w:name="_Toc95651578"/>
      <w:bookmarkStart w:id="47" w:name="_Toc95651604"/>
    </w:p>
    <w:p>
      <w:pPr>
        <w:jc w:val="center"/>
        <w:outlineLvl w:val="0"/>
        <w:rPr>
          <w:rFonts w:ascii="方正黑体_GBK" w:eastAsia="方正黑体_GBK" w:cs="Arial"/>
          <w:color w:val="000000"/>
          <w:kern w:val="0"/>
          <w:sz w:val="52"/>
          <w:szCs w:val="52"/>
        </w:rPr>
      </w:pPr>
    </w:p>
    <w:p>
      <w:pPr>
        <w:jc w:val="center"/>
        <w:outlineLvl w:val="0"/>
        <w:rPr>
          <w:rFonts w:ascii="方正黑体_GBK" w:eastAsia="方正黑体_GBK" w:cs="Arial"/>
          <w:color w:val="000000"/>
          <w:kern w:val="0"/>
          <w:sz w:val="52"/>
          <w:szCs w:val="52"/>
        </w:rPr>
      </w:pPr>
    </w:p>
    <w:p>
      <w:pPr>
        <w:jc w:val="center"/>
        <w:outlineLvl w:val="0"/>
        <w:rPr>
          <w:rFonts w:ascii="方正黑体_GBK" w:eastAsia="方正黑体_GBK" w:cs="Arial"/>
          <w:color w:val="000000"/>
          <w:kern w:val="0"/>
          <w:sz w:val="52"/>
          <w:szCs w:val="52"/>
        </w:rPr>
      </w:pPr>
    </w:p>
    <w:p>
      <w:pPr>
        <w:jc w:val="center"/>
        <w:outlineLvl w:val="0"/>
        <w:rPr>
          <w:rFonts w:ascii="方正黑体_GBK" w:eastAsia="方正黑体_GBK" w:cs="Arial"/>
          <w:color w:val="000000"/>
          <w:kern w:val="0"/>
          <w:sz w:val="52"/>
          <w:szCs w:val="52"/>
        </w:rPr>
      </w:pPr>
    </w:p>
    <w:p>
      <w:pPr>
        <w:jc w:val="center"/>
        <w:outlineLvl w:val="0"/>
        <w:rPr>
          <w:rFonts w:ascii="方正黑体_GBK" w:eastAsia="方正黑体_GBK" w:cs="Arial"/>
          <w:color w:val="000000"/>
          <w:kern w:val="0"/>
          <w:sz w:val="52"/>
          <w:szCs w:val="52"/>
        </w:rPr>
      </w:pPr>
    </w:p>
    <w:p>
      <w:pPr>
        <w:jc w:val="center"/>
        <w:outlineLvl w:val="0"/>
        <w:rPr>
          <w:rFonts w:ascii="方正黑体_GBK" w:eastAsia="方正黑体_GBK" w:cs="Arial"/>
          <w:color w:val="000000"/>
          <w:kern w:val="0"/>
          <w:sz w:val="52"/>
          <w:szCs w:val="52"/>
        </w:rPr>
      </w:pPr>
    </w:p>
    <w:p>
      <w:pPr>
        <w:jc w:val="center"/>
        <w:outlineLvl w:val="0"/>
        <w:rPr>
          <w:rFonts w:ascii="方正黑体_GBK" w:eastAsia="方正黑体_GBK" w:cs="Arial"/>
          <w:color w:val="000000"/>
          <w:kern w:val="0"/>
          <w:sz w:val="52"/>
          <w:szCs w:val="52"/>
        </w:rPr>
      </w:pPr>
      <w:r>
        <w:rPr>
          <w:rFonts w:ascii="方正黑体_GBK" w:eastAsia="方正黑体_GBK" w:cs="Arial" w:hint="eastAsia"/>
          <w:color w:val="000000"/>
          <w:kern w:val="0"/>
          <w:sz w:val="52"/>
          <w:szCs w:val="52"/>
        </w:rPr>
        <w:t>第四部分 名词解释</w:t>
      </w:r>
      <w:bookmarkEnd w:id="46"/>
      <w:bookmarkEnd w:id="47"/>
    </w:p>
    <w:p>
      <w:pPr>
        <w:autoSpaceDN w:val="0"/>
        <w:spacing w:line="560" w:lineRule="exact"/>
        <w:ind w:firstLineChars="200" w:firstLine="1040"/>
        <w:rPr>
          <w:rFonts w:ascii="方正黑体_GBK" w:eastAsia="方正黑体_GBK" w:cs="Arial"/>
          <w:bCs/>
          <w:color w:val="000000"/>
          <w:kern w:val="0"/>
          <w:sz w:val="52"/>
          <w:szCs w:val="52"/>
        </w:rPr>
      </w:pPr>
    </w:p>
    <w:p>
      <w:pPr>
        <w:autoSpaceDN w:val="0"/>
        <w:spacing w:line="560" w:lineRule="exact"/>
        <w:ind w:firstLineChars="200" w:firstLine="1040"/>
        <w:rPr>
          <w:rFonts w:ascii="方正黑体_GBK" w:eastAsia="方正黑体_GBK" w:cs="Arial"/>
          <w:bCs/>
          <w:color w:val="000000"/>
          <w:kern w:val="0"/>
          <w:sz w:val="52"/>
          <w:szCs w:val="52"/>
        </w:rPr>
      </w:pPr>
    </w:p>
    <w:p>
      <w:pPr>
        <w:autoSpaceDN w:val="0"/>
        <w:spacing w:line="560" w:lineRule="exact"/>
        <w:ind w:firstLineChars="200" w:firstLine="1040"/>
        <w:rPr>
          <w:rFonts w:ascii="方正黑体_GBK" w:eastAsia="方正黑体_GBK" w:cs="Arial"/>
          <w:bCs/>
          <w:color w:val="000000"/>
          <w:kern w:val="0"/>
          <w:sz w:val="52"/>
          <w:szCs w:val="52"/>
        </w:rPr>
      </w:pPr>
    </w:p>
    <w:p>
      <w:pPr>
        <w:autoSpaceDN w:val="0"/>
        <w:spacing w:line="560" w:lineRule="exact"/>
        <w:ind w:firstLineChars="200" w:firstLine="1040"/>
        <w:rPr>
          <w:rFonts w:ascii="方正黑体_GBK" w:eastAsia="方正黑体_GBK" w:cs="Arial"/>
          <w:bCs/>
          <w:color w:val="000000"/>
          <w:kern w:val="0"/>
          <w:sz w:val="52"/>
          <w:szCs w:val="52"/>
        </w:rPr>
      </w:pPr>
    </w:p>
    <w:p>
      <w:pPr>
        <w:autoSpaceDN w:val="0"/>
        <w:spacing w:line="560" w:lineRule="exact"/>
        <w:ind w:firstLineChars="200" w:firstLine="640"/>
        <w:rPr>
          <w:rFonts w:ascii="方正楷体_GBK" w:eastAsia="方正楷体_GBK"/>
          <w:b/>
          <w:bCs/>
          <w:sz w:val="32"/>
          <w:szCs w:val="32"/>
        </w:rPr>
      </w:pPr>
    </w:p>
    <w:p>
      <w:pPr>
        <w:autoSpaceDN w:val="0"/>
        <w:spacing w:line="560" w:lineRule="exact"/>
        <w:ind w:firstLineChars="200" w:firstLine="640"/>
        <w:rPr>
          <w:rFonts w:eastAsia="方正仿宋_GBK"/>
          <w:sz w:val="32"/>
          <w:szCs w:val="32"/>
        </w:rPr>
      </w:pPr>
      <w:r>
        <w:rPr>
          <w:rFonts w:ascii="方正仿宋_GBK" w:eastAsia="方正仿宋_GBK" w:hint="eastAsia"/>
          <w:b/>
          <w:bCs/>
          <w:sz w:val="32"/>
          <w:szCs w:val="32"/>
        </w:rPr>
        <w:br w:type="page"/>
      </w:r>
      <w:r>
        <w:rPr>
          <w:rFonts w:ascii="方正黑体_GBK" w:eastAsia="方正黑体_GBK" w:hint="eastAsia"/>
          <w:bCs/>
          <w:sz w:val="32"/>
          <w:szCs w:val="32"/>
        </w:rPr>
        <w:t>一、一般公共预算财政拨款收入</w:t>
      </w:r>
      <w:r>
        <w:rPr>
          <w:rFonts w:ascii="方正黑体_GBK" w:eastAsia="方正黑体_GBK" w:hint="eastAsia"/>
          <w:bCs/>
          <w:kern w:val="0"/>
          <w:sz w:val="32"/>
          <w:szCs w:val="32"/>
        </w:rPr>
        <w:t>：</w:t>
      </w:r>
      <w:r>
        <w:rPr>
          <w:rFonts w:eastAsia="方正仿宋_GBK" w:hint="eastAsia"/>
          <w:sz w:val="32"/>
          <w:szCs w:val="32"/>
        </w:rPr>
        <w:t>指中央财政当年拨付的资金。</w:t>
      </w:r>
    </w:p>
    <w:p>
      <w:pPr>
        <w:autoSpaceDN w:val="0"/>
        <w:spacing w:line="560" w:lineRule="exact"/>
        <w:ind w:firstLineChars="200" w:firstLine="640"/>
        <w:rPr>
          <w:rFonts w:eastAsia="方正仿宋_GBK"/>
          <w:sz w:val="32"/>
          <w:szCs w:val="32"/>
        </w:rPr>
      </w:pPr>
      <w:r>
        <w:rPr>
          <w:rFonts w:ascii="方正黑体_GBK" w:eastAsia="方正黑体_GBK" w:hint="eastAsia"/>
          <w:bCs/>
          <w:sz w:val="32"/>
          <w:szCs w:val="32"/>
        </w:rPr>
        <w:t>二、其他收入</w:t>
      </w:r>
      <w:r>
        <w:rPr>
          <w:rFonts w:ascii="方正黑体_GBK" w:eastAsia="方正黑体_GBK" w:hint="eastAsia"/>
          <w:bCs/>
          <w:kern w:val="0"/>
          <w:sz w:val="32"/>
          <w:szCs w:val="32"/>
        </w:rPr>
        <w:t>：</w:t>
      </w:r>
      <w:r>
        <w:rPr>
          <w:rFonts w:eastAsia="方正仿宋_GBK" w:hint="eastAsia"/>
          <w:sz w:val="32"/>
          <w:szCs w:val="32"/>
        </w:rPr>
        <w:t>指除上述一般公共预算财政拨款收入、事业收入、事业单位经营收入等以外的收入。主要是非同级财政拨款收入、存款利息收入等。</w:t>
      </w:r>
    </w:p>
    <w:p>
      <w:pPr>
        <w:autoSpaceDN w:val="0"/>
        <w:spacing w:line="560" w:lineRule="exact"/>
        <w:ind w:firstLineChars="200" w:firstLine="640"/>
        <w:rPr>
          <w:rFonts w:ascii="方正仿宋_GBK" w:eastAsia="方正仿宋_GBK"/>
          <w:b/>
          <w:bCs/>
          <w:sz w:val="32"/>
          <w:szCs w:val="32"/>
        </w:rPr>
      </w:pPr>
      <w:r>
        <w:rPr>
          <w:rFonts w:ascii="方正黑体_GBK" w:eastAsia="方正黑体_GBK" w:hint="eastAsia"/>
          <w:bCs/>
          <w:sz w:val="32"/>
          <w:szCs w:val="32"/>
        </w:rPr>
        <w:t>三、年初结转和结余</w:t>
      </w:r>
      <w:r>
        <w:rPr>
          <w:rFonts w:ascii="方正黑体_GBK" w:eastAsia="方正黑体_GBK" w:hint="eastAsia"/>
          <w:bCs/>
          <w:kern w:val="0"/>
          <w:sz w:val="32"/>
          <w:szCs w:val="32"/>
        </w:rPr>
        <w:t>：</w:t>
      </w:r>
      <w:r>
        <w:rPr>
          <w:rFonts w:ascii="方正仿宋_GBK" w:eastAsia="方正仿宋_GBK" w:hint="eastAsia"/>
          <w:sz w:val="32"/>
          <w:szCs w:val="32"/>
        </w:rPr>
        <w:t>指单位以前年度尚未完成、结转到本年仍按原规定用途继续使用的资金，或项目已完成等产生的结余资金。</w:t>
      </w:r>
    </w:p>
    <w:p>
      <w:pPr>
        <w:autoSpaceDN w:val="0"/>
        <w:spacing w:line="560" w:lineRule="exact"/>
        <w:ind w:firstLineChars="200" w:firstLine="640"/>
      </w:pPr>
      <w:r>
        <w:rPr>
          <w:rFonts w:ascii="方正黑体_GBK" w:eastAsia="方正黑体_GBK" w:hint="eastAsia"/>
          <w:bCs/>
          <w:sz w:val="32"/>
          <w:szCs w:val="32"/>
        </w:rPr>
        <w:t>四、一般公共服务（类）海关事务（款）</w:t>
      </w:r>
      <w:r>
        <w:rPr>
          <w:rFonts w:ascii="方正黑体_GBK" w:eastAsia="方正黑体_GBK" w:hint="eastAsia"/>
          <w:bCs/>
          <w:kern w:val="0"/>
          <w:sz w:val="32"/>
          <w:szCs w:val="32"/>
        </w:rPr>
        <w:t>：</w:t>
      </w:r>
      <w:r>
        <w:rPr>
          <w:rFonts w:eastAsia="方正仿宋_GBK" w:hint="eastAsia"/>
          <w:sz w:val="32"/>
          <w:szCs w:val="32"/>
        </w:rPr>
        <w:t>反映海关用于系统行政和事业单位的基本支出及完成专项业务工作的项目支出。</w:t>
      </w:r>
    </w:p>
    <w:p>
      <w:pPr>
        <w:autoSpaceDN w:val="0"/>
        <w:spacing w:line="560" w:lineRule="exact"/>
        <w:ind w:firstLineChars="200" w:firstLine="640"/>
        <w:rPr>
          <w:rFonts w:eastAsia="方正仿宋_GBK"/>
          <w:b/>
          <w:bCs/>
          <w:sz w:val="32"/>
          <w:szCs w:val="32"/>
        </w:rPr>
      </w:pPr>
      <w:r>
        <w:rPr>
          <w:rFonts w:eastAsia="方正仿宋_GBK" w:hint="eastAsia"/>
          <w:b/>
          <w:bCs/>
          <w:sz w:val="32"/>
          <w:szCs w:val="32"/>
        </w:rPr>
        <w:t>行政运行（项）</w:t>
      </w:r>
      <w:r>
        <w:rPr>
          <w:rFonts w:eastAsia="方正仿宋_GBK" w:hint="eastAsia"/>
          <w:sz w:val="32"/>
          <w:szCs w:val="32"/>
        </w:rPr>
        <w:t>反映海关系统（包括参照公务员管理的事业单位）的基本支出。</w:t>
      </w:r>
    </w:p>
    <w:p>
      <w:pPr>
        <w:autoSpaceDN w:val="0"/>
        <w:spacing w:line="560" w:lineRule="exact"/>
        <w:ind w:firstLineChars="200" w:firstLine="640"/>
        <w:rPr>
          <w:rFonts w:eastAsia="方正仿宋_GBK"/>
          <w:sz w:val="32"/>
          <w:szCs w:val="32"/>
        </w:rPr>
      </w:pPr>
      <w:r>
        <w:rPr>
          <w:rFonts w:eastAsia="方正仿宋_GBK" w:hint="eastAsia"/>
          <w:b/>
          <w:bCs/>
          <w:sz w:val="32"/>
          <w:szCs w:val="32"/>
        </w:rPr>
        <w:t>海关关务（项）</w:t>
      </w:r>
      <w:r>
        <w:rPr>
          <w:rFonts w:eastAsia="方正仿宋_GBK" w:hint="eastAsia"/>
          <w:sz w:val="32"/>
          <w:szCs w:val="32"/>
        </w:rPr>
        <w:t>反映海关现场综合业务费、基本建设和资产</w:t>
      </w:r>
    </w:p>
    <w:p>
      <w:pPr>
        <w:autoSpaceDN w:val="0"/>
        <w:spacing w:line="560" w:lineRule="exact"/>
        <w:ind w:firstLineChars="200" w:firstLine="640"/>
        <w:rPr>
          <w:rFonts w:eastAsia="方正仿宋_GBK"/>
          <w:sz w:val="32"/>
          <w:szCs w:val="32"/>
        </w:rPr>
      </w:pPr>
      <w:r>
        <w:rPr>
          <w:rFonts w:eastAsia="方正仿宋_GBK" w:hint="eastAsia"/>
          <w:b/>
          <w:sz w:val="32"/>
          <w:szCs w:val="32"/>
        </w:rPr>
        <w:t>海关监管及检验检疫（项）</w:t>
      </w:r>
      <w:r>
        <w:rPr>
          <w:rFonts w:eastAsia="方正仿宋_GBK" w:hint="eastAsia"/>
          <w:sz w:val="32"/>
          <w:szCs w:val="32"/>
        </w:rPr>
        <w:t>反映海关对企业稽核查及管理相关业务费用及检验检疫相应支出。</w:t>
      </w:r>
    </w:p>
    <w:p>
      <w:pPr>
        <w:pStyle w:val="54"/>
        <w:spacing w:line="560" w:lineRule="exact"/>
        <w:ind w:firstLineChars="224" w:firstLine="717"/>
        <w:jc w:val="both"/>
        <w:rPr>
          <w:rFonts w:eastAsia="方正仿宋_GBK"/>
          <w:color w:val="auto"/>
          <w:kern w:val="2"/>
          <w:sz w:val="32"/>
          <w:szCs w:val="32"/>
        </w:rPr>
      </w:pPr>
      <w:r>
        <w:rPr>
          <w:rFonts w:ascii="方正黑体_GBK" w:eastAsia="方正黑体_GBK" w:hint="eastAsia"/>
          <w:bCs/>
          <w:color w:val="auto"/>
          <w:kern w:val="2"/>
          <w:sz w:val="32"/>
          <w:szCs w:val="32"/>
        </w:rPr>
        <w:t>五、年末结转和结余</w:t>
      </w:r>
      <w:r>
        <w:rPr>
          <w:rFonts w:ascii="方正黑体_GBK" w:eastAsia="方正黑体_GBK" w:hint="eastAsia"/>
          <w:bCs/>
          <w:color w:val="auto"/>
          <w:sz w:val="32"/>
          <w:szCs w:val="32"/>
        </w:rPr>
        <w:t>：</w:t>
      </w:r>
      <w:r>
        <w:rPr>
          <w:rFonts w:eastAsia="方正仿宋_GBK" w:hint="eastAsia"/>
          <w:color w:val="auto"/>
          <w:kern w:val="2"/>
          <w:sz w:val="32"/>
          <w:szCs w:val="32"/>
        </w:rPr>
        <w:t>指单位按有关规定结转到下年或以后年度继续使用的资金，或项目已完成等产生的结余资金。</w:t>
      </w:r>
    </w:p>
    <w:p>
      <w:pPr>
        <w:pStyle w:val="54"/>
        <w:spacing w:line="560" w:lineRule="exact"/>
        <w:ind w:firstLineChars="224" w:firstLine="717"/>
        <w:jc w:val="both"/>
        <w:rPr>
          <w:rFonts w:eastAsia="方正仿宋_GBK"/>
          <w:color w:val="auto"/>
          <w:sz w:val="32"/>
          <w:szCs w:val="32"/>
        </w:rPr>
      </w:pPr>
      <w:r>
        <w:rPr>
          <w:rFonts w:ascii="方正黑体_GBK" w:eastAsia="方正黑体_GBK" w:hint="eastAsia"/>
          <w:bCs/>
          <w:color w:val="auto"/>
          <w:kern w:val="2"/>
          <w:sz w:val="32"/>
          <w:szCs w:val="32"/>
        </w:rPr>
        <w:t>六、基本支出</w:t>
      </w:r>
      <w:r>
        <w:rPr>
          <w:rFonts w:ascii="方正黑体_GBK" w:eastAsia="方正黑体_GBK" w:hint="eastAsia"/>
          <w:bCs/>
          <w:color w:val="auto"/>
          <w:sz w:val="32"/>
          <w:szCs w:val="32"/>
        </w:rPr>
        <w:t>：</w:t>
      </w:r>
      <w:r>
        <w:rPr>
          <w:rFonts w:eastAsia="方正仿宋_GBK" w:hint="eastAsia"/>
          <w:color w:val="auto"/>
          <w:sz w:val="32"/>
          <w:szCs w:val="32"/>
        </w:rPr>
        <w:t>指为保障机构正常运转、完成日常工作任务而发生的人员支出和公用支出。</w:t>
      </w:r>
    </w:p>
    <w:p>
      <w:pPr>
        <w:autoSpaceDE w:val="0"/>
        <w:autoSpaceDN w:val="0"/>
        <w:adjustRightInd w:val="0"/>
        <w:spacing w:line="560" w:lineRule="exact"/>
        <w:ind w:firstLineChars="224" w:firstLine="717"/>
        <w:rPr>
          <w:rFonts w:eastAsia="方正仿宋_GBK"/>
          <w:kern w:val="0"/>
          <w:sz w:val="32"/>
          <w:szCs w:val="32"/>
        </w:rPr>
      </w:pPr>
      <w:r>
        <w:rPr>
          <w:rFonts w:ascii="方正黑体_GBK" w:eastAsia="方正黑体_GBK" w:hint="eastAsia"/>
          <w:bCs/>
          <w:sz w:val="32"/>
          <w:szCs w:val="32"/>
        </w:rPr>
        <w:t>七、项目支出</w:t>
      </w:r>
      <w:r>
        <w:rPr>
          <w:rFonts w:ascii="方正黑体_GBK" w:eastAsia="方正黑体_GBK" w:hint="eastAsia"/>
          <w:bCs/>
          <w:kern w:val="0"/>
          <w:sz w:val="32"/>
          <w:szCs w:val="32"/>
        </w:rPr>
        <w:t>：</w:t>
      </w:r>
      <w:r>
        <w:rPr>
          <w:rFonts w:eastAsia="方正仿宋_GBK" w:hint="eastAsia"/>
          <w:kern w:val="0"/>
          <w:sz w:val="32"/>
          <w:szCs w:val="32"/>
        </w:rPr>
        <w:t>指在基本支出之外为完成特定行政任务或事业发展目标所发生的支出。</w:t>
      </w:r>
    </w:p>
    <w:p>
      <w:pPr>
        <w:autoSpaceDE w:val="0"/>
        <w:autoSpaceDN w:val="0"/>
        <w:adjustRightInd w:val="0"/>
        <w:spacing w:line="560" w:lineRule="exact"/>
        <w:ind w:firstLineChars="224" w:firstLine="717"/>
        <w:rPr>
          <w:rFonts w:eastAsia="方正仿宋_GBK"/>
          <w:kern w:val="0"/>
          <w:sz w:val="32"/>
          <w:szCs w:val="32"/>
        </w:rPr>
      </w:pPr>
      <w:r>
        <w:rPr>
          <w:rFonts w:ascii="方正黑体_GBK" w:eastAsia="方正黑体_GBK" w:hint="eastAsia"/>
          <w:bCs/>
          <w:sz w:val="32"/>
          <w:szCs w:val="32"/>
        </w:rPr>
        <w:t>八、“三公经费”</w:t>
      </w:r>
      <w:r>
        <w:rPr>
          <w:rFonts w:ascii="方正黑体_GBK" w:eastAsia="方正黑体_GBK" w:hint="eastAsia"/>
          <w:bCs/>
          <w:kern w:val="0"/>
          <w:sz w:val="32"/>
          <w:szCs w:val="32"/>
        </w:rPr>
        <w:t>：</w:t>
      </w:r>
      <w:r>
        <w:rPr>
          <w:rFonts w:eastAsia="方正仿宋_GBK" w:hint="eastAsia"/>
          <w:sz w:val="32"/>
          <w:szCs w:val="32"/>
        </w:rPr>
        <w:t>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按规定保留的公务用车车辆燃料费、维修费、过桥过路费、保险费、安全奖励费用等支出；公务接待费反映单位按规定开支的各类公务接待（含外宾接待）支出。</w:t>
      </w:r>
    </w:p>
    <w:p>
      <w:pPr>
        <w:autoSpaceDN w:val="0"/>
        <w:spacing w:line="560" w:lineRule="exact"/>
        <w:ind w:firstLineChars="200" w:firstLine="640"/>
        <w:rPr>
          <w:rFonts w:eastAsia="方正仿宋_GBK"/>
          <w:sz w:val="32"/>
          <w:szCs w:val="32"/>
        </w:rPr>
      </w:pPr>
      <w:r>
        <w:rPr>
          <w:rFonts w:ascii="方正黑体_GBK" w:eastAsia="方正黑体_GBK" w:hint="eastAsia"/>
          <w:bCs/>
          <w:sz w:val="32"/>
          <w:szCs w:val="32"/>
        </w:rPr>
        <w:t>九、机关运行经费：</w:t>
      </w:r>
      <w:r>
        <w:rPr>
          <w:rFonts w:eastAsia="方正仿宋_GBK" w:hint="eastAsia"/>
          <w:sz w:val="32"/>
          <w:szCs w:val="32"/>
        </w:rPr>
        <w:t>为保障行政单位（包括参照公务员法管理的事业单位）运行用于购买货物和服务的各项资金，包括商品和服务支出、邮电费、差旅费、专用材料费、委托业务费、其他交通费以及其他费用。</w:t>
      </w: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p>
      <w:pPr>
        <w:autoSpaceDN w:val="0"/>
        <w:spacing w:line="560" w:lineRule="exact"/>
        <w:ind w:firstLineChars="200" w:firstLine="640"/>
        <w:rPr>
          <w:rFonts w:eastAsia="方正仿宋_GBK"/>
          <w:sz w:val="32"/>
          <w:szCs w:val="32"/>
        </w:rPr>
      </w:pPr>
    </w:p>
    <w:sectPr>
      <w:headerReference w:type="default" r:id="rId4"/>
      <w:footerReference w:type="default" r:id="rId5"/>
      <w:pgSz w:w="11907" w:h="16840"/>
      <w:pgMar w:top="1134" w:right="1440" w:bottom="1134" w:left="1440" w:header="851" w:footer="936" w:gutter="0"/>
      <w:pgNumType w:start="1" w:chapStyle="1"/>
      <w:docGrid w:linePitch="312" w:charSpace="0"/>
    </w:sectPr>
  </w:body>
</w:document>
</file>

<file path=word/fontTable.xml><?xml version="1.0" encoding="utf-8"?>
<w:fonts xmlns:w="http://schemas.openxmlformats.org/wordprocessingml/2006/main" xmlns:r="http://schemas.openxmlformats.org/officeDocument/2006/relationships">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方正小标宋_GBK">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variable"/>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modern"/>
    <w:pitch w:val="variable"/>
    <w:sig w:usb0="00000001" w:usb1="080E0000" w:usb2="00000010" w:usb3="00000000" w:csb0="00040000" w:csb1="00000000"/>
  </w:font>
  <w:font w:name="仿宋">
    <w:panose1 w:val="02010609060101010101"/>
    <w:charset w:val="86"/>
    <w:family w:val="modern"/>
    <w:pitch w:val="variable"/>
    <w:sig w:usb0="800002BF" w:usb1="38CF7CFA" w:usb2="00000016"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9"/>
      <w:framePr w:w="0" w:hRule="auto" w:wrap="around" w:vAnchor="text" w:hAnchor="margin" w:xAlign="right" w:y="1" w:anchorLock="0"/>
      <w:tabs>
        <w:tab w:val="center" w:pos="4153"/>
        <w:tab w:val="right" w:pos="8306"/>
      </w:tabs>
      <w:jc w:val="both"/>
    </w:pPr>
    <w:r>
      <w:rPr>
        <w:b/>
        <w:bCs/>
        <w:sz w:val="84"/>
        <w:szCs w:val="84"/>
      </w:rPr>
      <mc:AlternateContent>
        <mc:Choice Requires="wps">
          <w:drawing>
            <wp:anchor distT="0" distB="0" distL="0" distR="0" simplePos="0" relativeHeight="30" behindDoc="0" locked="0" layoutInCell="1" hidden="0" allowOverlap="1">
              <wp:simplePos x="0" y="0"/>
              <wp:positionH relativeFrom="margin">
                <wp:align>center</wp:align>
              </wp:positionH>
              <wp:positionV relativeFrom="paragraph">
                <wp:posOffset>3133089</wp:posOffset>
              </wp:positionV>
              <wp:extent cx="34925" cy="131444"/>
              <wp:effectExtent l="0" t="0" r="0" b="0"/>
              <wp:wrapSquare wrapText="bothSides"/>
              <wp:docPr id="1" name="矩形 1"/>
              <wp:cNvGraphicFramePr>
                <a:graphicFrameLocks noChangeAspect="0"/>
              </wp:cNvGraphicFramePr>
              <a:graphic>
                <a:graphicData uri="http://schemas.microsoft.com/office/word/2010/wordprocessingShape">
                  <wps:wsp>
                    <wps:cNvSpPr/>
                    <wps:spPr>
                      <a:xfrm rot="0">
                        <a:off x="0" y="0"/>
                        <a:ext cx="34925" cy="131444"/>
                      </a:xfrm>
                      <a:prstGeom prst="rect"/>
                      <a:noFill/>
                      <a:ln w="9525" cmpd="sng" cap="flat">
                        <a:noFill/>
                        <a:prstDash val="solid"/>
                        <a:miter/>
                      </a:ln>
                    </wps:spPr>
                    <wps:txbx id="2">
                      <w:txbxContent>
                        <w:p>
                          <w:pPr>
                            <w:pStyle w:val="39"/>
                            <w:tabs>
                              <w:tab w:val="center" w:pos="4153"/>
                              <w:tab w:val="right" w:pos="8306"/>
                            </w:tabs>
                          </w:pPr>
                        </w:p>
                      </w:txbxContent>
                    </wps:txbx>
                    <wps:bodyPr vert="horz" wrap="none" lIns="12708" tIns="0" rIns="12708" bIns="0" anchor="t" anchorCtr="0" upright="1">
                      <a:spAutoFit/>
                    </wps:bodyPr>
                  </wps:wsp>
                </a:graphicData>
              </a:graphic>
            </wp:anchor>
          </w:drawing>
        </mc:Choice>
        <mc:Fallback>
          <w:pict>
            <v:rect type="#_x0000_t1" id="矩形 3" o:spid="_x0000_s3" filled="f" stroked="f" style="position:absolute;margin-left:0.0pt;margin-top:246.69998pt;width:2.75pt;height:10.349994pt;z-index:30;mso-position-horizontal:center;mso-position-horizontal-relative:margin;mso-position-vertical:absolute;mso-wrap-distance-left:0.0pt;mso-wrap-distance-right:0.0pt;mso-wrap-style:none;">
              <v:stroke color="#000000"/>
              <v:textbox id="859" inset="0.353mm,0mm,0.353mm,0mm" o:insetmode="custom" style="layout-flow:horizontal;v-text-anchor:top;mso-fit-shape-to-text:t;">
                <w:txbxContent>
                  <w:p>
                    <w:pPr>
                      <w:pStyle w:val="39"/>
                      <w:tabs>
                        <w:tab w:val="center" w:pos="4153"/>
                        <w:tab w:val="right" w:pos="8306"/>
                      </w:tabs>
                    </w:pPr>
                  </w:p>
                </w:txbxContent>
              </v:textbox>
              <w10:wrap type="square"/>
            </v:rect>
          </w:pict>
        </mc:Fallback>
      </mc:AlternateContent>
    </w:r>
  </w:p>
  <w:p>
    <w:pPr>
      <w:pStyle w:val="39"/>
      <w:tabs>
        <w:tab w:val="center" w:pos="4153"/>
        <w:tab w:val="right" w:pos="8306"/>
      </w:tabs>
      <w:ind w:right="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9"/>
      <w:framePr w:w="0" w:hRule="auto" w:wrap="around" w:vAnchor="text" w:hAnchor="margin" w:xAlign="right" w:y="1" w:anchorLock="0"/>
      <w:tabs>
        <w:tab w:val="center" w:pos="4153"/>
        <w:tab w:val="right" w:pos="8306"/>
      </w:tabs>
    </w:pPr>
    <w:r>
      <w:rPr>
        <w:rFonts w:ascii="宋体"/>
      </w:rPr>
      <mc:AlternateContent>
        <mc:Choice Requires="wps">
          <w:drawing>
            <wp:anchor distT="0" distB="0" distL="0" distR="0" simplePos="0" relativeHeight="27"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4" name="矩形 4"/>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5">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6" o:spid="_x0000_s6" filled="f" stroked="f" style="position:absolute;margin-left:0.0pt;margin-top:0.0pt;width:6.5pt;height:10.35pt;z-index:27;mso-position-horizontal:center;mso-position-horizontal-relative:margin;mso-position-vertical:absolute;mso-wrap-distance-left:0.0pt;mso-wrap-distance-right:0.0pt;mso-wrap-style:none;">
              <v:stroke color="#000000"/>
              <v:textbox id="854"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v:textbox>
              <w10:wrap type="square"/>
            </v:rect>
          </w:pict>
        </mc:Fallback>
      </mc:AlternateContent>
    </w:r>
    <w:r>
      <w:rPr>
        <w:rFonts w:ascii="方正仿宋_GBK" w:eastAsia="方正仿宋_GBK"/>
        <w:sz w:val="32"/>
        <w:szCs w:val="32"/>
      </w:rPr>
      <mc:AlternateContent>
        <mc:Choice Requires="wps">
          <w:drawing>
            <wp:anchor distT="0" distB="0" distL="0" distR="0" simplePos="0" relativeHeight="28"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7" name="矩形 7"/>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8">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9" o:spid="_x0000_s9" filled="f" stroked="f" style="position:absolute;margin-left:0.0pt;margin-top:0.0pt;width:6.5pt;height:10.35pt;z-index:28;mso-position-horizontal:center;mso-position-horizontal-relative:margin;mso-position-vertical:absolute;mso-wrap-distance-left:0.0pt;mso-wrap-distance-right:0.0pt;mso-wrap-style:none;">
              <v:stroke color="#000000"/>
              <v:textbox id="855"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v:textbox>
              <w10:wrap type="square"/>
            </v:rect>
          </w:pict>
        </mc:Fallback>
      </mc:AlternateContent>
    </w:r>
    <w:r>
      <w:rPr>
        <w:b/>
        <w:bCs/>
        <w:sz w:val="84"/>
        <w:szCs w:val="84"/>
      </w:rPr>
      <mc:AlternateContent>
        <mc:Choice Requires="wps">
          <w:drawing>
            <wp:anchor distT="0" distB="0" distL="0" distR="0" simplePos="0" relativeHeight="29"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10" name="矩形 10"/>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11">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12" o:spid="_x0000_s12" filled="f" stroked="f" style="position:absolute;margin-left:0.0pt;margin-top:0.0pt;width:6.5pt;height:10.35pt;z-index:29;mso-position-horizontal:center;mso-position-horizontal-relative:margin;mso-position-vertical:absolute;mso-wrap-distance-left:0.0pt;mso-wrap-distance-right:0.0pt;mso-wrap-style:none;">
              <v:stroke color="#000000"/>
              <v:textbox id="856"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v:textbox>
              <w10:wrap type="square"/>
            </v:rect>
          </w:pict>
        </mc:Fallback>
      </mc:AlternateContent>
    </w:r>
    <w:r>
      <w:rPr>
        <w:rFonts w:ascii="方正黑体_GBK" w:eastAsia="方正黑体_GBK"/>
        <w:sz w:val="72"/>
        <w:szCs w:val="72"/>
      </w:rPr>
      <mc:AlternateContent>
        <mc:Choice Requires="wps">
          <w:drawing>
            <wp:anchor distT="0" distB="0" distL="0" distR="0" simplePos="0" relativeHeight="31"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13" name="矩形 13"/>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14">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15" o:spid="_x0000_s15" filled="f" stroked="f" style="position:absolute;margin-left:0.0pt;margin-top:0.0pt;width:6.5pt;height:10.35pt;z-index:31;mso-position-horizontal:center;mso-position-horizontal-relative:margin;mso-position-vertical:absolute;mso-wrap-distance-left:0.0pt;mso-wrap-distance-right:0.0pt;mso-wrap-style:none;">
              <v:stroke color="#000000"/>
              <v:textbox id="857"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v:textbox>
              <w10:wrap type="square"/>
            </v:rect>
          </w:pict>
        </mc:Fallback>
      </mc:AlternateContent>
    </w:r>
    <w:r>
      <w:rPr>
        <w:rFonts w:ascii="方正楷体_GBK" w:eastAsia="方正楷体_GBK"/>
        <w:b/>
        <w:bCs/>
        <w:sz w:val="32"/>
        <w:szCs w:val="32"/>
      </w:rPr>
      <mc:AlternateContent>
        <mc:Choice Requires="wps">
          <w:drawing>
            <wp:anchor distT="0" distB="0" distL="0" distR="0" simplePos="0" relativeHeight="32" behindDoc="0" locked="0" layoutInCell="1" hidden="0" allowOverlap="1">
              <wp:simplePos x="0" y="0"/>
              <wp:positionH relativeFrom="margin">
                <wp:align>center</wp:align>
              </wp:positionH>
              <wp:positionV relativeFrom="paragraph">
                <wp:posOffset>0</wp:posOffset>
              </wp:positionV>
              <wp:extent cx="82550" cy="131445"/>
              <wp:effectExtent l="0" t="0" r="0" b="0"/>
              <wp:wrapSquare wrapText="bothSides"/>
              <wp:docPr id="16" name="矩形 16"/>
              <wp:cNvGraphicFramePr>
                <a:graphicFrameLocks noChangeAspect="0"/>
              </wp:cNvGraphicFramePr>
              <a:graphic>
                <a:graphicData uri="http://schemas.microsoft.com/office/word/2010/wordprocessingShape">
                  <wps:wsp>
                    <wps:cNvSpPr/>
                    <wps:spPr>
                      <a:xfrm rot="0">
                        <a:off x="0" y="0"/>
                        <a:ext cx="82550" cy="131445"/>
                      </a:xfrm>
                      <a:prstGeom prst="rect"/>
                      <a:noFill/>
                      <a:ln w="9525" cmpd="sng" cap="flat">
                        <a:noFill/>
                        <a:prstDash val="solid"/>
                        <a:miter/>
                      </a:ln>
                    </wps:spPr>
                    <wps:txbx id="17">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wps:txbx>
                    <wps:bodyPr vert="horz" wrap="none" lIns="12708" tIns="0" rIns="12708" bIns="0" anchor="t" anchorCtr="0" upright="1">
                      <a:spAutoFit/>
                    </wps:bodyPr>
                  </wps:wsp>
                </a:graphicData>
              </a:graphic>
            </wp:anchor>
          </w:drawing>
        </mc:Choice>
        <mc:Fallback>
          <w:pict>
            <v:rect type="#_x0000_t1" id="矩形 18" o:spid="_x0000_s18" filled="f" stroked="f" style="position:absolute;margin-left:0.0pt;margin-top:0.0pt;width:6.5pt;height:10.35pt;z-index:32;mso-position-horizontal:center;mso-position-horizontal-relative:margin;mso-position-vertical:absolute;mso-wrap-distance-left:0.0pt;mso-wrap-distance-right:0.0pt;mso-wrap-style:none;">
              <v:stroke color="#000000"/>
              <v:textbox id="858" inset="0.353mm,0mm,0.353mm,0mm" o:insetmode="custom" style="layout-flow:horizontal;v-text-anchor:top;mso-fit-shape-to-text:t;">
                <w:txbxContent>
                  <w:p>
                    <w:pPr>
                      <w:pStyle w:val="39"/>
                      <w:tabs>
                        <w:tab w:val="center" w:pos="4153"/>
                        <w:tab w:val="right" w:pos="8306"/>
                      </w:tabs>
                    </w:pPr>
                    <w:r>
                      <w:rPr>
                        <w:rStyle w:val="60"/>
                      </w:rPr>
                      <w:fldChar w:fldCharType="begin"/>
                    </w:r>
                    <w:r>
                      <w:rPr>
                        <w:rStyle w:val="60"/>
                      </w:rPr>
                      <w:instrText>Page</w:instrText>
                    </w:r>
                    <w:r>
                      <w:rPr>
                        <w:rStyle w:val="60"/>
                      </w:rPr>
                      <w:fldChar w:fldCharType="separate"/>
                    </w:r>
                    <w:r>
                      <w:rPr>
                        <w:rStyle w:val="60"/>
                      </w:rPr>
                      <w:t>0</w:t>
                    </w:r>
                    <w:r>
                      <w:rPr>
                        <w:rStyle w:val="60"/>
                      </w:rPr>
                      <w:fldChar w:fldCharType="end"/>
                    </w:r>
                  </w:p>
                </w:txbxContent>
              </v:textbox>
              <w10:wrap type="square"/>
            </v:rect>
          </w:pict>
        </mc:Fallback>
      </mc:AlternateContent>
    </w:r>
    <w:r>
      <w:rPr>
        <w:rStyle w:val="60"/>
      </w:rPr>
      <w:fldChar w:fldCharType="begin"/>
    </w:r>
    <w:r>
      <w:rPr>
        <w:rStyle w:val="60"/>
      </w:rPr>
      <w:instrText>Page</w:instrText>
    </w:r>
    <w:r>
      <w:rPr>
        <w:rStyle w:val="60"/>
      </w:rPr>
      <w:fldChar w:fldCharType="separate"/>
    </w:r>
    <w:r>
      <w:rPr>
        <w:rStyle w:val="60"/>
      </w:rPr>
      <w:t>0</w:t>
    </w:r>
    <w:r>
      <w:rPr>
        <w:rStyle w:val="60"/>
      </w:rPr>
      <w:fldChar w:fldCharType="end"/>
    </w:r>
  </w:p>
  <w:p>
    <w:pPr>
      <w:pStyle w:val="39"/>
      <w:tabs>
        <w:tab w:val="center" w:pos="4153"/>
        <w:tab w:val="right" w:pos="8306"/>
      </w:tabs>
      <w:ind w:right="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9"/>
      <w:tabs>
        <w:tab w:val="center" w:pos="4153"/>
        <w:tab w:val="right" w:pos="8306"/>
      </w:tabs>
      <w:jc w:val="center"/>
      <w:rPr>
        <w:rFonts w:ascii="宋体"/>
        <w:sz w:val="28"/>
        <w:szCs w:val="28"/>
      </w:rPr>
    </w:pPr>
    <w:r>
      <w:rPr>
        <w:rFonts w:ascii="宋体" w:hint="eastAsia"/>
        <w:sz w:val="28"/>
        <w:szCs w:val="28"/>
      </w:rPr>
      <w:t xml:space="preserve">- </w:t>
    </w:r>
    <w:r>
      <w:rPr>
        <w:rFonts w:ascii="宋体" w:hint="eastAsia"/>
        <w:sz w:val="28"/>
        <w:szCs w:val="28"/>
      </w:rPr>
      <w:fldChar w:fldCharType="begin"/>
    </w:r>
    <w:r>
      <w:rPr>
        <w:rFonts w:ascii="宋体" w:hint="eastAsia"/>
        <w:sz w:val="28"/>
        <w:szCs w:val="28"/>
      </w:rPr>
      <w:instrText>Page</w:instrText>
    </w:r>
    <w:r>
      <w:rPr>
        <w:rFonts w:ascii="宋体" w:hint="eastAsia"/>
        <w:sz w:val="28"/>
        <w:szCs w:val="28"/>
      </w:rPr>
      <w:fldChar w:fldCharType="separate"/>
    </w:r>
    <w:r>
      <w:rPr>
        <w:rFonts w:ascii="宋体"/>
        <w:sz w:val="28"/>
        <w:szCs w:val="28"/>
      </w:rPr>
      <w:t>24</w:t>
    </w:r>
    <w:r>
      <w:rPr>
        <w:rFonts w:ascii="宋体" w:hint="eastAsia"/>
        <w:sz w:val="28"/>
        <w:szCs w:val="28"/>
      </w:rPr>
      <w:fldChar w:fldCharType="end"/>
    </w:r>
    <w:r>
      <w:rPr>
        <w:rFonts w:ascii="宋体" w:hint="eastAsia"/>
        <w:sz w:val="28"/>
        <w:szCs w:val="28"/>
      </w:rPr>
      <w:t xml:space="preserve"> -</w:t>
    </w: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customStyle="1" w:styleId="15">
    <w:name w:val="样式 2 10 磅"/>
    <w:next w:val="0"/>
    <w:pPr>
      <w:widowControl w:val="0"/>
      <w:jc w:val="both"/>
    </w:pPr>
    <w:rPr>
      <w:rFonts w:ascii="Times New Roman" w:eastAsia="宋体" w:cs="Times New Roman" w:hAnsi="Times New Roman"/>
      <w:kern w:val="2"/>
      <w:sz w:val="21"/>
      <w:szCs w:val="24"/>
      <w:lang w:val="en-US" w:eastAsia="zh-CN" w:bidi="ar-SA"/>
    </w:rPr>
  </w:style>
  <w:style w:type="paragraph" w:customStyle="1" w:styleId="16">
    <w:name w:val="Default"/>
    <w:pPr>
      <w:widowControl w:val="0"/>
      <w:autoSpaceDE w:val="0"/>
      <w:autoSpaceDN w:val="0"/>
      <w:adjustRightInd w:val="0"/>
    </w:pPr>
    <w:rPr>
      <w:rFonts w:ascii="Times New Roman" w:eastAsia="宋体" w:cs="Times New Roman" w:hAnsi="Times New Roman"/>
      <w:color w:val="000000"/>
      <w:sz w:val="24"/>
      <w:szCs w:val="24"/>
      <w:lang w:val="en-US" w:eastAsia="zh-CN" w:bidi="ar-SA"/>
    </w:rPr>
  </w:style>
  <w:style w:type="character" w:customStyle="1" w:styleId="17">
    <w:name w:val="im-content1"/>
    <w:basedOn w:val="10"/>
    <w:rPr>
      <w:color w:val="000000"/>
    </w:rPr>
  </w:style>
  <w:style w:type="paragraph" w:customStyle="1" w:styleId="18">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19">
    <w:name w:val="样式 1 10 磅"/>
    <w:pPr>
      <w:widowControl w:val="0"/>
      <w:jc w:val="both"/>
    </w:pPr>
    <w:rPr>
      <w:rFonts w:ascii="Times New Roman" w:eastAsia="宋体" w:cs="Times New Roman" w:hAnsi="Times New Roman"/>
      <w:kern w:val="2"/>
      <w:sz w:val="21"/>
      <w:szCs w:val="24"/>
      <w:lang w:val="en-US" w:eastAsia="zh-CN" w:bidi="ar-SA"/>
    </w:rPr>
  </w:style>
  <w:style w:type="paragraph" w:styleId="20">
    <w:name w:val="toc 3"/>
    <w:basedOn w:val="0"/>
    <w:autoRedefine/>
    <w:next w:val="0"/>
    <w:pPr>
      <w:ind w:left="840"/>
    </w:pPr>
  </w:style>
  <w:style w:type="paragraph" w:styleId="21">
    <w:name w:val="toc 4"/>
    <w:basedOn w:val="0"/>
    <w:autoRedefine/>
    <w:next w:val="0"/>
    <w:pPr>
      <w:ind w:left="1260"/>
    </w:pPr>
  </w:style>
  <w:style w:type="paragraph" w:styleId="22">
    <w:name w:val="toc 5"/>
    <w:basedOn w:val="0"/>
    <w:autoRedefine/>
    <w:next w:val="0"/>
    <w:pPr>
      <w:ind w:left="1680"/>
    </w:pPr>
  </w:style>
  <w:style w:type="paragraph" w:styleId="23">
    <w:name w:val="toc 6"/>
    <w:basedOn w:val="0"/>
    <w:autoRedefine/>
    <w:next w:val="0"/>
    <w:pPr>
      <w:ind w:left="2100"/>
    </w:pPr>
  </w:style>
  <w:style w:type="paragraph" w:customStyle="1" w:styleId="24">
    <w:name w:val="样式 3 10 磅"/>
    <w:pPr>
      <w:widowControl w:val="0"/>
      <w:jc w:val="both"/>
    </w:pPr>
    <w:rPr>
      <w:rFonts w:ascii="Times New Roman" w:eastAsia="宋体" w:cs="Times New Roman" w:hAnsi="Times New Roman"/>
      <w:kern w:val="2"/>
      <w:sz w:val="21"/>
      <w:szCs w:val="24"/>
      <w:lang w:val="en-US" w:eastAsia="zh-CN" w:bidi="ar-SA"/>
    </w:rPr>
  </w:style>
  <w:style w:type="paragraph" w:customStyle="1" w:styleId="25">
    <w:name w:val="样式 三号"/>
    <w:pPr>
      <w:widowControl w:val="0"/>
      <w:jc w:val="both"/>
    </w:pPr>
    <w:rPr>
      <w:rFonts w:ascii="Times New Roman" w:eastAsia="方正仿宋_GBK" w:cs="Times New Roman" w:hAnsi="Times New Roman"/>
      <w:kern w:val="2"/>
      <w:sz w:val="32"/>
      <w:lang w:val="en-US" w:eastAsia="zh-CN" w:bidi="ar-SA"/>
    </w:rPr>
  </w:style>
  <w:style w:type="paragraph" w:customStyle="1" w:styleId="26">
    <w:name w:val="样式 5 小四"/>
    <w:next w:val="20"/>
    <w:rPr>
      <w:rFonts w:ascii="Times New Roman" w:eastAsia="宋体" w:cs="Times New Roman" w:hAnsi="Times New Roman"/>
      <w:sz w:val="24"/>
      <w:szCs w:val="24"/>
      <w:lang w:val="en-US" w:eastAsia="zh-CN" w:bidi="ar-SA"/>
    </w:rPr>
  </w:style>
  <w:style w:type="paragraph" w:customStyle="1" w:styleId="27">
    <w:name w:val="样式 6 小四"/>
    <w:next w:val="21"/>
    <w:rPr>
      <w:rFonts w:ascii="Times New Roman" w:eastAsia="宋体" w:cs="Times New Roman" w:hAnsi="Times New Roman"/>
      <w:sz w:val="24"/>
      <w:szCs w:val="24"/>
      <w:lang w:val="en-US" w:eastAsia="zh-CN" w:bidi="ar-SA"/>
    </w:rPr>
  </w:style>
  <w:style w:type="paragraph" w:customStyle="1" w:styleId="28">
    <w:name w:val="样式 2 三号"/>
    <w:next w:val="22"/>
    <w:pPr>
      <w:jc w:val="both"/>
    </w:pPr>
    <w:rPr>
      <w:rFonts w:ascii="Times New Roman" w:eastAsia="宋体" w:cs="Times New Roman" w:hAnsi="Times New Roman"/>
      <w:sz w:val="32"/>
      <w:szCs w:val="32"/>
      <w:lang w:val="en-US" w:eastAsia="zh-CN" w:bidi="ar-SA"/>
    </w:rPr>
  </w:style>
  <w:style w:type="paragraph" w:customStyle="1" w:styleId="29">
    <w:name w:val="样式 7 小四"/>
    <w:next w:val="23"/>
    <w:rPr>
      <w:rFonts w:ascii="宋体" w:eastAsia="宋体" w:cs="宋体"/>
      <w:sz w:val="24"/>
      <w:szCs w:val="24"/>
      <w:lang w:val="en-US" w:eastAsia="zh-CN" w:bidi="ar-SA"/>
    </w:rPr>
  </w:style>
  <w:style w:type="paragraph" w:customStyle="1" w:styleId="30">
    <w:name w:val="样式 1 三号"/>
    <w:pPr>
      <w:widowControl w:val="0"/>
      <w:jc w:val="both"/>
    </w:pPr>
    <w:rPr>
      <w:rFonts w:ascii="Times New Roman" w:eastAsia="方正仿宋_GBK" w:cs="Times New Roman" w:hAnsi="Times New Roman"/>
      <w:kern w:val="2"/>
      <w:sz w:val="32"/>
      <w:lang w:val="en-US" w:eastAsia="zh-CN" w:bidi="ar-SA"/>
    </w:rPr>
  </w:style>
  <w:style w:type="paragraph" w:customStyle="1" w:styleId="31">
    <w:name w:val="样式 小三"/>
    <w:pPr>
      <w:widowControl w:val="0"/>
      <w:jc w:val="both"/>
    </w:pPr>
    <w:rPr>
      <w:rFonts w:ascii="Times New Roman" w:eastAsia="仿宋_GB2312" w:cs="Times New Roman" w:hAnsi="Times New Roman"/>
      <w:kern w:val="2"/>
      <w:sz w:val="30"/>
      <w:szCs w:val="30"/>
      <w:lang w:val="en-US" w:eastAsia="zh-CN" w:bidi="ar-SA"/>
    </w:rPr>
  </w:style>
  <w:style w:type="paragraph" w:customStyle="1" w:styleId="32">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33">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4">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35">
    <w:name w:val="样式 7 10 磅"/>
    <w:pPr>
      <w:widowControl w:val="0"/>
      <w:jc w:val="both"/>
    </w:pPr>
    <w:rPr>
      <w:rFonts w:ascii="Times New Roman" w:eastAsia="宋体" w:cs="Times New Roman" w:hAnsi="Times New Roman"/>
      <w:kern w:val="2"/>
      <w:sz w:val="21"/>
      <w:szCs w:val="24"/>
      <w:lang w:val="en-US" w:eastAsia="zh-CN" w:bidi="ar-SA"/>
    </w:rPr>
  </w:style>
  <w:style w:type="paragraph" w:customStyle="1" w:styleId="36">
    <w:name w:val="样式 小四"/>
    <w:pPr>
      <w:widowControl w:val="0"/>
    </w:pPr>
    <w:rPr>
      <w:rFonts w:ascii="宋体" w:eastAsia="宋体" w:cs="Times New Roman"/>
      <w:kern w:val="2"/>
      <w:sz w:val="24"/>
      <w:szCs w:val="21"/>
      <w:lang w:val="en-US" w:eastAsia="zh-CN" w:bidi="ar-SA"/>
    </w:rPr>
  </w:style>
  <w:style w:type="paragraph" w:styleId="37">
    <w:name w:val="Balloon Text"/>
    <w:basedOn w:val="0"/>
    <w:rPr>
      <w:sz w:val="18"/>
      <w:szCs w:val="18"/>
    </w:rPr>
  </w:style>
  <w:style w:type="paragraph" w:styleId="38">
    <w:name w:val="header"/>
    <w:basedOn w:val="0"/>
    <w:pPr>
      <w:pBdr>
        <w:bottom w:val="single" w:sz="6" w:space="1" w:color="auto"/>
      </w:pBdr>
      <w:tabs>
        <w:tab w:val="center" w:pos="4153"/>
        <w:tab w:val="right" w:pos="8306"/>
      </w:tabs>
      <w:snapToGrid w:val="0"/>
      <w:jc w:val="center"/>
    </w:pPr>
    <w:rPr>
      <w:sz w:val="18"/>
      <w:szCs w:val="18"/>
    </w:rPr>
  </w:style>
  <w:style w:type="paragraph" w:styleId="39">
    <w:name w:val="footer"/>
    <w:basedOn w:val="0"/>
    <w:pPr>
      <w:tabs>
        <w:tab w:val="center" w:pos="4153"/>
        <w:tab w:val="right" w:pos="8306"/>
      </w:tabs>
      <w:snapToGrid w:val="0"/>
      <w:jc w:val="left"/>
    </w:pPr>
    <w:rPr>
      <w:sz w:val="18"/>
      <w:szCs w:val="18"/>
    </w:rPr>
  </w:style>
  <w:style w:type="paragraph" w:customStyle="1" w:styleId="40">
    <w:name w:val="样式 8 10 磅"/>
    <w:pPr>
      <w:widowControl w:val="0"/>
      <w:jc w:val="both"/>
    </w:pPr>
    <w:rPr>
      <w:rFonts w:ascii="Times New Roman" w:eastAsia="宋体" w:cs="Times New Roman" w:hAnsi="Times New Roman"/>
      <w:kern w:val="2"/>
      <w:sz w:val="21"/>
      <w:szCs w:val="24"/>
      <w:lang w:val="en-US" w:eastAsia="zh-CN" w:bidi="ar-SA"/>
    </w:rPr>
  </w:style>
  <w:style w:type="paragraph" w:customStyle="1" w:styleId="41">
    <w:name w:val="样式 9 10 磅"/>
    <w:pPr>
      <w:widowControl w:val="0"/>
      <w:jc w:val="both"/>
    </w:pPr>
    <w:rPr>
      <w:rFonts w:ascii="Times New Roman" w:eastAsia="宋体" w:cs="Times New Roman" w:hAnsi="Times New Roman"/>
      <w:kern w:val="2"/>
      <w:sz w:val="21"/>
      <w:szCs w:val="24"/>
      <w:lang w:val="en-US" w:eastAsia="zh-CN" w:bidi="ar-SA"/>
    </w:rPr>
  </w:style>
  <w:style w:type="paragraph" w:customStyle="1" w:styleId="42">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43">
    <w:name w:val="样式 11 10 磅"/>
    <w:pPr>
      <w:widowControl w:val="0"/>
      <w:jc w:val="both"/>
    </w:pPr>
    <w:rPr>
      <w:rFonts w:ascii="Times New Roman" w:eastAsia="宋体" w:cs="Times New Roman" w:hAnsi="Times New Roman"/>
      <w:kern w:val="2"/>
      <w:sz w:val="21"/>
      <w:szCs w:val="24"/>
      <w:lang w:val="en-US" w:eastAsia="zh-CN" w:bidi="ar-SA"/>
    </w:rPr>
  </w:style>
  <w:style w:type="paragraph" w:customStyle="1" w:styleId="44">
    <w:name w:val="样式 12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3 10 磅"/>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14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15 10 磅"/>
    <w:pPr>
      <w:widowControl w:val="0"/>
      <w:jc w:val="both"/>
    </w:pPr>
    <w:rPr>
      <w:rFonts w:ascii="Times New Roman" w:eastAsia="宋体" w:cs="Times New Roman" w:hAnsi="Times New Roman"/>
      <w:kern w:val="2"/>
      <w:sz w:val="21"/>
      <w:szCs w:val="24"/>
      <w:lang w:val="en-US" w:eastAsia="zh-CN" w:bidi="ar-SA"/>
    </w:rPr>
  </w:style>
  <w:style w:type="paragraph" w:customStyle="1" w:styleId="48">
    <w:name w:val="样式 16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50">
    <w:name w:val="样式 18 10 磅"/>
    <w:pPr>
      <w:widowControl w:val="0"/>
      <w:jc w:val="both"/>
    </w:pPr>
    <w:rPr>
      <w:rFonts w:ascii="Times New Roman" w:eastAsia="宋体" w:cs="Times New Roman" w:hAnsi="Times New Roman"/>
      <w:kern w:val="2"/>
      <w:sz w:val="21"/>
      <w:szCs w:val="24"/>
      <w:lang w:val="en-US" w:eastAsia="zh-CN" w:bidi="ar-SA"/>
    </w:rPr>
  </w:style>
  <w:style w:type="paragraph" w:customStyle="1" w:styleId="51">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52">
    <w:name w:val="样式 20 10 磅"/>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54">
    <w:name w:val="样式 1 小四"/>
    <w:pPr>
      <w:widowControl w:val="0"/>
      <w:autoSpaceDE w:val="0"/>
      <w:autoSpaceDN w:val="0"/>
      <w:adjustRightInd w:val="0"/>
    </w:pPr>
    <w:rPr>
      <w:rFonts w:ascii="Times New Roman" w:eastAsia="宋体" w:cs="Times New Roman" w:hAnsi="Times New Roman"/>
      <w:color w:val="000000"/>
      <w:sz w:val="24"/>
      <w:szCs w:val="24"/>
      <w:lang w:val="en-US" w:eastAsia="zh-CN" w:bidi="ar-SA"/>
    </w:rPr>
  </w:style>
  <w:style w:type="paragraph" w:customStyle="1" w:styleId="55">
    <w:name w:val="样式 1 小三"/>
    <w:pPr>
      <w:widowControl w:val="0"/>
      <w:jc w:val="both"/>
    </w:pPr>
    <w:rPr>
      <w:rFonts w:ascii="Times New Roman" w:eastAsia="仿宋_GB2312" w:cs="Times New Roman" w:hAnsi="Times New Roman"/>
      <w:kern w:val="2"/>
      <w:sz w:val="30"/>
      <w:szCs w:val="30"/>
      <w:lang w:val="en-US" w:eastAsia="zh-CN" w:bidi="ar-SA"/>
    </w:rPr>
  </w:style>
  <w:style w:type="paragraph" w:styleId="56">
    <w:name w:val="Body Text"/>
    <w:pPr>
      <w:widowControl w:val="0"/>
      <w:autoSpaceDE w:val="0"/>
      <w:autoSpaceDN w:val="0"/>
    </w:pPr>
    <w:rPr>
      <w:rFonts w:ascii="仿宋" w:eastAsia="仿宋" w:cs="仿宋"/>
      <w:sz w:val="32"/>
      <w:szCs w:val="32"/>
      <w:lang w:val="zh-CN" w:eastAsia="zh-CN" w:bidi="ar-SA"/>
    </w:rPr>
  </w:style>
  <w:style w:type="paragraph" w:customStyle="1" w:styleId="57">
    <w:name w:val="样式 3 三号"/>
    <w:next w:val="59"/>
    <w:pPr>
      <w:widowControl w:val="0"/>
      <w:jc w:val="both"/>
    </w:pPr>
    <w:rPr>
      <w:rFonts w:ascii="Times New Roman" w:eastAsia="方正仿宋_GBK" w:cs="Times New Roman" w:hAnsi="Times New Roman"/>
      <w:kern w:val="2"/>
      <w:sz w:val="32"/>
      <w:lang w:val="en-US" w:eastAsia="zh-CN" w:bidi="ar-SA"/>
    </w:rPr>
  </w:style>
  <w:style w:type="paragraph" w:customStyle="1" w:styleId="58">
    <w:name w:val="样式 71 三号"/>
    <w:next w:val="16"/>
    <w:pPr>
      <w:widowControl w:val="0"/>
      <w:autoSpaceDE w:val="0"/>
      <w:autoSpaceDN w:val="0"/>
    </w:pPr>
    <w:rPr>
      <w:rFonts w:ascii="仿宋" w:eastAsia="仿宋" w:cs="仿宋"/>
      <w:sz w:val="32"/>
      <w:szCs w:val="32"/>
      <w:lang w:val="zh-CN" w:eastAsia="zh-CN" w:bidi="ar-SA"/>
    </w:rPr>
  </w:style>
  <w:style w:type="paragraph" w:customStyle="1" w:styleId="59">
    <w:name w:val="样式 3 三号"/>
    <w:pPr>
      <w:widowControl w:val="0"/>
      <w:jc w:val="both"/>
    </w:pPr>
    <w:rPr>
      <w:rFonts w:ascii="Times New Roman" w:eastAsia="方正仿宋_GBK" w:cs="Times New Roman" w:hAnsi="Times New Roman"/>
      <w:kern w:val="2"/>
      <w:sz w:val="32"/>
      <w:lang w:val="en-US" w:eastAsia="zh-CN" w:bidi="ar-SA"/>
    </w:rPr>
  </w:style>
  <w:style w:type="character" w:styleId="60">
    <w:name w:val="page number"/>
    <w:basedOn w:val="10"/>
  </w:style>
  <w:style w:type="paragraph" w:styleId="61">
    <w:name w:val="toc 1"/>
    <w:basedOn w:val="0"/>
    <w:autoRedefine/>
    <w:next w:val="0"/>
  </w:style>
  <w:style w:type="paragraph" w:styleId="62">
    <w:name w:val="toc 2"/>
    <w:basedOn w:val="0"/>
    <w:autoRedefine/>
    <w:next w:val="0"/>
    <w:pPr>
      <w:ind w:left="420"/>
    </w:pPr>
  </w:style>
  <w:style w:type="paragraph" w:customStyle="1" w:styleId="63">
    <w:name w:val="样式 22 10 磅"/>
    <w:pPr>
      <w:widowControl w:val="0"/>
      <w:jc w:val="both"/>
    </w:pPr>
    <w:rPr>
      <w:rFonts w:ascii="Times New Roman" w:eastAsia="宋体" w:cs="Times New Roman" w:hAnsi="Times New Roman"/>
      <w:kern w:val="2"/>
      <w:sz w:val="21"/>
      <w:szCs w:val="24"/>
      <w:lang w:val="en-US" w:eastAsia="zh-CN" w:bidi="ar-SA"/>
    </w:rPr>
  </w:style>
  <w:style w:type="paragraph" w:customStyle="1" w:styleId="64">
    <w:name w:val="样式 23 10 磅"/>
    <w:pPr>
      <w:widowControl w:val="0"/>
      <w:jc w:val="both"/>
    </w:pPr>
    <w:rPr>
      <w:rFonts w:ascii="Times New Roman" w:eastAsia="宋体" w:cs="Times New Roman" w:hAnsi="Times New Roman"/>
      <w:kern w:val="2"/>
      <w:sz w:val="21"/>
      <w:szCs w:val="24"/>
      <w:lang w:val="en-US" w:eastAsia="zh-CN" w:bidi="ar-SA"/>
    </w:rPr>
  </w:style>
  <w:style w:type="paragraph" w:customStyle="1" w:styleId="65">
    <w:name w:val="样式 24 10 磅"/>
    <w:pPr>
      <w:widowControl w:val="0"/>
      <w:jc w:val="both"/>
    </w:pPr>
    <w:rPr>
      <w:rFonts w:ascii="Times New Roman" w:eastAsia="宋体" w:cs="Times New Roman" w:hAnsi="Times New Roman"/>
      <w:kern w:val="2"/>
      <w:sz w:val="21"/>
      <w:szCs w:val="24"/>
      <w:lang w:val="en-US" w:eastAsia="zh-CN" w:bidi="ar-SA"/>
    </w:rPr>
  </w:style>
  <w:style w:type="paragraph" w:customStyle="1" w:styleId="66">
    <w:name w:val="样式 25 10 磅"/>
    <w:pPr>
      <w:widowControl w:val="0"/>
      <w:jc w:val="both"/>
    </w:pPr>
    <w:rPr>
      <w:rFonts w:ascii="Times New Roman" w:eastAsia="宋体" w:cs="Times New Roman" w:hAnsi="Times New Roman"/>
      <w:kern w:val="2"/>
      <w:sz w:val="21"/>
      <w:szCs w:val="24"/>
      <w:lang w:val="en-US" w:eastAsia="zh-CN" w:bidi="ar-SA"/>
    </w:rPr>
  </w:style>
  <w:style w:type="paragraph" w:customStyle="1" w:styleId="67">
    <w:name w:val="样式 26 10 磅"/>
    <w:pPr>
      <w:widowControl w:val="0"/>
      <w:jc w:val="both"/>
    </w:pPr>
    <w:rPr>
      <w:rFonts w:ascii="Times New Roman" w:eastAsia="宋体" w:cs="Times New Roman" w:hAnsi="Times New Roman"/>
      <w:kern w:val="2"/>
      <w:sz w:val="21"/>
      <w:szCs w:val="24"/>
      <w:lang w:val="en-US" w:eastAsia="zh-CN" w:bidi="ar-SA"/>
    </w:rPr>
  </w:style>
  <w:style w:type="paragraph" w:customStyle="1" w:styleId="68">
    <w:name w:val="样式 27 10 磅"/>
    <w:pPr>
      <w:widowControl w:val="0"/>
      <w:jc w:val="both"/>
    </w:pPr>
    <w:rPr>
      <w:rFonts w:ascii="Times New Roman" w:eastAsia="宋体" w:cs="Times New Roman" w:hAnsi="Times New Roman"/>
      <w:kern w:val="2"/>
      <w:sz w:val="21"/>
      <w:szCs w:val="24"/>
      <w:lang w:val="en-US" w:eastAsia="zh-CN" w:bidi="ar-SA"/>
    </w:rPr>
  </w:style>
  <w:style w:type="paragraph" w:customStyle="1" w:styleId="69">
    <w:name w:val="样式 28 10 磅"/>
    <w:pPr>
      <w:widowControl w:val="0"/>
      <w:jc w:val="both"/>
    </w:pPr>
    <w:rPr>
      <w:rFonts w:ascii="Times New Roman" w:eastAsia="宋体" w:cs="Times New Roman" w:hAnsi="Times New Roman"/>
      <w:kern w:val="2"/>
      <w:sz w:val="21"/>
      <w:szCs w:val="24"/>
      <w:lang w:val="en-US" w:eastAsia="zh-CN" w:bidi="ar-SA"/>
    </w:rPr>
  </w:style>
  <w:style w:type="paragraph" w:customStyle="1" w:styleId="70">
    <w:name w:val="样式 29 10 磅"/>
    <w:pPr>
      <w:widowControl w:val="0"/>
      <w:jc w:val="both"/>
    </w:pPr>
    <w:rPr>
      <w:rFonts w:ascii="Times New Roman" w:eastAsia="宋体" w:cs="Times New Roman" w:hAnsi="Times New Roman"/>
      <w:kern w:val="2"/>
      <w:sz w:val="21"/>
      <w:szCs w:val="24"/>
      <w:lang w:val="en-US" w:eastAsia="zh-CN" w:bidi="ar-SA"/>
    </w:rPr>
  </w:style>
  <w:style w:type="paragraph" w:customStyle="1" w:styleId="71">
    <w:name w:val="样式 30 10 磅"/>
    <w:pPr>
      <w:widowControl w:val="0"/>
      <w:jc w:val="both"/>
    </w:pPr>
    <w:rPr>
      <w:rFonts w:ascii="Times New Roman" w:eastAsia="宋体" w:cs="Times New Roman" w:hAnsi="Times New Roman"/>
      <w:kern w:val="2"/>
      <w:sz w:val="21"/>
      <w:szCs w:val="24"/>
      <w:lang w:val="en-US" w:eastAsia="zh-CN" w:bidi="ar-SA"/>
    </w:rPr>
  </w:style>
  <w:style w:type="paragraph" w:customStyle="1" w:styleId="72">
    <w:name w:val="样式 31 10 磅"/>
    <w:pPr>
      <w:widowControl w:val="0"/>
      <w:jc w:val="both"/>
    </w:pPr>
    <w:rPr>
      <w:rFonts w:ascii="Times New Roman" w:eastAsia="宋体" w:cs="Times New Roman" w:hAnsi="Times New Roman"/>
      <w:kern w:val="2"/>
      <w:sz w:val="21"/>
      <w:szCs w:val="24"/>
      <w:lang w:val="en-US" w:eastAsia="zh-CN" w:bidi="ar-SA"/>
    </w:rPr>
  </w:style>
  <w:style w:type="paragraph" w:customStyle="1" w:styleId="73">
    <w:name w:val="样式 32 10 磅"/>
    <w:pPr>
      <w:widowControl w:val="0"/>
      <w:jc w:val="both"/>
    </w:pPr>
    <w:rPr>
      <w:rFonts w:ascii="Times New Roman" w:eastAsia="宋体" w:cs="Times New Roman" w:hAnsi="Times New Roman"/>
      <w:kern w:val="2"/>
      <w:sz w:val="21"/>
      <w:szCs w:val="24"/>
      <w:lang w:val="en-US" w:eastAsia="zh-CN" w:bidi="ar-SA"/>
    </w:rPr>
  </w:style>
  <w:style w:type="paragraph" w:customStyle="1" w:styleId="74">
    <w:name w:val="样式 33 10 磅"/>
    <w:pPr>
      <w:widowControl w:val="0"/>
      <w:jc w:val="both"/>
    </w:pPr>
    <w:rPr>
      <w:rFonts w:ascii="Times New Roman" w:eastAsia="宋体" w:cs="Times New Roman" w:hAnsi="Times New Roman"/>
      <w:kern w:val="2"/>
      <w:sz w:val="21"/>
      <w:szCs w:val="24"/>
      <w:lang w:val="en-US" w:eastAsia="zh-CN" w:bidi="ar-SA"/>
    </w:rPr>
  </w:style>
  <w:style w:type="paragraph" w:customStyle="1" w:styleId="75">
    <w:name w:val="样式 34 10 磅"/>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样式 35 10 磅"/>
    <w:pPr>
      <w:widowControl w:val="0"/>
      <w:jc w:val="both"/>
    </w:pPr>
    <w:rPr>
      <w:rFonts w:ascii="Times New Roman" w:eastAsia="宋体" w:cs="Times New Roman" w:hAnsi="Times New Roman"/>
      <w:kern w:val="2"/>
      <w:sz w:val="21"/>
      <w:szCs w:val="24"/>
      <w:lang w:val="en-US" w:eastAsia="zh-CN" w:bidi="ar-SA"/>
    </w:rPr>
  </w:style>
  <w:style w:type="paragraph" w:customStyle="1" w:styleId="77">
    <w:name w:val="样式 36 10 磅"/>
    <w:pPr>
      <w:widowControl w:val="0"/>
      <w:jc w:val="both"/>
    </w:pPr>
    <w:rPr>
      <w:rFonts w:ascii="Times New Roman" w:eastAsia="宋体" w:cs="Times New Roman" w:hAnsi="Times New Roman"/>
      <w:kern w:val="2"/>
      <w:sz w:val="21"/>
      <w:szCs w:val="24"/>
      <w:lang w:val="en-US" w:eastAsia="zh-CN" w:bidi="ar-SA"/>
    </w:rPr>
  </w:style>
  <w:style w:type="paragraph" w:customStyle="1" w:styleId="78">
    <w:name w:val="样式 37 10 磅"/>
    <w:pPr>
      <w:widowControl w:val="0"/>
      <w:jc w:val="both"/>
    </w:pPr>
    <w:rPr>
      <w:rFonts w:ascii="Times New Roman" w:eastAsia="宋体" w:cs="Times New Roman" w:hAnsi="Times New Roman"/>
      <w:kern w:val="2"/>
      <w:sz w:val="21"/>
      <w:szCs w:val="24"/>
      <w:lang w:val="en-US" w:eastAsia="zh-CN" w:bidi="ar-SA"/>
    </w:rPr>
  </w:style>
  <w:style w:type="paragraph" w:customStyle="1" w:styleId="79">
    <w:name w:val="样式 38 10 磅"/>
    <w:pPr>
      <w:widowControl w:val="0"/>
      <w:jc w:val="both"/>
    </w:pPr>
    <w:rPr>
      <w:rFonts w:ascii="Times New Roman" w:eastAsia="宋体" w:cs="Times New Roman" w:hAnsi="Times New Roman"/>
      <w:kern w:val="2"/>
      <w:sz w:val="21"/>
      <w:szCs w:val="24"/>
      <w:lang w:val="en-US" w:eastAsia="zh-CN" w:bidi="ar-SA"/>
    </w:rPr>
  </w:style>
  <w:style w:type="paragraph" w:customStyle="1" w:styleId="80">
    <w:name w:val="样式 39 10 磅"/>
    <w:pPr>
      <w:widowControl w:val="0"/>
      <w:jc w:val="both"/>
    </w:pPr>
    <w:rPr>
      <w:rFonts w:ascii="Times New Roman" w:eastAsia="宋体" w:cs="Times New Roman" w:hAnsi="Times New Roman"/>
      <w:kern w:val="2"/>
      <w:sz w:val="21"/>
      <w:szCs w:val="24"/>
      <w:lang w:val="en-US" w:eastAsia="zh-CN" w:bidi="ar-SA"/>
    </w:rPr>
  </w:style>
  <w:style w:type="paragraph" w:customStyle="1" w:styleId="81">
    <w:name w:val="样式 40 10 磅"/>
    <w:pPr>
      <w:widowControl w:val="0"/>
      <w:jc w:val="both"/>
    </w:pPr>
    <w:rPr>
      <w:rFonts w:ascii="Times New Roman" w:eastAsia="宋体" w:cs="Times New Roman" w:hAnsi="Times New Roman"/>
      <w:kern w:val="2"/>
      <w:sz w:val="21"/>
      <w:szCs w:val="24"/>
      <w:lang w:val="en-US" w:eastAsia="zh-CN" w:bidi="ar-SA"/>
    </w:rPr>
  </w:style>
  <w:style w:type="paragraph" w:customStyle="1" w:styleId="82">
    <w:name w:val="样式 41 10 磅"/>
    <w:pPr>
      <w:widowControl w:val="0"/>
      <w:jc w:val="both"/>
    </w:pPr>
    <w:rPr>
      <w:rFonts w:ascii="Times New Roman" w:eastAsia="宋体" w:cs="Times New Roman" w:hAnsi="Times New Roman"/>
      <w:kern w:val="2"/>
      <w:sz w:val="21"/>
      <w:szCs w:val="24"/>
      <w:lang w:val="en-US" w:eastAsia="zh-CN" w:bidi="ar-SA"/>
    </w:rPr>
  </w:style>
  <w:style w:type="paragraph" w:customStyle="1" w:styleId="83">
    <w:name w:val="样式 42 10 磅"/>
    <w:pPr>
      <w:widowControl w:val="0"/>
      <w:jc w:val="both"/>
    </w:pPr>
    <w:rPr>
      <w:rFonts w:ascii="Times New Roman" w:eastAsia="宋体" w:cs="Times New Roman" w:hAnsi="Times New Roman"/>
      <w:kern w:val="2"/>
      <w:sz w:val="21"/>
      <w:szCs w:val="24"/>
      <w:lang w:val="en-US" w:eastAsia="zh-CN" w:bidi="ar-SA"/>
    </w:rPr>
  </w:style>
  <w:style w:type="paragraph" w:customStyle="1" w:styleId="84">
    <w:name w:val="样式 43 10 磅"/>
    <w:pPr>
      <w:widowControl w:val="0"/>
      <w:jc w:val="both"/>
    </w:pPr>
    <w:rPr>
      <w:rFonts w:ascii="Times New Roman" w:eastAsia="宋体" w:cs="Times New Roman" w:hAnsi="Times New Roman"/>
      <w:kern w:val="2"/>
      <w:sz w:val="21"/>
      <w:szCs w:val="24"/>
      <w:lang w:val="en-US" w:eastAsia="zh-CN" w:bidi="ar-SA"/>
    </w:rPr>
  </w:style>
  <w:style w:type="paragraph" w:customStyle="1" w:styleId="85">
    <w:name w:val="样式 44 10 磅"/>
    <w:pPr>
      <w:widowControl w:val="0"/>
      <w:jc w:val="both"/>
    </w:pPr>
    <w:rPr>
      <w:rFonts w:ascii="Times New Roman" w:eastAsia="宋体" w:cs="Times New Roman" w:hAnsi="Times New Roman"/>
      <w:kern w:val="2"/>
      <w:sz w:val="21"/>
      <w:szCs w:val="24"/>
      <w:lang w:val="en-US" w:eastAsia="zh-CN" w:bidi="ar-SA"/>
    </w:rPr>
  </w:style>
  <w:style w:type="paragraph" w:customStyle="1" w:styleId="86">
    <w:name w:val="样式 45 10 磅"/>
    <w:pPr>
      <w:widowControl w:val="0"/>
      <w:jc w:val="both"/>
    </w:pPr>
    <w:rPr>
      <w:rFonts w:ascii="Times New Roman" w:eastAsia="宋体" w:cs="Times New Roman" w:hAnsi="Times New Roman"/>
      <w:kern w:val="2"/>
      <w:sz w:val="21"/>
      <w:szCs w:val="24"/>
      <w:lang w:val="en-US" w:eastAsia="zh-CN" w:bidi="ar-SA"/>
    </w:rPr>
  </w:style>
  <w:style w:type="paragraph" w:customStyle="1" w:styleId="87">
    <w:name w:val="样式 46 10 磅"/>
    <w:pPr>
      <w:widowControl w:val="0"/>
      <w:jc w:val="both"/>
    </w:pPr>
    <w:rPr>
      <w:rFonts w:ascii="Times New Roman" w:eastAsia="宋体" w:cs="Times New Roman" w:hAnsi="Times New Roman"/>
      <w:kern w:val="2"/>
      <w:sz w:val="21"/>
      <w:szCs w:val="24"/>
      <w:lang w:val="en-US" w:eastAsia="zh-CN" w:bidi="ar-SA"/>
    </w:rPr>
  </w:style>
  <w:style w:type="paragraph" w:customStyle="1" w:styleId="88">
    <w:name w:val="样式 47 10 磅"/>
    <w:pPr>
      <w:widowControl w:val="0"/>
      <w:jc w:val="both"/>
    </w:pPr>
    <w:rPr>
      <w:rFonts w:ascii="Times New Roman" w:eastAsia="宋体" w:cs="Times New Roman" w:hAnsi="Times New Roman"/>
      <w:kern w:val="2"/>
      <w:sz w:val="21"/>
      <w:szCs w:val="24"/>
      <w:lang w:val="en-US" w:eastAsia="zh-CN" w:bidi="ar-SA"/>
    </w:rPr>
  </w:style>
  <w:style w:type="paragraph" w:customStyle="1" w:styleId="89">
    <w:name w:val="样式 48 10 磅"/>
    <w:pPr>
      <w:widowControl w:val="0"/>
      <w:jc w:val="both"/>
    </w:pPr>
    <w:rPr>
      <w:rFonts w:ascii="Times New Roman" w:eastAsia="宋体" w:cs="Times New Roman" w:hAnsi="Times New Roman"/>
      <w:kern w:val="2"/>
      <w:sz w:val="21"/>
      <w:szCs w:val="24"/>
      <w:lang w:val="en-US" w:eastAsia="zh-CN" w:bidi="ar-SA"/>
    </w:rPr>
  </w:style>
  <w:style w:type="paragraph" w:customStyle="1" w:styleId="90">
    <w:name w:val="样式 49 10 磅"/>
    <w:pPr>
      <w:widowControl w:val="0"/>
      <w:jc w:val="both"/>
    </w:pPr>
    <w:rPr>
      <w:rFonts w:ascii="Times New Roman" w:eastAsia="宋体" w:cs="Times New Roman" w:hAnsi="Times New Roman"/>
      <w:kern w:val="2"/>
      <w:sz w:val="21"/>
      <w:szCs w:val="24"/>
      <w:lang w:val="en-US" w:eastAsia="zh-CN" w:bidi="ar-SA"/>
    </w:rPr>
  </w:style>
  <w:style w:type="paragraph" w:customStyle="1" w:styleId="91">
    <w:name w:val="样式 50 10 磅"/>
    <w:pPr>
      <w:widowControl w:val="0"/>
      <w:jc w:val="both"/>
    </w:pPr>
    <w:rPr>
      <w:rFonts w:ascii="Times New Roman" w:eastAsia="宋体" w:cs="Times New Roman" w:hAnsi="Times New Roman"/>
      <w:kern w:val="2"/>
      <w:sz w:val="21"/>
      <w:szCs w:val="24"/>
      <w:lang w:val="en-US" w:eastAsia="zh-CN" w:bidi="ar-SA"/>
    </w:rPr>
  </w:style>
  <w:style w:type="paragraph" w:customStyle="1" w:styleId="92">
    <w:name w:val="样式 51 10 磅"/>
    <w:pPr>
      <w:widowControl w:val="0"/>
      <w:jc w:val="both"/>
    </w:pPr>
    <w:rPr>
      <w:rFonts w:ascii="Times New Roman" w:eastAsia="宋体" w:cs="Times New Roman" w:hAnsi="Times New Roman"/>
      <w:kern w:val="2"/>
      <w:sz w:val="21"/>
      <w:szCs w:val="24"/>
      <w:lang w:val="en-US" w:eastAsia="zh-CN" w:bidi="ar-SA"/>
    </w:rPr>
  </w:style>
  <w:style w:type="paragraph" w:customStyle="1" w:styleId="93">
    <w:name w:val="样式 52 10 磅"/>
    <w:pPr>
      <w:widowControl w:val="0"/>
      <w:jc w:val="both"/>
    </w:pPr>
    <w:rPr>
      <w:rFonts w:ascii="Times New Roman" w:eastAsia="宋体" w:cs="Times New Roman" w:hAnsi="Times New Roman"/>
      <w:kern w:val="2"/>
      <w:sz w:val="21"/>
      <w:szCs w:val="24"/>
      <w:lang w:val="en-US" w:eastAsia="zh-CN" w:bidi="ar-SA"/>
    </w:rPr>
  </w:style>
  <w:style w:type="paragraph" w:customStyle="1" w:styleId="94">
    <w:name w:val="样式 53 10 磅"/>
    <w:pPr>
      <w:widowControl w:val="0"/>
      <w:jc w:val="both"/>
    </w:pPr>
    <w:rPr>
      <w:rFonts w:ascii="Times New Roman" w:eastAsia="宋体" w:cs="Times New Roman" w:hAnsi="Times New Roman"/>
      <w:kern w:val="2"/>
      <w:sz w:val="21"/>
      <w:szCs w:val="24"/>
      <w:lang w:val="en-US" w:eastAsia="zh-CN" w:bidi="ar-SA"/>
    </w:rPr>
  </w:style>
  <w:style w:type="paragraph" w:customStyle="1" w:styleId="95">
    <w:name w:val="样式 54 10 磅"/>
    <w:pPr>
      <w:widowControl w:val="0"/>
      <w:jc w:val="both"/>
    </w:pPr>
    <w:rPr>
      <w:rFonts w:ascii="Times New Roman" w:eastAsia="宋体" w:cs="Times New Roman" w:hAnsi="Times New Roman"/>
      <w:kern w:val="2"/>
      <w:sz w:val="21"/>
      <w:szCs w:val="24"/>
      <w:lang w:val="en-US" w:eastAsia="zh-CN" w:bidi="ar-SA"/>
    </w:rPr>
  </w:style>
  <w:style w:type="paragraph" w:customStyle="1" w:styleId="96">
    <w:name w:val="样式 55 10 磅"/>
    <w:pPr>
      <w:widowControl w:val="0"/>
      <w:jc w:val="both"/>
    </w:pPr>
    <w:rPr>
      <w:rFonts w:ascii="Times New Roman" w:eastAsia="宋体" w:cs="Times New Roman" w:hAnsi="Times New Roman"/>
      <w:kern w:val="2"/>
      <w:sz w:val="21"/>
      <w:szCs w:val="24"/>
      <w:lang w:val="en-US" w:eastAsia="zh-CN" w:bidi="ar-SA"/>
    </w:rPr>
  </w:style>
  <w:style w:type="paragraph" w:customStyle="1" w:styleId="97">
    <w:name w:val="样式 56 10 磅"/>
    <w:pPr>
      <w:widowControl w:val="0"/>
      <w:jc w:val="both"/>
    </w:pPr>
    <w:rPr>
      <w:rFonts w:ascii="Times New Roman" w:eastAsia="宋体" w:cs="Times New Roman" w:hAnsi="Times New Roman"/>
      <w:kern w:val="2"/>
      <w:sz w:val="21"/>
      <w:szCs w:val="24"/>
      <w:lang w:val="en-US" w:eastAsia="zh-CN" w:bidi="ar-SA"/>
    </w:rPr>
  </w:style>
  <w:style w:type="paragraph" w:customStyle="1" w:styleId="98">
    <w:name w:val="样式 57 10 磅"/>
    <w:pPr>
      <w:widowControl w:val="0"/>
      <w:jc w:val="both"/>
    </w:pPr>
    <w:rPr>
      <w:rFonts w:ascii="Times New Roman" w:eastAsia="宋体" w:cs="Times New Roman" w:hAnsi="Times New Roman"/>
      <w:kern w:val="2"/>
      <w:sz w:val="21"/>
      <w:szCs w:val="24"/>
      <w:lang w:val="en-US" w:eastAsia="zh-CN" w:bidi="ar-SA"/>
    </w:rPr>
  </w:style>
  <w:style w:type="paragraph" w:customStyle="1" w:styleId="99">
    <w:name w:val="样式 58 10 磅"/>
    <w:pPr>
      <w:widowControl w:val="0"/>
      <w:jc w:val="both"/>
    </w:pPr>
    <w:rPr>
      <w:rFonts w:ascii="Times New Roman" w:eastAsia="宋体" w:cs="Times New Roman" w:hAnsi="Times New Roman"/>
      <w:kern w:val="2"/>
      <w:sz w:val="21"/>
      <w:szCs w:val="24"/>
      <w:lang w:val="en-US" w:eastAsia="zh-CN" w:bidi="ar-SA"/>
    </w:rPr>
  </w:style>
  <w:style w:type="paragraph" w:customStyle="1" w:styleId="100">
    <w:name w:val="样式 59 10 磅"/>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样式 60 10 磅"/>
    <w:pPr>
      <w:widowControl w:val="0"/>
      <w:jc w:val="both"/>
    </w:pPr>
    <w:rPr>
      <w:rFonts w:ascii="Times New Roman" w:eastAsia="宋体" w:cs="Times New Roman" w:hAnsi="Times New Roman"/>
      <w:kern w:val="2"/>
      <w:sz w:val="21"/>
      <w:szCs w:val="24"/>
      <w:lang w:val="en-US" w:eastAsia="zh-CN" w:bidi="ar-SA"/>
    </w:rPr>
  </w:style>
  <w:style w:type="paragraph" w:customStyle="1" w:styleId="102">
    <w:name w:val="样式 61 10 磅"/>
    <w:pPr>
      <w:widowControl w:val="0"/>
      <w:jc w:val="both"/>
    </w:pPr>
    <w:rPr>
      <w:rFonts w:ascii="Times New Roman" w:eastAsia="宋体" w:cs="Times New Roman" w:hAnsi="Times New Roman"/>
      <w:kern w:val="2"/>
      <w:sz w:val="21"/>
      <w:szCs w:val="24"/>
      <w:lang w:val="en-US" w:eastAsia="zh-CN" w:bidi="ar-SA"/>
    </w:rPr>
  </w:style>
  <w:style w:type="paragraph" w:customStyle="1" w:styleId="103">
    <w:name w:val="样式 62 10 磅"/>
    <w:pPr>
      <w:widowControl w:val="0"/>
      <w:jc w:val="both"/>
    </w:pPr>
    <w:rPr>
      <w:rFonts w:ascii="Times New Roman" w:eastAsia="宋体" w:cs="Times New Roman" w:hAnsi="Times New Roman"/>
      <w:kern w:val="2"/>
      <w:sz w:val="21"/>
      <w:szCs w:val="24"/>
      <w:lang w:val="en-US" w:eastAsia="zh-CN" w:bidi="ar-SA"/>
    </w:rPr>
  </w:style>
  <w:style w:type="paragraph" w:customStyle="1" w:styleId="104">
    <w:name w:val="样式 63 10 磅"/>
    <w:pPr>
      <w:widowControl w:val="0"/>
      <w:jc w:val="both"/>
    </w:pPr>
    <w:rPr>
      <w:rFonts w:ascii="Times New Roman" w:eastAsia="宋体" w:cs="Times New Roman" w:hAnsi="Times New Roman"/>
      <w:kern w:val="2"/>
      <w:sz w:val="21"/>
      <w:szCs w:val="24"/>
      <w:lang w:val="en-US" w:eastAsia="zh-CN" w:bidi="ar-SA"/>
    </w:rPr>
  </w:style>
  <w:style w:type="paragraph" w:customStyle="1" w:styleId="105">
    <w:name w:val="样式 64 10 磅"/>
    <w:pPr>
      <w:widowControl w:val="0"/>
      <w:jc w:val="both"/>
    </w:pPr>
    <w:rPr>
      <w:rFonts w:ascii="Times New Roman" w:eastAsia="宋体" w:cs="Times New Roman" w:hAnsi="Times New Roman"/>
      <w:kern w:val="2"/>
      <w:sz w:val="21"/>
      <w:szCs w:val="24"/>
      <w:lang w:val="en-US" w:eastAsia="zh-CN" w:bidi="ar-SA"/>
    </w:rPr>
  </w:style>
  <w:style w:type="paragraph" w:customStyle="1" w:styleId="106">
    <w:name w:val="样式 65 10 磅"/>
    <w:pPr>
      <w:widowControl w:val="0"/>
      <w:jc w:val="both"/>
    </w:pPr>
    <w:rPr>
      <w:rFonts w:ascii="Times New Roman" w:eastAsia="宋体" w:cs="Times New Roman" w:hAnsi="Times New Roman"/>
      <w:kern w:val="2"/>
      <w:sz w:val="21"/>
      <w:szCs w:val="24"/>
      <w:lang w:val="en-US" w:eastAsia="zh-CN" w:bidi="ar-SA"/>
    </w:rPr>
  </w:style>
  <w:style w:type="paragraph" w:customStyle="1" w:styleId="107">
    <w:name w:val="样式 66 10 磅"/>
    <w:pPr>
      <w:widowControl w:val="0"/>
      <w:jc w:val="both"/>
    </w:pPr>
    <w:rPr>
      <w:rFonts w:ascii="Times New Roman" w:eastAsia="宋体" w:cs="Times New Roman" w:hAnsi="Times New Roman"/>
      <w:kern w:val="2"/>
      <w:sz w:val="21"/>
      <w:szCs w:val="24"/>
      <w:lang w:val="en-US" w:eastAsia="zh-CN" w:bidi="ar-SA"/>
    </w:rPr>
  </w:style>
  <w:style w:type="paragraph" w:customStyle="1" w:styleId="108">
    <w:name w:val="样式 67 10 磅"/>
    <w:pPr>
      <w:widowControl w:val="0"/>
      <w:jc w:val="both"/>
    </w:pPr>
    <w:rPr>
      <w:rFonts w:ascii="Times New Roman" w:eastAsia="宋体" w:cs="Times New Roman" w:hAnsi="Times New Roman"/>
      <w:kern w:val="2"/>
      <w:sz w:val="21"/>
      <w:szCs w:val="24"/>
      <w:lang w:val="en-US" w:eastAsia="zh-CN" w:bidi="ar-SA"/>
    </w:rPr>
  </w:style>
  <w:style w:type="paragraph" w:customStyle="1" w:styleId="109">
    <w:name w:val="样式 68 10 磅"/>
    <w:pPr>
      <w:widowControl w:val="0"/>
      <w:jc w:val="both"/>
    </w:pPr>
    <w:rPr>
      <w:rFonts w:ascii="Times New Roman" w:eastAsia="宋体" w:cs="Times New Roman" w:hAnsi="Times New Roman"/>
      <w:kern w:val="2"/>
      <w:sz w:val="21"/>
      <w:szCs w:val="24"/>
      <w:lang w:val="en-US" w:eastAsia="zh-CN" w:bidi="ar-SA"/>
    </w:rPr>
  </w:style>
  <w:style w:type="paragraph" w:customStyle="1" w:styleId="110">
    <w:name w:val="样式 69 10 磅"/>
    <w:pPr>
      <w:widowControl w:val="0"/>
      <w:jc w:val="both"/>
    </w:pPr>
    <w:rPr>
      <w:rFonts w:ascii="Times New Roman" w:eastAsia="宋体" w:cs="Times New Roman" w:hAnsi="Times New Roman"/>
      <w:kern w:val="2"/>
      <w:sz w:val="21"/>
      <w:szCs w:val="24"/>
      <w:lang w:val="en-US" w:eastAsia="zh-CN" w:bidi="ar-SA"/>
    </w:rPr>
  </w:style>
  <w:style w:type="paragraph" w:customStyle="1" w:styleId="111">
    <w:name w:val="样式 70 10 磅"/>
    <w:pPr>
      <w:widowControl w:val="0"/>
      <w:jc w:val="both"/>
    </w:pPr>
    <w:rPr>
      <w:rFonts w:ascii="Times New Roman" w:eastAsia="宋体" w:cs="Times New Roman" w:hAnsi="Times New Roman"/>
      <w:kern w:val="2"/>
      <w:sz w:val="21"/>
      <w:szCs w:val="24"/>
      <w:lang w:val="en-US" w:eastAsia="zh-CN" w:bidi="ar-SA"/>
    </w:rPr>
  </w:style>
  <w:style w:type="paragraph" w:customStyle="1" w:styleId="112">
    <w:name w:val="样式 71 10 磅"/>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样式 72 10 磅"/>
    <w:pPr>
      <w:widowControl w:val="0"/>
      <w:jc w:val="both"/>
    </w:pPr>
    <w:rPr>
      <w:rFonts w:ascii="Times New Roman" w:eastAsia="宋体" w:cs="Times New Roman" w:hAnsi="Times New Roman"/>
      <w:kern w:val="2"/>
      <w:sz w:val="21"/>
      <w:szCs w:val="24"/>
      <w:lang w:val="en-US" w:eastAsia="zh-CN" w:bidi="ar-SA"/>
    </w:rPr>
  </w:style>
  <w:style w:type="paragraph" w:customStyle="1" w:styleId="114">
    <w:name w:val="样式 73 10 磅"/>
    <w:pPr>
      <w:widowControl w:val="0"/>
      <w:jc w:val="both"/>
    </w:pPr>
    <w:rPr>
      <w:rFonts w:ascii="Times New Roman" w:eastAsia="宋体" w:cs="Times New Roman" w:hAnsi="Times New Roman"/>
      <w:kern w:val="2"/>
      <w:sz w:val="21"/>
      <w:szCs w:val="24"/>
      <w:lang w:val="en-US" w:eastAsia="zh-CN" w:bidi="ar-SA"/>
    </w:rPr>
  </w:style>
  <w:style w:type="paragraph" w:customStyle="1" w:styleId="115">
    <w:name w:val="样式 74 10 磅"/>
    <w:pPr>
      <w:widowControl w:val="0"/>
      <w:jc w:val="both"/>
    </w:pPr>
    <w:rPr>
      <w:rFonts w:ascii="Times New Roman" w:eastAsia="宋体" w:cs="Times New Roman" w:hAnsi="Times New Roman"/>
      <w:kern w:val="2"/>
      <w:sz w:val="21"/>
      <w:szCs w:val="24"/>
      <w:lang w:val="en-US" w:eastAsia="zh-CN" w:bidi="ar-SA"/>
    </w:rPr>
  </w:style>
  <w:style w:type="paragraph" w:customStyle="1" w:styleId="116">
    <w:name w:val="样式 75 10 磅"/>
    <w:pPr>
      <w:widowControl w:val="0"/>
      <w:jc w:val="both"/>
    </w:pPr>
    <w:rPr>
      <w:rFonts w:ascii="Times New Roman" w:eastAsia="宋体" w:cs="Times New Roman" w:hAnsi="Times New Roman"/>
      <w:kern w:val="2"/>
      <w:sz w:val="21"/>
      <w:szCs w:val="24"/>
      <w:lang w:val="en-US" w:eastAsia="zh-CN" w:bidi="ar-SA"/>
    </w:rPr>
  </w:style>
  <w:style w:type="paragraph" w:customStyle="1" w:styleId="117">
    <w:name w:val="样式 76 10 磅"/>
    <w:pPr>
      <w:widowControl w:val="0"/>
      <w:jc w:val="both"/>
    </w:pPr>
    <w:rPr>
      <w:rFonts w:ascii="Times New Roman" w:eastAsia="宋体" w:cs="Times New Roman" w:hAnsi="Times New Roman"/>
      <w:kern w:val="2"/>
      <w:sz w:val="21"/>
      <w:szCs w:val="24"/>
      <w:lang w:val="en-US" w:eastAsia="zh-CN" w:bidi="ar-SA"/>
    </w:rPr>
  </w:style>
  <w:style w:type="paragraph" w:customStyle="1" w:styleId="118">
    <w:name w:val="样式 77 10 磅"/>
    <w:pPr>
      <w:widowControl w:val="0"/>
      <w:jc w:val="both"/>
    </w:pPr>
    <w:rPr>
      <w:rFonts w:ascii="Times New Roman" w:eastAsia="宋体" w:cs="Times New Roman" w:hAnsi="Times New Roman"/>
      <w:kern w:val="2"/>
      <w:sz w:val="21"/>
      <w:szCs w:val="24"/>
      <w:lang w:val="en-US" w:eastAsia="zh-CN" w:bidi="ar-SA"/>
    </w:rPr>
  </w:style>
  <w:style w:type="paragraph" w:customStyle="1" w:styleId="119">
    <w:name w:val="样式 78 10 磅"/>
    <w:pPr>
      <w:widowControl w:val="0"/>
      <w:jc w:val="both"/>
    </w:pPr>
    <w:rPr>
      <w:rFonts w:ascii="Times New Roman" w:eastAsia="宋体" w:cs="Times New Roman" w:hAnsi="Times New Roman"/>
      <w:kern w:val="2"/>
      <w:sz w:val="21"/>
      <w:szCs w:val="24"/>
      <w:lang w:val="en-US" w:eastAsia="zh-CN" w:bidi="ar-SA"/>
    </w:rPr>
  </w:style>
  <w:style w:type="paragraph" w:customStyle="1" w:styleId="120">
    <w:name w:val="样式 79 10 磅"/>
    <w:pPr>
      <w:widowControl w:val="0"/>
      <w:jc w:val="both"/>
    </w:pPr>
    <w:rPr>
      <w:rFonts w:ascii="Times New Roman" w:eastAsia="宋体" w:cs="Times New Roman" w:hAnsi="Times New Roman"/>
      <w:kern w:val="2"/>
      <w:sz w:val="21"/>
      <w:szCs w:val="24"/>
      <w:lang w:val="en-US" w:eastAsia="zh-CN" w:bidi="ar-SA"/>
    </w:rPr>
  </w:style>
  <w:style w:type="paragraph" w:customStyle="1" w:styleId="121">
    <w:name w:val="样式 80 10 磅"/>
    <w:pPr>
      <w:widowControl w:val="0"/>
      <w:jc w:val="both"/>
    </w:pPr>
    <w:rPr>
      <w:rFonts w:ascii="Times New Roman" w:eastAsia="宋体" w:cs="Times New Roman" w:hAnsi="Times New Roman"/>
      <w:kern w:val="2"/>
      <w:sz w:val="21"/>
      <w:szCs w:val="24"/>
      <w:lang w:val="en-US" w:eastAsia="zh-CN" w:bidi="ar-SA"/>
    </w:rPr>
  </w:style>
  <w:style w:type="paragraph" w:customStyle="1" w:styleId="122">
    <w:name w:val="样式 81 10 磅"/>
    <w:pPr>
      <w:widowControl w:val="0"/>
      <w:jc w:val="both"/>
    </w:pPr>
    <w:rPr>
      <w:rFonts w:ascii="Times New Roman" w:eastAsia="宋体" w:cs="Times New Roman" w:hAnsi="Times New Roman"/>
      <w:kern w:val="2"/>
      <w:sz w:val="21"/>
      <w:szCs w:val="24"/>
      <w:lang w:val="en-US" w:eastAsia="zh-CN" w:bidi="ar-SA"/>
    </w:rPr>
  </w:style>
  <w:style w:type="paragraph" w:customStyle="1" w:styleId="123">
    <w:name w:val="样式 82 10 磅"/>
    <w:pPr>
      <w:widowControl w:val="0"/>
      <w:jc w:val="both"/>
    </w:pPr>
    <w:rPr>
      <w:rFonts w:ascii="Times New Roman" w:eastAsia="宋体" w:cs="Times New Roman" w:hAnsi="Times New Roman"/>
      <w:kern w:val="2"/>
      <w:sz w:val="21"/>
      <w:szCs w:val="24"/>
      <w:lang w:val="en-US" w:eastAsia="zh-CN" w:bidi="ar-SA"/>
    </w:rPr>
  </w:style>
  <w:style w:type="paragraph" w:customStyle="1" w:styleId="124">
    <w:name w:val="样式 83 10 磅"/>
    <w:pPr>
      <w:widowControl w:val="0"/>
      <w:jc w:val="both"/>
    </w:pPr>
    <w:rPr>
      <w:rFonts w:ascii="Times New Roman" w:eastAsia="宋体" w:cs="Times New Roman" w:hAnsi="Times New Roman"/>
      <w:kern w:val="2"/>
      <w:sz w:val="21"/>
      <w:szCs w:val="24"/>
      <w:lang w:val="en-US" w:eastAsia="zh-CN" w:bidi="ar-SA"/>
    </w:rPr>
  </w:style>
  <w:style w:type="paragraph" w:customStyle="1" w:styleId="125">
    <w:name w:val="样式 84 10 磅"/>
    <w:pPr>
      <w:widowControl w:val="0"/>
      <w:jc w:val="both"/>
    </w:pPr>
    <w:rPr>
      <w:rFonts w:ascii="Times New Roman" w:eastAsia="宋体" w:cs="Times New Roman" w:hAnsi="Times New Roman"/>
      <w:kern w:val="2"/>
      <w:sz w:val="21"/>
      <w:szCs w:val="24"/>
      <w:lang w:val="en-US" w:eastAsia="zh-CN" w:bidi="ar-SA"/>
    </w:rPr>
  </w:style>
  <w:style w:type="paragraph" w:customStyle="1" w:styleId="126">
    <w:name w:val="样式 85 10 磅"/>
    <w:pPr>
      <w:widowControl w:val="0"/>
      <w:jc w:val="both"/>
    </w:pPr>
    <w:rPr>
      <w:rFonts w:ascii="Times New Roman" w:eastAsia="宋体" w:cs="Times New Roman" w:hAnsi="Times New Roman"/>
      <w:kern w:val="2"/>
      <w:sz w:val="21"/>
      <w:szCs w:val="24"/>
      <w:lang w:val="en-US" w:eastAsia="zh-CN" w:bidi="ar-SA"/>
    </w:rPr>
  </w:style>
  <w:style w:type="paragraph" w:customStyle="1" w:styleId="127">
    <w:name w:val="样式 86 10 磅"/>
    <w:pPr>
      <w:widowControl w:val="0"/>
      <w:jc w:val="both"/>
    </w:pPr>
    <w:rPr>
      <w:rFonts w:ascii="Times New Roman" w:eastAsia="宋体" w:cs="Times New Roman" w:hAnsi="Times New Roman"/>
      <w:kern w:val="2"/>
      <w:sz w:val="21"/>
      <w:szCs w:val="24"/>
      <w:lang w:val="en-US" w:eastAsia="zh-CN" w:bidi="ar-SA"/>
    </w:rPr>
  </w:style>
  <w:style w:type="paragraph" w:customStyle="1" w:styleId="128">
    <w:name w:val="样式 87 10 磅"/>
    <w:pPr>
      <w:widowControl w:val="0"/>
      <w:jc w:val="both"/>
    </w:pPr>
    <w:rPr>
      <w:rFonts w:ascii="Times New Roman" w:eastAsia="宋体" w:cs="Times New Roman" w:hAnsi="Times New Roman"/>
      <w:kern w:val="2"/>
      <w:sz w:val="21"/>
      <w:szCs w:val="24"/>
      <w:lang w:val="en-US" w:eastAsia="zh-CN" w:bidi="ar-SA"/>
    </w:rPr>
  </w:style>
  <w:style w:type="paragraph" w:customStyle="1" w:styleId="129">
    <w:name w:val="样式 88 10 磅"/>
    <w:pPr>
      <w:widowControl w:val="0"/>
      <w:jc w:val="both"/>
    </w:pPr>
    <w:rPr>
      <w:rFonts w:ascii="Times New Roman" w:eastAsia="宋体" w:cs="Times New Roman" w:hAnsi="Times New Roman"/>
      <w:kern w:val="2"/>
      <w:sz w:val="21"/>
      <w:szCs w:val="24"/>
      <w:lang w:val="en-US" w:eastAsia="zh-CN" w:bidi="ar-SA"/>
    </w:rPr>
  </w:style>
  <w:style w:type="paragraph" w:customStyle="1" w:styleId="130">
    <w:name w:val="样式 89 10 磅"/>
    <w:pPr>
      <w:widowControl w:val="0"/>
      <w:jc w:val="both"/>
    </w:pPr>
    <w:rPr>
      <w:rFonts w:ascii="Times New Roman" w:eastAsia="宋体" w:cs="Times New Roman" w:hAnsi="Times New Roman"/>
      <w:kern w:val="2"/>
      <w:sz w:val="21"/>
      <w:szCs w:val="24"/>
      <w:lang w:val="en-US" w:eastAsia="zh-CN" w:bidi="ar-SA"/>
    </w:rPr>
  </w:style>
  <w:style w:type="paragraph" w:customStyle="1" w:styleId="131">
    <w:name w:val="样式 90 10 磅"/>
    <w:pPr>
      <w:widowControl w:val="0"/>
      <w:jc w:val="both"/>
    </w:pPr>
    <w:rPr>
      <w:rFonts w:ascii="Times New Roman" w:eastAsia="宋体" w:cs="Times New Roman" w:hAnsi="Times New Roman"/>
      <w:kern w:val="2"/>
      <w:sz w:val="21"/>
      <w:szCs w:val="24"/>
      <w:lang w:val="en-US" w:eastAsia="zh-CN" w:bidi="ar-SA"/>
    </w:rPr>
  </w:style>
  <w:style w:type="paragraph" w:customStyle="1" w:styleId="132">
    <w:name w:val="样式 91 10 磅"/>
    <w:pPr>
      <w:widowControl w:val="0"/>
      <w:jc w:val="both"/>
    </w:pPr>
    <w:rPr>
      <w:rFonts w:ascii="Times New Roman" w:eastAsia="宋体" w:cs="Times New Roman" w:hAnsi="Times New Roman"/>
      <w:kern w:val="2"/>
      <w:sz w:val="21"/>
      <w:szCs w:val="24"/>
      <w:lang w:val="en-US" w:eastAsia="zh-CN" w:bidi="ar-SA"/>
    </w:rPr>
  </w:style>
  <w:style w:type="paragraph" w:customStyle="1" w:styleId="133">
    <w:name w:val="样式 92 10 磅"/>
    <w:pPr>
      <w:widowControl w:val="0"/>
      <w:jc w:val="both"/>
    </w:pPr>
    <w:rPr>
      <w:rFonts w:ascii="Times New Roman" w:eastAsia="宋体" w:cs="Times New Roman" w:hAnsi="Times New Roman"/>
      <w:kern w:val="2"/>
      <w:sz w:val="21"/>
      <w:szCs w:val="24"/>
      <w:lang w:val="en-US" w:eastAsia="zh-CN" w:bidi="ar-SA"/>
    </w:rPr>
  </w:style>
  <w:style w:type="paragraph" w:customStyle="1" w:styleId="134">
    <w:name w:val="样式 93 10 磅"/>
    <w:pPr>
      <w:widowControl w:val="0"/>
      <w:jc w:val="both"/>
    </w:pPr>
    <w:rPr>
      <w:rFonts w:ascii="Times New Roman" w:eastAsia="宋体" w:cs="Times New Roman" w:hAnsi="Times New Roman"/>
      <w:kern w:val="2"/>
      <w:sz w:val="21"/>
      <w:szCs w:val="24"/>
      <w:lang w:val="en-US" w:eastAsia="zh-CN" w:bidi="ar-SA"/>
    </w:rPr>
  </w:style>
  <w:style w:type="paragraph" w:customStyle="1" w:styleId="135">
    <w:name w:val="样式 94 10 磅"/>
    <w:pPr>
      <w:widowControl w:val="0"/>
      <w:jc w:val="both"/>
    </w:pPr>
    <w:rPr>
      <w:rFonts w:ascii="Times New Roman" w:eastAsia="宋体" w:cs="Times New Roman" w:hAnsi="Times New Roman"/>
      <w:kern w:val="2"/>
      <w:sz w:val="21"/>
      <w:szCs w:val="24"/>
      <w:lang w:val="en-US" w:eastAsia="zh-CN" w:bidi="ar-SA"/>
    </w:rPr>
  </w:style>
  <w:style w:type="paragraph" w:customStyle="1" w:styleId="136">
    <w:name w:val="样式 95 10 磅"/>
    <w:pPr>
      <w:widowControl w:val="0"/>
      <w:jc w:val="both"/>
    </w:pPr>
    <w:rPr>
      <w:rFonts w:ascii="Times New Roman" w:eastAsia="宋体" w:cs="Times New Roman" w:hAnsi="Times New Roman"/>
      <w:kern w:val="2"/>
      <w:sz w:val="21"/>
      <w:szCs w:val="24"/>
      <w:lang w:val="en-US" w:eastAsia="zh-CN" w:bidi="ar-SA"/>
    </w:rPr>
  </w:style>
  <w:style w:type="paragraph" w:customStyle="1" w:styleId="137">
    <w:name w:val="样式 96 10 磅"/>
    <w:pPr>
      <w:widowControl w:val="0"/>
      <w:jc w:val="both"/>
    </w:pPr>
    <w:rPr>
      <w:rFonts w:ascii="Times New Roman" w:eastAsia="宋体" w:cs="Times New Roman" w:hAnsi="Times New Roman"/>
      <w:kern w:val="2"/>
      <w:sz w:val="21"/>
      <w:szCs w:val="24"/>
      <w:lang w:val="en-US" w:eastAsia="zh-CN" w:bidi="ar-SA"/>
    </w:rPr>
  </w:style>
  <w:style w:type="paragraph" w:customStyle="1" w:styleId="138">
    <w:name w:val="样式 97 10 磅"/>
    <w:pPr>
      <w:widowControl w:val="0"/>
      <w:jc w:val="both"/>
    </w:pPr>
    <w:rPr>
      <w:rFonts w:ascii="Times New Roman" w:eastAsia="宋体" w:cs="Times New Roman" w:hAnsi="Times New Roman"/>
      <w:kern w:val="2"/>
      <w:sz w:val="21"/>
      <w:szCs w:val="24"/>
      <w:lang w:val="en-US" w:eastAsia="zh-CN" w:bidi="ar-SA"/>
    </w:rPr>
  </w:style>
  <w:style w:type="paragraph" w:customStyle="1" w:styleId="139">
    <w:name w:val="样式 98 10 磅"/>
    <w:pPr>
      <w:widowControl w:val="0"/>
      <w:jc w:val="both"/>
    </w:pPr>
    <w:rPr>
      <w:rFonts w:ascii="Times New Roman" w:eastAsia="宋体" w:cs="Times New Roman" w:hAnsi="Times New Roman"/>
      <w:kern w:val="2"/>
      <w:sz w:val="21"/>
      <w:szCs w:val="24"/>
      <w:lang w:val="en-US" w:eastAsia="zh-CN" w:bidi="ar-SA"/>
    </w:rPr>
  </w:style>
  <w:style w:type="paragraph" w:customStyle="1" w:styleId="140">
    <w:name w:val="样式 99 10 磅"/>
    <w:pPr>
      <w:widowControl w:val="0"/>
      <w:jc w:val="both"/>
    </w:pPr>
    <w:rPr>
      <w:rFonts w:ascii="Times New Roman" w:eastAsia="宋体" w:cs="Times New Roman" w:hAnsi="Times New Roman"/>
      <w:kern w:val="2"/>
      <w:sz w:val="21"/>
      <w:szCs w:val="24"/>
      <w:lang w:val="en-US" w:eastAsia="zh-CN" w:bidi="ar-SA"/>
    </w:rPr>
  </w:style>
  <w:style w:type="paragraph" w:customStyle="1" w:styleId="141">
    <w:name w:val="样式 100 10 磅"/>
    <w:pPr>
      <w:widowControl w:val="0"/>
      <w:jc w:val="both"/>
    </w:pPr>
    <w:rPr>
      <w:rFonts w:ascii="Times New Roman" w:eastAsia="宋体" w:cs="Times New Roman" w:hAnsi="Times New Roman"/>
      <w:kern w:val="2"/>
      <w:sz w:val="21"/>
      <w:szCs w:val="24"/>
      <w:lang w:val="en-US" w:eastAsia="zh-CN" w:bidi="ar-SA"/>
    </w:rPr>
  </w:style>
  <w:style w:type="paragraph" w:customStyle="1" w:styleId="142">
    <w:name w:val="样式 101 10 磅"/>
    <w:pPr>
      <w:widowControl w:val="0"/>
      <w:jc w:val="both"/>
    </w:pPr>
    <w:rPr>
      <w:rFonts w:ascii="Times New Roman" w:eastAsia="宋体" w:cs="Times New Roman" w:hAnsi="Times New Roman"/>
      <w:kern w:val="2"/>
      <w:sz w:val="21"/>
      <w:szCs w:val="24"/>
      <w:lang w:val="en-US" w:eastAsia="zh-CN" w:bidi="ar-SA"/>
    </w:rPr>
  </w:style>
  <w:style w:type="paragraph" w:customStyle="1" w:styleId="143">
    <w:name w:val="样式 102 10 磅"/>
    <w:pPr>
      <w:widowControl w:val="0"/>
      <w:jc w:val="both"/>
    </w:pPr>
    <w:rPr>
      <w:rFonts w:ascii="Times New Roman" w:eastAsia="宋体" w:cs="Times New Roman" w:hAnsi="Times New Roman"/>
      <w:kern w:val="2"/>
      <w:sz w:val="21"/>
      <w:szCs w:val="24"/>
      <w:lang w:val="en-US" w:eastAsia="zh-CN" w:bidi="ar-SA"/>
    </w:rPr>
  </w:style>
  <w:style w:type="paragraph" w:customStyle="1" w:styleId="144">
    <w:name w:val="样式 103 10 磅"/>
    <w:pPr>
      <w:widowControl w:val="0"/>
      <w:jc w:val="both"/>
    </w:pPr>
    <w:rPr>
      <w:rFonts w:ascii="Times New Roman" w:eastAsia="宋体" w:cs="Times New Roman" w:hAnsi="Times New Roman"/>
      <w:kern w:val="2"/>
      <w:sz w:val="21"/>
      <w:szCs w:val="24"/>
      <w:lang w:val="en-US" w:eastAsia="zh-CN" w:bidi="ar-SA"/>
    </w:rPr>
  </w:style>
  <w:style w:type="paragraph" w:customStyle="1" w:styleId="145">
    <w:name w:val="样式 104 10 磅"/>
    <w:pPr>
      <w:widowControl w:val="0"/>
      <w:jc w:val="both"/>
    </w:pPr>
    <w:rPr>
      <w:rFonts w:ascii="Times New Roman" w:eastAsia="宋体" w:cs="Times New Roman" w:hAnsi="Times New Roman"/>
      <w:kern w:val="2"/>
      <w:sz w:val="21"/>
      <w:szCs w:val="24"/>
      <w:lang w:val="en-US" w:eastAsia="zh-CN" w:bidi="ar-SA"/>
    </w:rPr>
  </w:style>
  <w:style w:type="paragraph" w:customStyle="1" w:styleId="146">
    <w:name w:val="样式 105 10 磅"/>
    <w:pPr>
      <w:widowControl w:val="0"/>
      <w:jc w:val="both"/>
    </w:pPr>
    <w:rPr>
      <w:rFonts w:ascii="Times New Roman" w:eastAsia="宋体" w:cs="Times New Roman" w:hAnsi="Times New Roman"/>
      <w:kern w:val="2"/>
      <w:sz w:val="21"/>
      <w:szCs w:val="24"/>
      <w:lang w:val="en-US" w:eastAsia="zh-CN" w:bidi="ar-SA"/>
    </w:rPr>
  </w:style>
  <w:style w:type="paragraph" w:customStyle="1" w:styleId="147">
    <w:name w:val="样式 106 10 磅"/>
    <w:pPr>
      <w:widowControl w:val="0"/>
      <w:jc w:val="both"/>
    </w:pPr>
    <w:rPr>
      <w:rFonts w:ascii="Times New Roman" w:eastAsia="宋体" w:cs="Times New Roman" w:hAnsi="Times New Roman"/>
      <w:kern w:val="2"/>
      <w:sz w:val="21"/>
      <w:szCs w:val="24"/>
      <w:lang w:val="en-US" w:eastAsia="zh-CN" w:bidi="ar-SA"/>
    </w:rPr>
  </w:style>
  <w:style w:type="paragraph" w:customStyle="1" w:styleId="148">
    <w:name w:val="样式 107 10 磅"/>
    <w:pPr>
      <w:widowControl w:val="0"/>
      <w:jc w:val="both"/>
    </w:pPr>
    <w:rPr>
      <w:rFonts w:ascii="Times New Roman" w:eastAsia="宋体" w:cs="Times New Roman" w:hAnsi="Times New Roman"/>
      <w:kern w:val="2"/>
      <w:sz w:val="21"/>
      <w:szCs w:val="24"/>
      <w:lang w:val="en-US" w:eastAsia="zh-CN" w:bidi="ar-SA"/>
    </w:rPr>
  </w:style>
  <w:style w:type="paragraph" w:customStyle="1" w:styleId="149">
    <w:name w:val="样式 108 10 磅"/>
    <w:pPr>
      <w:widowControl w:val="0"/>
      <w:jc w:val="both"/>
    </w:pPr>
    <w:rPr>
      <w:rFonts w:ascii="Times New Roman" w:eastAsia="宋体" w:cs="Times New Roman" w:hAnsi="Times New Roman"/>
      <w:kern w:val="2"/>
      <w:sz w:val="21"/>
      <w:szCs w:val="24"/>
      <w:lang w:val="en-US" w:eastAsia="zh-CN" w:bidi="ar-SA"/>
    </w:rPr>
  </w:style>
  <w:style w:type="paragraph" w:customStyle="1" w:styleId="150">
    <w:name w:val="样式 109 10 磅"/>
    <w:pPr>
      <w:widowControl w:val="0"/>
      <w:jc w:val="both"/>
    </w:pPr>
    <w:rPr>
      <w:rFonts w:ascii="Times New Roman" w:eastAsia="宋体" w:cs="Times New Roman" w:hAnsi="Times New Roman"/>
      <w:kern w:val="2"/>
      <w:sz w:val="21"/>
      <w:szCs w:val="24"/>
      <w:lang w:val="en-US" w:eastAsia="zh-CN" w:bidi="ar-SA"/>
    </w:rPr>
  </w:style>
  <w:style w:type="paragraph" w:customStyle="1" w:styleId="151">
    <w:name w:val="样式 110 10 磅"/>
    <w:pPr>
      <w:widowControl w:val="0"/>
      <w:jc w:val="both"/>
    </w:pPr>
    <w:rPr>
      <w:rFonts w:ascii="Times New Roman" w:eastAsia="宋体" w:cs="Times New Roman" w:hAnsi="Times New Roman"/>
      <w:kern w:val="2"/>
      <w:sz w:val="21"/>
      <w:szCs w:val="24"/>
      <w:lang w:val="en-US" w:eastAsia="zh-CN" w:bidi="ar-SA"/>
    </w:rPr>
  </w:style>
  <w:style w:type="paragraph" w:customStyle="1" w:styleId="152">
    <w:name w:val="样式 111 10 磅"/>
    <w:pPr>
      <w:widowControl w:val="0"/>
      <w:jc w:val="both"/>
    </w:pPr>
    <w:rPr>
      <w:rFonts w:ascii="Times New Roman" w:eastAsia="宋体" w:cs="Times New Roman" w:hAnsi="Times New Roman"/>
      <w:kern w:val="2"/>
      <w:sz w:val="21"/>
      <w:szCs w:val="24"/>
      <w:lang w:val="en-US" w:eastAsia="zh-CN" w:bidi="ar-SA"/>
    </w:rPr>
  </w:style>
  <w:style w:type="paragraph" w:customStyle="1" w:styleId="153">
    <w:name w:val="样式 112 10 磅"/>
    <w:pPr>
      <w:widowControl w:val="0"/>
      <w:jc w:val="both"/>
    </w:pPr>
    <w:rPr>
      <w:rFonts w:ascii="Times New Roman" w:eastAsia="宋体" w:cs="Times New Roman" w:hAnsi="Times New Roman"/>
      <w:kern w:val="2"/>
      <w:sz w:val="21"/>
      <w:szCs w:val="24"/>
      <w:lang w:val="en-US" w:eastAsia="zh-CN" w:bidi="ar-SA"/>
    </w:rPr>
  </w:style>
  <w:style w:type="paragraph" w:customStyle="1" w:styleId="154">
    <w:name w:val="样式 113 10 磅"/>
    <w:pPr>
      <w:widowControl w:val="0"/>
      <w:jc w:val="both"/>
    </w:pPr>
    <w:rPr>
      <w:rFonts w:ascii="Times New Roman" w:eastAsia="宋体" w:cs="Times New Roman" w:hAnsi="Times New Roman"/>
      <w:kern w:val="2"/>
      <w:sz w:val="21"/>
      <w:szCs w:val="24"/>
      <w:lang w:val="en-US" w:eastAsia="zh-CN" w:bidi="ar-SA"/>
    </w:rPr>
  </w:style>
  <w:style w:type="paragraph" w:customStyle="1" w:styleId="155">
    <w:name w:val="样式 114 10 磅"/>
    <w:pPr>
      <w:widowControl w:val="0"/>
      <w:jc w:val="both"/>
    </w:pPr>
    <w:rPr>
      <w:rFonts w:ascii="Times New Roman" w:eastAsia="宋体" w:cs="Times New Roman" w:hAnsi="Times New Roman"/>
      <w:kern w:val="2"/>
      <w:sz w:val="21"/>
      <w:szCs w:val="24"/>
      <w:lang w:val="en-US" w:eastAsia="zh-CN" w:bidi="ar-SA"/>
    </w:rPr>
  </w:style>
  <w:style w:type="paragraph" w:customStyle="1" w:styleId="156">
    <w:name w:val="样式 115 10 磅"/>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样式 116 10 磅"/>
    <w:pPr>
      <w:widowControl w:val="0"/>
      <w:jc w:val="both"/>
    </w:pPr>
    <w:rPr>
      <w:rFonts w:ascii="Times New Roman" w:eastAsia="宋体" w:cs="Times New Roman" w:hAnsi="Times New Roman"/>
      <w:kern w:val="2"/>
      <w:sz w:val="21"/>
      <w:szCs w:val="24"/>
      <w:lang w:val="en-US" w:eastAsia="zh-CN" w:bidi="ar-SA"/>
    </w:rPr>
  </w:style>
  <w:style w:type="paragraph" w:customStyle="1" w:styleId="158">
    <w:name w:val="样式 117 10 磅"/>
    <w:pPr>
      <w:widowControl w:val="0"/>
      <w:jc w:val="both"/>
    </w:pPr>
    <w:rPr>
      <w:rFonts w:ascii="Times New Roman" w:eastAsia="宋体" w:cs="Times New Roman" w:hAnsi="Times New Roman"/>
      <w:kern w:val="2"/>
      <w:sz w:val="21"/>
      <w:szCs w:val="24"/>
      <w:lang w:val="en-US" w:eastAsia="zh-CN" w:bidi="ar-SA"/>
    </w:rPr>
  </w:style>
  <w:style w:type="paragraph" w:customStyle="1" w:styleId="159">
    <w:name w:val="样式 118 10 磅"/>
    <w:pPr>
      <w:widowControl w:val="0"/>
      <w:jc w:val="both"/>
    </w:pPr>
    <w:rPr>
      <w:rFonts w:ascii="Times New Roman" w:eastAsia="宋体" w:cs="Times New Roman" w:hAnsi="Times New Roman"/>
      <w:kern w:val="2"/>
      <w:sz w:val="21"/>
      <w:szCs w:val="24"/>
      <w:lang w:val="en-US" w:eastAsia="zh-CN" w:bidi="ar-SA"/>
    </w:rPr>
  </w:style>
  <w:style w:type="paragraph" w:customStyle="1" w:styleId="160">
    <w:name w:val="样式 119 10 磅"/>
    <w:pPr>
      <w:widowControl w:val="0"/>
      <w:jc w:val="both"/>
    </w:pPr>
    <w:rPr>
      <w:rFonts w:ascii="Times New Roman" w:eastAsia="宋体" w:cs="Times New Roman" w:hAnsi="Times New Roman"/>
      <w:kern w:val="2"/>
      <w:sz w:val="21"/>
      <w:szCs w:val="24"/>
      <w:lang w:val="en-US" w:eastAsia="zh-CN" w:bidi="ar-SA"/>
    </w:rPr>
  </w:style>
  <w:style w:type="paragraph" w:customStyle="1" w:styleId="161">
    <w:name w:val="样式 120 10 磅"/>
    <w:pPr>
      <w:widowControl w:val="0"/>
      <w:jc w:val="both"/>
    </w:pPr>
    <w:rPr>
      <w:rFonts w:ascii="Times New Roman" w:eastAsia="宋体" w:cs="Times New Roman" w:hAnsi="Times New Roman"/>
      <w:kern w:val="2"/>
      <w:sz w:val="21"/>
      <w:szCs w:val="24"/>
      <w:lang w:val="en-US" w:eastAsia="zh-CN" w:bidi="ar-SA"/>
    </w:rPr>
  </w:style>
  <w:style w:type="paragraph" w:customStyle="1" w:styleId="162">
    <w:name w:val="样式 121 10 磅"/>
    <w:pPr>
      <w:widowControl w:val="0"/>
      <w:jc w:val="both"/>
    </w:pPr>
    <w:rPr>
      <w:rFonts w:ascii="Times New Roman" w:eastAsia="宋体" w:cs="Times New Roman" w:hAnsi="Times New Roman"/>
      <w:kern w:val="2"/>
      <w:sz w:val="21"/>
      <w:szCs w:val="24"/>
      <w:lang w:val="en-US" w:eastAsia="zh-CN" w:bidi="ar-SA"/>
    </w:rPr>
  </w:style>
  <w:style w:type="paragraph" w:customStyle="1" w:styleId="163">
    <w:name w:val="样式 122 10 磅"/>
    <w:pPr>
      <w:widowControl w:val="0"/>
      <w:jc w:val="both"/>
    </w:pPr>
    <w:rPr>
      <w:rFonts w:ascii="Times New Roman" w:eastAsia="宋体" w:cs="Times New Roman" w:hAnsi="Times New Roman"/>
      <w:kern w:val="2"/>
      <w:sz w:val="21"/>
      <w:szCs w:val="24"/>
      <w:lang w:val="en-US" w:eastAsia="zh-CN" w:bidi="ar-SA"/>
    </w:rPr>
  </w:style>
  <w:style w:type="paragraph" w:customStyle="1" w:styleId="164">
    <w:name w:val="样式 123 10 磅"/>
    <w:pPr>
      <w:widowControl w:val="0"/>
      <w:jc w:val="both"/>
    </w:pPr>
    <w:rPr>
      <w:rFonts w:ascii="Times New Roman" w:eastAsia="宋体" w:cs="Times New Roman" w:hAnsi="Times New Roman"/>
      <w:kern w:val="2"/>
      <w:sz w:val="21"/>
      <w:szCs w:val="24"/>
      <w:lang w:val="en-US" w:eastAsia="zh-CN" w:bidi="ar-SA"/>
    </w:rPr>
  </w:style>
  <w:style w:type="paragraph" w:customStyle="1" w:styleId="165">
    <w:name w:val="样式 124 10 磅"/>
    <w:pPr>
      <w:widowControl w:val="0"/>
      <w:jc w:val="both"/>
    </w:pPr>
    <w:rPr>
      <w:rFonts w:ascii="Times New Roman" w:eastAsia="宋体" w:cs="Times New Roman" w:hAnsi="Times New Roman"/>
      <w:kern w:val="2"/>
      <w:sz w:val="21"/>
      <w:szCs w:val="24"/>
      <w:lang w:val="en-US" w:eastAsia="zh-CN" w:bidi="ar-SA"/>
    </w:rPr>
  </w:style>
  <w:style w:type="paragraph" w:customStyle="1" w:styleId="166">
    <w:name w:val="样式 125 10 磅"/>
    <w:pPr>
      <w:widowControl w:val="0"/>
      <w:jc w:val="both"/>
    </w:pPr>
    <w:rPr>
      <w:rFonts w:ascii="Times New Roman" w:eastAsia="宋体" w:cs="Times New Roman" w:hAnsi="Times New Roman"/>
      <w:kern w:val="2"/>
      <w:sz w:val="21"/>
      <w:szCs w:val="24"/>
      <w:lang w:val="en-US" w:eastAsia="zh-CN" w:bidi="ar-SA"/>
    </w:rPr>
  </w:style>
  <w:style w:type="paragraph" w:customStyle="1" w:styleId="167">
    <w:name w:val="样式 126 10 磅"/>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样式 127 10 磅"/>
    <w:pPr>
      <w:widowControl w:val="0"/>
      <w:jc w:val="both"/>
    </w:pPr>
    <w:rPr>
      <w:rFonts w:ascii="Times New Roman" w:eastAsia="宋体" w:cs="Times New Roman" w:hAnsi="Times New Roman"/>
      <w:kern w:val="2"/>
      <w:sz w:val="21"/>
      <w:szCs w:val="24"/>
      <w:lang w:val="en-US" w:eastAsia="zh-CN" w:bidi="ar-SA"/>
    </w:rPr>
  </w:style>
  <w:style w:type="paragraph" w:customStyle="1" w:styleId="169">
    <w:name w:val="样式 128 10 磅"/>
    <w:pPr>
      <w:widowControl w:val="0"/>
      <w:jc w:val="both"/>
    </w:pPr>
    <w:rPr>
      <w:rFonts w:ascii="Times New Roman" w:eastAsia="宋体" w:cs="Times New Roman" w:hAnsi="Times New Roman"/>
      <w:kern w:val="2"/>
      <w:sz w:val="21"/>
      <w:szCs w:val="24"/>
      <w:lang w:val="en-US" w:eastAsia="zh-CN" w:bidi="ar-SA"/>
    </w:rPr>
  </w:style>
  <w:style w:type="paragraph" w:customStyle="1" w:styleId="170">
    <w:name w:val="样式 129 10 磅"/>
    <w:pPr>
      <w:widowControl w:val="0"/>
      <w:jc w:val="both"/>
    </w:pPr>
    <w:rPr>
      <w:rFonts w:ascii="Times New Roman" w:eastAsia="宋体" w:cs="Times New Roman" w:hAnsi="Times New Roman"/>
      <w:kern w:val="2"/>
      <w:sz w:val="21"/>
      <w:szCs w:val="24"/>
      <w:lang w:val="en-US" w:eastAsia="zh-CN" w:bidi="ar-SA"/>
    </w:rPr>
  </w:style>
  <w:style w:type="paragraph" w:customStyle="1" w:styleId="171">
    <w:name w:val="样式 130 10 磅"/>
    <w:pPr>
      <w:widowControl w:val="0"/>
      <w:jc w:val="both"/>
    </w:pPr>
    <w:rPr>
      <w:rFonts w:ascii="Times New Roman" w:eastAsia="宋体" w:cs="Times New Roman" w:hAnsi="Times New Roman"/>
      <w:kern w:val="2"/>
      <w:sz w:val="21"/>
      <w:szCs w:val="24"/>
      <w:lang w:val="en-US" w:eastAsia="zh-CN" w:bidi="ar-SA"/>
    </w:rPr>
  </w:style>
  <w:style w:type="paragraph" w:customStyle="1" w:styleId="172">
    <w:name w:val="样式 131 10 磅"/>
    <w:pPr>
      <w:widowControl w:val="0"/>
      <w:jc w:val="both"/>
    </w:pPr>
    <w:rPr>
      <w:rFonts w:ascii="Times New Roman" w:eastAsia="宋体" w:cs="Times New Roman" w:hAnsi="Times New Roman"/>
      <w:kern w:val="2"/>
      <w:sz w:val="21"/>
      <w:szCs w:val="24"/>
      <w:lang w:val="en-US" w:eastAsia="zh-CN" w:bidi="ar-SA"/>
    </w:rPr>
  </w:style>
  <w:style w:type="paragraph" w:customStyle="1" w:styleId="173">
    <w:name w:val="样式 132 10 磅"/>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样式 133 10 磅"/>
    <w:pPr>
      <w:widowControl w:val="0"/>
      <w:jc w:val="both"/>
    </w:pPr>
    <w:rPr>
      <w:rFonts w:ascii="Times New Roman" w:eastAsia="宋体" w:cs="Times New Roman" w:hAnsi="Times New Roman"/>
      <w:kern w:val="2"/>
      <w:sz w:val="21"/>
      <w:szCs w:val="24"/>
      <w:lang w:val="en-US" w:eastAsia="zh-CN" w:bidi="ar-SA"/>
    </w:rPr>
  </w:style>
  <w:style w:type="paragraph" w:customStyle="1" w:styleId="175">
    <w:name w:val="样式 134 10 磅"/>
    <w:pPr>
      <w:widowControl w:val="0"/>
      <w:jc w:val="both"/>
    </w:pPr>
    <w:rPr>
      <w:rFonts w:ascii="Times New Roman" w:eastAsia="宋体" w:cs="Times New Roman" w:hAnsi="Times New Roman"/>
      <w:kern w:val="2"/>
      <w:sz w:val="21"/>
      <w:szCs w:val="24"/>
      <w:lang w:val="en-US" w:eastAsia="zh-CN" w:bidi="ar-SA"/>
    </w:rPr>
  </w:style>
  <w:style w:type="paragraph" w:customStyle="1" w:styleId="176">
    <w:name w:val="样式 135 10 磅"/>
    <w:pPr>
      <w:widowControl w:val="0"/>
      <w:jc w:val="both"/>
    </w:pPr>
    <w:rPr>
      <w:rFonts w:ascii="Times New Roman" w:eastAsia="宋体" w:cs="Times New Roman" w:hAnsi="Times New Roman"/>
      <w:kern w:val="2"/>
      <w:sz w:val="21"/>
      <w:szCs w:val="24"/>
      <w:lang w:val="en-US" w:eastAsia="zh-CN" w:bidi="ar-SA"/>
    </w:rPr>
  </w:style>
  <w:style w:type="paragraph" w:customStyle="1" w:styleId="177">
    <w:name w:val="样式 136 10 磅"/>
    <w:pPr>
      <w:widowControl w:val="0"/>
      <w:jc w:val="both"/>
    </w:pPr>
    <w:rPr>
      <w:rFonts w:ascii="Times New Roman" w:eastAsia="宋体" w:cs="Times New Roman" w:hAnsi="Times New Roman"/>
      <w:kern w:val="2"/>
      <w:sz w:val="21"/>
      <w:szCs w:val="24"/>
      <w:lang w:val="en-US" w:eastAsia="zh-CN" w:bidi="ar-SA"/>
    </w:rPr>
  </w:style>
  <w:style w:type="paragraph" w:customStyle="1" w:styleId="178">
    <w:name w:val="样式 137 10 磅"/>
    <w:pPr>
      <w:widowControl w:val="0"/>
      <w:jc w:val="both"/>
    </w:pPr>
    <w:rPr>
      <w:rFonts w:ascii="Times New Roman" w:eastAsia="宋体" w:cs="Times New Roman" w:hAnsi="Times New Roman"/>
      <w:kern w:val="2"/>
      <w:sz w:val="21"/>
      <w:szCs w:val="24"/>
      <w:lang w:val="en-US" w:eastAsia="zh-CN" w:bidi="ar-SA"/>
    </w:rPr>
  </w:style>
  <w:style w:type="paragraph" w:customStyle="1" w:styleId="179">
    <w:name w:val="样式 138 10 磅"/>
    <w:pPr>
      <w:widowControl w:val="0"/>
      <w:jc w:val="both"/>
    </w:pPr>
    <w:rPr>
      <w:rFonts w:ascii="Times New Roman" w:eastAsia="宋体" w:cs="Times New Roman" w:hAnsi="Times New Roman"/>
      <w:kern w:val="2"/>
      <w:sz w:val="21"/>
      <w:szCs w:val="24"/>
      <w:lang w:val="en-US" w:eastAsia="zh-CN" w:bidi="ar-SA"/>
    </w:rPr>
  </w:style>
  <w:style w:type="paragraph" w:customStyle="1" w:styleId="180">
    <w:name w:val="样式 139 10 磅"/>
    <w:pPr>
      <w:widowControl w:val="0"/>
      <w:jc w:val="both"/>
    </w:pPr>
    <w:rPr>
      <w:rFonts w:ascii="Times New Roman" w:eastAsia="宋体" w:cs="Times New Roman" w:hAnsi="Times New Roman"/>
      <w:kern w:val="2"/>
      <w:sz w:val="21"/>
      <w:szCs w:val="24"/>
      <w:lang w:val="en-US" w:eastAsia="zh-CN" w:bidi="ar-SA"/>
    </w:rPr>
  </w:style>
  <w:style w:type="paragraph" w:customStyle="1" w:styleId="181">
    <w:name w:val="样式 140 10 磅"/>
    <w:pPr>
      <w:widowControl w:val="0"/>
      <w:jc w:val="both"/>
    </w:pPr>
    <w:rPr>
      <w:rFonts w:ascii="Times New Roman" w:eastAsia="宋体" w:cs="Times New Roman" w:hAnsi="Times New Roman"/>
      <w:kern w:val="2"/>
      <w:sz w:val="21"/>
      <w:szCs w:val="24"/>
      <w:lang w:val="en-US" w:eastAsia="zh-CN" w:bidi="ar-SA"/>
    </w:rPr>
  </w:style>
  <w:style w:type="paragraph" w:customStyle="1" w:styleId="182">
    <w:name w:val="样式 141 10 磅"/>
    <w:pPr>
      <w:widowControl w:val="0"/>
      <w:jc w:val="both"/>
    </w:pPr>
    <w:rPr>
      <w:rFonts w:ascii="Times New Roman" w:eastAsia="宋体" w:cs="Times New Roman" w:hAnsi="Times New Roman"/>
      <w:kern w:val="2"/>
      <w:sz w:val="21"/>
      <w:szCs w:val="24"/>
      <w:lang w:val="en-US" w:eastAsia="zh-CN" w:bidi="ar-SA"/>
    </w:rPr>
  </w:style>
  <w:style w:type="paragraph" w:customStyle="1" w:styleId="183">
    <w:name w:val="样式 142 10 磅"/>
    <w:pPr>
      <w:widowControl w:val="0"/>
      <w:jc w:val="both"/>
    </w:pPr>
    <w:rPr>
      <w:rFonts w:ascii="Times New Roman" w:eastAsia="宋体" w:cs="Times New Roman" w:hAnsi="Times New Roman"/>
      <w:kern w:val="2"/>
      <w:sz w:val="21"/>
      <w:szCs w:val="24"/>
      <w:lang w:val="en-US" w:eastAsia="zh-CN" w:bidi="ar-SA"/>
    </w:rPr>
  </w:style>
  <w:style w:type="paragraph" w:customStyle="1" w:styleId="184">
    <w:name w:val="样式 143 10 磅"/>
    <w:pPr>
      <w:widowControl w:val="0"/>
      <w:jc w:val="both"/>
    </w:pPr>
    <w:rPr>
      <w:rFonts w:ascii="Times New Roman" w:eastAsia="宋体" w:cs="Times New Roman" w:hAnsi="Times New Roman"/>
      <w:kern w:val="2"/>
      <w:sz w:val="21"/>
      <w:szCs w:val="24"/>
      <w:lang w:val="en-US" w:eastAsia="zh-CN" w:bidi="ar-SA"/>
    </w:rPr>
  </w:style>
  <w:style w:type="paragraph" w:customStyle="1" w:styleId="185">
    <w:name w:val="样式 144 10 磅"/>
    <w:pPr>
      <w:widowControl w:val="0"/>
      <w:jc w:val="both"/>
    </w:pPr>
    <w:rPr>
      <w:rFonts w:ascii="Times New Roman" w:eastAsia="宋体" w:cs="Times New Roman" w:hAnsi="Times New Roman"/>
      <w:kern w:val="2"/>
      <w:sz w:val="21"/>
      <w:szCs w:val="24"/>
      <w:lang w:val="en-US" w:eastAsia="zh-CN" w:bidi="ar-SA"/>
    </w:rPr>
  </w:style>
  <w:style w:type="paragraph" w:customStyle="1" w:styleId="186">
    <w:name w:val="样式 145 10 磅"/>
    <w:pPr>
      <w:widowControl w:val="0"/>
      <w:jc w:val="both"/>
    </w:pPr>
    <w:rPr>
      <w:rFonts w:ascii="Times New Roman" w:eastAsia="宋体" w:cs="Times New Roman" w:hAnsi="Times New Roman"/>
      <w:kern w:val="2"/>
      <w:sz w:val="21"/>
      <w:szCs w:val="24"/>
      <w:lang w:val="en-US" w:eastAsia="zh-CN" w:bidi="ar-SA"/>
    </w:rPr>
  </w:style>
  <w:style w:type="paragraph" w:customStyle="1" w:styleId="187">
    <w:name w:val="样式 146 10 磅"/>
    <w:pPr>
      <w:widowControl w:val="0"/>
      <w:jc w:val="both"/>
    </w:pPr>
    <w:rPr>
      <w:rFonts w:ascii="Times New Roman" w:eastAsia="宋体" w:cs="Times New Roman" w:hAnsi="Times New Roman"/>
      <w:kern w:val="2"/>
      <w:sz w:val="21"/>
      <w:szCs w:val="24"/>
      <w:lang w:val="en-US" w:eastAsia="zh-CN" w:bidi="ar-SA"/>
    </w:rPr>
  </w:style>
  <w:style w:type="paragraph" w:customStyle="1" w:styleId="188">
    <w:name w:val="样式 147 10 磅"/>
    <w:pPr>
      <w:widowControl w:val="0"/>
      <w:jc w:val="both"/>
    </w:pPr>
    <w:rPr>
      <w:rFonts w:ascii="Times New Roman" w:eastAsia="宋体" w:cs="Times New Roman" w:hAnsi="Times New Roman"/>
      <w:kern w:val="2"/>
      <w:sz w:val="21"/>
      <w:szCs w:val="24"/>
      <w:lang w:val="en-US" w:eastAsia="zh-CN" w:bidi="ar-SA"/>
    </w:rPr>
  </w:style>
  <w:style w:type="paragraph" w:customStyle="1" w:styleId="189">
    <w:name w:val="样式 148 10 磅"/>
    <w:pPr>
      <w:widowControl w:val="0"/>
      <w:jc w:val="both"/>
    </w:pPr>
    <w:rPr>
      <w:rFonts w:ascii="Times New Roman" w:eastAsia="宋体" w:cs="Times New Roman" w:hAnsi="Times New Roman"/>
      <w:kern w:val="2"/>
      <w:sz w:val="21"/>
      <w:szCs w:val="24"/>
      <w:lang w:val="en-US" w:eastAsia="zh-CN" w:bidi="ar-SA"/>
    </w:rPr>
  </w:style>
  <w:style w:type="paragraph" w:customStyle="1" w:styleId="190">
    <w:name w:val="样式 149 10 磅"/>
    <w:pPr>
      <w:widowControl w:val="0"/>
      <w:jc w:val="both"/>
    </w:pPr>
    <w:rPr>
      <w:rFonts w:ascii="Times New Roman" w:eastAsia="宋体" w:cs="Times New Roman" w:hAnsi="Times New Roman"/>
      <w:kern w:val="2"/>
      <w:sz w:val="21"/>
      <w:szCs w:val="24"/>
      <w:lang w:val="en-US" w:eastAsia="zh-CN" w:bidi="ar-SA"/>
    </w:rPr>
  </w:style>
  <w:style w:type="paragraph" w:customStyle="1" w:styleId="191">
    <w:name w:val="样式 150 10 磅"/>
    <w:pPr>
      <w:widowControl w:val="0"/>
      <w:jc w:val="both"/>
    </w:pPr>
    <w:rPr>
      <w:rFonts w:ascii="Times New Roman" w:eastAsia="宋体" w:cs="Times New Roman" w:hAnsi="Times New Roman"/>
      <w:kern w:val="2"/>
      <w:sz w:val="21"/>
      <w:szCs w:val="24"/>
      <w:lang w:val="en-US" w:eastAsia="zh-CN" w:bidi="ar-SA"/>
    </w:rPr>
  </w:style>
  <w:style w:type="paragraph" w:customStyle="1" w:styleId="192">
    <w:name w:val="样式 151 10 磅"/>
    <w:pPr>
      <w:widowControl w:val="0"/>
      <w:jc w:val="both"/>
    </w:pPr>
    <w:rPr>
      <w:rFonts w:ascii="Times New Roman" w:eastAsia="宋体" w:cs="Times New Roman" w:hAnsi="Times New Roman"/>
      <w:kern w:val="2"/>
      <w:sz w:val="21"/>
      <w:szCs w:val="24"/>
      <w:lang w:val="en-US" w:eastAsia="zh-CN" w:bidi="ar-SA"/>
    </w:rPr>
  </w:style>
  <w:style w:type="paragraph" w:customStyle="1" w:styleId="193">
    <w:name w:val="样式 152 10 磅"/>
    <w:pPr>
      <w:widowControl w:val="0"/>
      <w:jc w:val="both"/>
    </w:pPr>
    <w:rPr>
      <w:rFonts w:ascii="Times New Roman" w:eastAsia="宋体" w:cs="Times New Roman" w:hAnsi="Times New Roman"/>
      <w:kern w:val="2"/>
      <w:sz w:val="21"/>
      <w:szCs w:val="24"/>
      <w:lang w:val="en-US" w:eastAsia="zh-CN" w:bidi="ar-SA"/>
    </w:rPr>
  </w:style>
  <w:style w:type="paragraph" w:customStyle="1" w:styleId="194">
    <w:name w:val="样式 153 10 磅"/>
    <w:pPr>
      <w:widowControl w:val="0"/>
      <w:jc w:val="both"/>
    </w:pPr>
    <w:rPr>
      <w:rFonts w:ascii="Times New Roman" w:eastAsia="宋体" w:cs="Times New Roman" w:hAnsi="Times New Roman"/>
      <w:kern w:val="2"/>
      <w:sz w:val="21"/>
      <w:szCs w:val="24"/>
      <w:lang w:val="en-US" w:eastAsia="zh-CN" w:bidi="ar-SA"/>
    </w:rPr>
  </w:style>
  <w:style w:type="paragraph" w:customStyle="1" w:styleId="195">
    <w:name w:val="样式 154 10 磅"/>
    <w:pPr>
      <w:widowControl w:val="0"/>
      <w:jc w:val="both"/>
    </w:pPr>
    <w:rPr>
      <w:rFonts w:ascii="Times New Roman" w:eastAsia="宋体" w:cs="Times New Roman" w:hAnsi="Times New Roman"/>
      <w:kern w:val="2"/>
      <w:sz w:val="21"/>
      <w:szCs w:val="24"/>
      <w:lang w:val="en-US" w:eastAsia="zh-CN" w:bidi="ar-SA"/>
    </w:rPr>
  </w:style>
  <w:style w:type="paragraph" w:customStyle="1" w:styleId="196">
    <w:name w:val="样式 155 10 磅"/>
    <w:pPr>
      <w:widowControl w:val="0"/>
      <w:jc w:val="both"/>
    </w:pPr>
    <w:rPr>
      <w:rFonts w:ascii="Times New Roman" w:eastAsia="宋体" w:cs="Times New Roman" w:hAnsi="Times New Roman"/>
      <w:kern w:val="2"/>
      <w:sz w:val="21"/>
      <w:szCs w:val="24"/>
      <w:lang w:val="en-US" w:eastAsia="zh-CN" w:bidi="ar-SA"/>
    </w:rPr>
  </w:style>
  <w:style w:type="paragraph" w:customStyle="1" w:styleId="197">
    <w:name w:val="样式 156 10 磅"/>
    <w:pPr>
      <w:widowControl w:val="0"/>
      <w:jc w:val="both"/>
    </w:pPr>
    <w:rPr>
      <w:rFonts w:ascii="Times New Roman" w:eastAsia="宋体" w:cs="Times New Roman" w:hAnsi="Times New Roman"/>
      <w:kern w:val="2"/>
      <w:sz w:val="21"/>
      <w:szCs w:val="24"/>
      <w:lang w:val="en-US" w:eastAsia="zh-CN" w:bidi="ar-SA"/>
    </w:rPr>
  </w:style>
  <w:style w:type="paragraph" w:customStyle="1" w:styleId="198">
    <w:name w:val="样式 157 10 磅"/>
    <w:pPr>
      <w:widowControl w:val="0"/>
      <w:jc w:val="both"/>
    </w:pPr>
    <w:rPr>
      <w:rFonts w:ascii="Times New Roman" w:eastAsia="宋体" w:cs="Times New Roman" w:hAnsi="Times New Roman"/>
      <w:kern w:val="2"/>
      <w:sz w:val="21"/>
      <w:szCs w:val="24"/>
      <w:lang w:val="en-US" w:eastAsia="zh-CN" w:bidi="ar-SA"/>
    </w:rPr>
  </w:style>
  <w:style w:type="paragraph" w:customStyle="1" w:styleId="199">
    <w:name w:val="样式 158 10 磅"/>
    <w:pPr>
      <w:widowControl w:val="0"/>
      <w:jc w:val="both"/>
    </w:pPr>
    <w:rPr>
      <w:rFonts w:ascii="Times New Roman" w:eastAsia="宋体" w:cs="Times New Roman" w:hAnsi="Times New Roman"/>
      <w:kern w:val="2"/>
      <w:sz w:val="21"/>
      <w:szCs w:val="24"/>
      <w:lang w:val="en-US" w:eastAsia="zh-CN" w:bidi="ar-SA"/>
    </w:rPr>
  </w:style>
  <w:style w:type="paragraph" w:customStyle="1" w:styleId="200">
    <w:name w:val="样式 159 10 磅"/>
    <w:pPr>
      <w:widowControl w:val="0"/>
      <w:jc w:val="both"/>
    </w:pPr>
    <w:rPr>
      <w:rFonts w:ascii="Times New Roman" w:eastAsia="宋体" w:cs="Times New Roman" w:hAnsi="Times New Roman"/>
      <w:kern w:val="2"/>
      <w:sz w:val="21"/>
      <w:szCs w:val="24"/>
      <w:lang w:val="en-US" w:eastAsia="zh-CN" w:bidi="ar-SA"/>
    </w:rPr>
  </w:style>
  <w:style w:type="paragraph" w:customStyle="1" w:styleId="201">
    <w:name w:val="样式 160 10 磅"/>
    <w:pPr>
      <w:widowControl w:val="0"/>
      <w:jc w:val="both"/>
    </w:pPr>
    <w:rPr>
      <w:rFonts w:ascii="Times New Roman" w:eastAsia="宋体" w:cs="Times New Roman" w:hAnsi="Times New Roman"/>
      <w:kern w:val="2"/>
      <w:sz w:val="21"/>
      <w:szCs w:val="24"/>
      <w:lang w:val="en-US" w:eastAsia="zh-CN" w:bidi="ar-SA"/>
    </w:rPr>
  </w:style>
  <w:style w:type="paragraph" w:customStyle="1" w:styleId="202">
    <w:name w:val="样式 161 10 磅"/>
    <w:pPr>
      <w:widowControl w:val="0"/>
      <w:jc w:val="both"/>
    </w:pPr>
    <w:rPr>
      <w:rFonts w:ascii="Times New Roman" w:eastAsia="宋体" w:cs="Times New Roman" w:hAnsi="Times New Roman"/>
      <w:kern w:val="2"/>
      <w:sz w:val="21"/>
      <w:szCs w:val="24"/>
      <w:lang w:val="en-US" w:eastAsia="zh-CN" w:bidi="ar-SA"/>
    </w:rPr>
  </w:style>
  <w:style w:type="paragraph" w:customStyle="1" w:styleId="203">
    <w:name w:val="样式 162 10 磅"/>
    <w:pPr>
      <w:widowControl w:val="0"/>
      <w:jc w:val="both"/>
    </w:pPr>
    <w:rPr>
      <w:rFonts w:ascii="Times New Roman" w:eastAsia="宋体" w:cs="Times New Roman" w:hAnsi="Times New Roman"/>
      <w:kern w:val="2"/>
      <w:sz w:val="21"/>
      <w:szCs w:val="24"/>
      <w:lang w:val="en-US" w:eastAsia="zh-CN" w:bidi="ar-SA"/>
    </w:rPr>
  </w:style>
  <w:style w:type="paragraph" w:customStyle="1" w:styleId="204">
    <w:name w:val="样式 163 10 磅"/>
    <w:pPr>
      <w:widowControl w:val="0"/>
      <w:jc w:val="both"/>
    </w:pPr>
    <w:rPr>
      <w:rFonts w:ascii="Times New Roman" w:eastAsia="宋体" w:cs="Times New Roman" w:hAnsi="Times New Roman"/>
      <w:kern w:val="2"/>
      <w:sz w:val="21"/>
      <w:szCs w:val="24"/>
      <w:lang w:val="en-US" w:eastAsia="zh-CN" w:bidi="ar-SA"/>
    </w:rPr>
  </w:style>
  <w:style w:type="paragraph" w:customStyle="1" w:styleId="205">
    <w:name w:val="样式 164 10 磅"/>
    <w:pPr>
      <w:widowControl w:val="0"/>
      <w:jc w:val="both"/>
    </w:pPr>
    <w:rPr>
      <w:rFonts w:ascii="Times New Roman" w:eastAsia="宋体" w:cs="Times New Roman" w:hAnsi="Times New Roman"/>
      <w:kern w:val="2"/>
      <w:sz w:val="21"/>
      <w:szCs w:val="24"/>
      <w:lang w:val="en-US" w:eastAsia="zh-CN" w:bidi="ar-SA"/>
    </w:rPr>
  </w:style>
  <w:style w:type="paragraph" w:customStyle="1" w:styleId="206">
    <w:name w:val="样式 165 10 磅"/>
    <w:pPr>
      <w:widowControl w:val="0"/>
      <w:jc w:val="both"/>
    </w:pPr>
    <w:rPr>
      <w:rFonts w:ascii="Times New Roman" w:eastAsia="宋体" w:cs="Times New Roman" w:hAnsi="Times New Roman"/>
      <w:kern w:val="2"/>
      <w:sz w:val="21"/>
      <w:szCs w:val="24"/>
      <w:lang w:val="en-US" w:eastAsia="zh-CN" w:bidi="ar-SA"/>
    </w:rPr>
  </w:style>
  <w:style w:type="paragraph" w:customStyle="1" w:styleId="207">
    <w:name w:val="样式 166 10 磅"/>
    <w:pPr>
      <w:widowControl w:val="0"/>
      <w:jc w:val="both"/>
    </w:pPr>
    <w:rPr>
      <w:rFonts w:ascii="Times New Roman" w:eastAsia="宋体" w:cs="Times New Roman" w:hAnsi="Times New Roman"/>
      <w:kern w:val="2"/>
      <w:sz w:val="21"/>
      <w:szCs w:val="24"/>
      <w:lang w:val="en-US" w:eastAsia="zh-CN" w:bidi="ar-SA"/>
    </w:rPr>
  </w:style>
  <w:style w:type="paragraph" w:customStyle="1" w:styleId="208">
    <w:name w:val="样式 167 10 磅"/>
    <w:pPr>
      <w:widowControl w:val="0"/>
      <w:jc w:val="both"/>
    </w:pPr>
    <w:rPr>
      <w:rFonts w:ascii="Times New Roman" w:eastAsia="宋体" w:cs="Times New Roman" w:hAnsi="Times New Roman"/>
      <w:kern w:val="2"/>
      <w:sz w:val="21"/>
      <w:szCs w:val="24"/>
      <w:lang w:val="en-US" w:eastAsia="zh-CN" w:bidi="ar-SA"/>
    </w:rPr>
  </w:style>
  <w:style w:type="paragraph" w:customStyle="1" w:styleId="209">
    <w:name w:val="样式 168 10 磅"/>
    <w:pPr>
      <w:widowControl w:val="0"/>
      <w:jc w:val="both"/>
    </w:pPr>
    <w:rPr>
      <w:rFonts w:ascii="Times New Roman" w:eastAsia="宋体" w:cs="Times New Roman" w:hAnsi="Times New Roman"/>
      <w:kern w:val="2"/>
      <w:sz w:val="21"/>
      <w:szCs w:val="24"/>
      <w:lang w:val="en-US" w:eastAsia="zh-CN" w:bidi="ar-SA"/>
    </w:rPr>
  </w:style>
  <w:style w:type="paragraph" w:customStyle="1" w:styleId="210">
    <w:name w:val="样式 169 10 磅"/>
    <w:pPr>
      <w:widowControl w:val="0"/>
      <w:jc w:val="both"/>
    </w:pPr>
    <w:rPr>
      <w:rFonts w:ascii="Times New Roman" w:eastAsia="宋体" w:cs="Times New Roman" w:hAnsi="Times New Roman"/>
      <w:kern w:val="2"/>
      <w:sz w:val="21"/>
      <w:szCs w:val="24"/>
      <w:lang w:val="en-US" w:eastAsia="zh-CN" w:bidi="ar-SA"/>
    </w:rPr>
  </w:style>
  <w:style w:type="paragraph" w:customStyle="1" w:styleId="211">
    <w:name w:val="样式 170 10 磅"/>
    <w:pPr>
      <w:widowControl w:val="0"/>
      <w:jc w:val="both"/>
    </w:pPr>
    <w:rPr>
      <w:rFonts w:ascii="Times New Roman" w:eastAsia="宋体" w:cs="Times New Roman" w:hAnsi="Times New Roman"/>
      <w:kern w:val="2"/>
      <w:sz w:val="21"/>
      <w:szCs w:val="24"/>
      <w:lang w:val="en-US" w:eastAsia="zh-CN" w:bidi="ar-SA"/>
    </w:rPr>
  </w:style>
  <w:style w:type="paragraph" w:customStyle="1" w:styleId="212">
    <w:name w:val="样式 171 10 磅"/>
    <w:pPr>
      <w:widowControl w:val="0"/>
      <w:jc w:val="both"/>
    </w:pPr>
    <w:rPr>
      <w:rFonts w:ascii="Times New Roman" w:eastAsia="宋体" w:cs="Times New Roman" w:hAnsi="Times New Roman"/>
      <w:kern w:val="2"/>
      <w:sz w:val="21"/>
      <w:szCs w:val="24"/>
      <w:lang w:val="en-US" w:eastAsia="zh-CN" w:bidi="ar-SA"/>
    </w:rPr>
  </w:style>
  <w:style w:type="paragraph" w:customStyle="1" w:styleId="213">
    <w:name w:val="样式 172 10 磅"/>
    <w:pPr>
      <w:widowControl w:val="0"/>
      <w:jc w:val="both"/>
    </w:pPr>
    <w:rPr>
      <w:rFonts w:ascii="Times New Roman" w:eastAsia="宋体" w:cs="Times New Roman" w:hAnsi="Times New Roman"/>
      <w:kern w:val="2"/>
      <w:sz w:val="21"/>
      <w:szCs w:val="24"/>
      <w:lang w:val="en-US" w:eastAsia="zh-CN" w:bidi="ar-SA"/>
    </w:rPr>
  </w:style>
  <w:style w:type="paragraph" w:customStyle="1" w:styleId="214">
    <w:name w:val="样式 173 10 磅"/>
    <w:pPr>
      <w:widowControl w:val="0"/>
      <w:jc w:val="both"/>
    </w:pPr>
    <w:rPr>
      <w:rFonts w:ascii="Times New Roman" w:eastAsia="宋体" w:cs="Times New Roman" w:hAnsi="Times New Roman"/>
      <w:kern w:val="2"/>
      <w:sz w:val="21"/>
      <w:szCs w:val="24"/>
      <w:lang w:val="en-US" w:eastAsia="zh-CN" w:bidi="ar-SA"/>
    </w:rPr>
  </w:style>
  <w:style w:type="paragraph" w:customStyle="1" w:styleId="215">
    <w:name w:val="样式 174 10 磅"/>
    <w:pPr>
      <w:widowControl w:val="0"/>
      <w:jc w:val="both"/>
    </w:pPr>
    <w:rPr>
      <w:rFonts w:ascii="Times New Roman" w:eastAsia="宋体" w:cs="Times New Roman" w:hAnsi="Times New Roman"/>
      <w:kern w:val="2"/>
      <w:sz w:val="21"/>
      <w:szCs w:val="24"/>
      <w:lang w:val="en-US" w:eastAsia="zh-CN" w:bidi="ar-SA"/>
    </w:rPr>
  </w:style>
  <w:style w:type="paragraph" w:customStyle="1" w:styleId="216">
    <w:name w:val="样式 175 10 磅"/>
    <w:pPr>
      <w:widowControl w:val="0"/>
      <w:jc w:val="both"/>
    </w:pPr>
    <w:rPr>
      <w:rFonts w:ascii="Times New Roman" w:eastAsia="宋体" w:cs="Times New Roman" w:hAnsi="Times New Roman"/>
      <w:kern w:val="2"/>
      <w:sz w:val="21"/>
      <w:szCs w:val="24"/>
      <w:lang w:val="en-US" w:eastAsia="zh-CN" w:bidi="ar-SA"/>
    </w:rPr>
  </w:style>
  <w:style w:type="paragraph" w:customStyle="1" w:styleId="217">
    <w:name w:val="样式 176 10 磅"/>
    <w:pPr>
      <w:widowControl w:val="0"/>
      <w:jc w:val="both"/>
    </w:pPr>
    <w:rPr>
      <w:rFonts w:ascii="Times New Roman" w:eastAsia="宋体" w:cs="Times New Roman" w:hAnsi="Times New Roman"/>
      <w:kern w:val="2"/>
      <w:sz w:val="21"/>
      <w:szCs w:val="24"/>
      <w:lang w:val="en-US" w:eastAsia="zh-CN" w:bidi="ar-SA"/>
    </w:rPr>
  </w:style>
  <w:style w:type="paragraph" w:customStyle="1" w:styleId="218">
    <w:name w:val="样式 177 10 磅"/>
    <w:pPr>
      <w:widowControl w:val="0"/>
      <w:jc w:val="both"/>
    </w:pPr>
    <w:rPr>
      <w:rFonts w:ascii="Times New Roman" w:eastAsia="宋体" w:cs="Times New Roman" w:hAnsi="Times New Roman"/>
      <w:kern w:val="2"/>
      <w:sz w:val="21"/>
      <w:szCs w:val="24"/>
      <w:lang w:val="en-US" w:eastAsia="zh-CN" w:bidi="ar-SA"/>
    </w:rPr>
  </w:style>
  <w:style w:type="paragraph" w:customStyle="1" w:styleId="219">
    <w:name w:val="样式 178 10 磅"/>
    <w:pPr>
      <w:widowControl w:val="0"/>
      <w:jc w:val="both"/>
    </w:pPr>
    <w:rPr>
      <w:rFonts w:ascii="Times New Roman" w:eastAsia="宋体" w:cs="Times New Roman" w:hAnsi="Times New Roman"/>
      <w:kern w:val="2"/>
      <w:sz w:val="21"/>
      <w:szCs w:val="24"/>
      <w:lang w:val="en-US" w:eastAsia="zh-CN" w:bidi="ar-SA"/>
    </w:rPr>
  </w:style>
  <w:style w:type="paragraph" w:customStyle="1" w:styleId="220">
    <w:name w:val="样式 179 10 磅"/>
    <w:pPr>
      <w:widowControl w:val="0"/>
      <w:jc w:val="both"/>
    </w:pPr>
    <w:rPr>
      <w:rFonts w:ascii="Times New Roman" w:eastAsia="宋体" w:cs="Times New Roman" w:hAnsi="Times New Roman"/>
      <w:kern w:val="2"/>
      <w:sz w:val="21"/>
      <w:szCs w:val="24"/>
      <w:lang w:val="en-US" w:eastAsia="zh-CN" w:bidi="ar-SA"/>
    </w:rPr>
  </w:style>
  <w:style w:type="paragraph" w:customStyle="1" w:styleId="221">
    <w:name w:val="样式 180 10 磅"/>
    <w:pPr>
      <w:widowControl w:val="0"/>
      <w:jc w:val="both"/>
    </w:pPr>
    <w:rPr>
      <w:rFonts w:ascii="Times New Roman" w:eastAsia="宋体" w:cs="Times New Roman" w:hAnsi="Times New Roman"/>
      <w:kern w:val="2"/>
      <w:sz w:val="21"/>
      <w:szCs w:val="24"/>
      <w:lang w:val="en-US" w:eastAsia="zh-CN" w:bidi="ar-SA"/>
    </w:rPr>
  </w:style>
  <w:style w:type="paragraph" w:customStyle="1" w:styleId="222">
    <w:name w:val="样式 181 10 磅"/>
    <w:pPr>
      <w:widowControl w:val="0"/>
      <w:jc w:val="both"/>
    </w:pPr>
    <w:rPr>
      <w:rFonts w:ascii="Times New Roman" w:eastAsia="宋体" w:cs="Times New Roman" w:hAnsi="Times New Roman"/>
      <w:kern w:val="2"/>
      <w:sz w:val="21"/>
      <w:szCs w:val="24"/>
      <w:lang w:val="en-US" w:eastAsia="zh-CN" w:bidi="ar-SA"/>
    </w:rPr>
  </w:style>
  <w:style w:type="paragraph" w:customStyle="1" w:styleId="223">
    <w:name w:val="样式 182 10 磅"/>
    <w:pPr>
      <w:widowControl w:val="0"/>
      <w:jc w:val="both"/>
    </w:pPr>
    <w:rPr>
      <w:rFonts w:ascii="Times New Roman" w:eastAsia="宋体" w:cs="Times New Roman" w:hAnsi="Times New Roman"/>
      <w:kern w:val="2"/>
      <w:sz w:val="21"/>
      <w:szCs w:val="24"/>
      <w:lang w:val="en-US" w:eastAsia="zh-CN" w:bidi="ar-SA"/>
    </w:rPr>
  </w:style>
  <w:style w:type="paragraph" w:customStyle="1" w:styleId="224">
    <w:name w:val="样式 183 10 磅"/>
    <w:pPr>
      <w:widowControl w:val="0"/>
      <w:jc w:val="both"/>
    </w:pPr>
    <w:rPr>
      <w:rFonts w:ascii="Times New Roman" w:eastAsia="宋体" w:cs="Times New Roman" w:hAnsi="Times New Roman"/>
      <w:kern w:val="2"/>
      <w:sz w:val="21"/>
      <w:szCs w:val="24"/>
      <w:lang w:val="en-US" w:eastAsia="zh-CN" w:bidi="ar-SA"/>
    </w:rPr>
  </w:style>
  <w:style w:type="paragraph" w:customStyle="1" w:styleId="225">
    <w:name w:val="样式 184 10 磅"/>
    <w:pPr>
      <w:widowControl w:val="0"/>
      <w:jc w:val="both"/>
    </w:pPr>
    <w:rPr>
      <w:rFonts w:ascii="Times New Roman" w:eastAsia="宋体" w:cs="Times New Roman" w:hAnsi="Times New Roman"/>
      <w:kern w:val="2"/>
      <w:sz w:val="21"/>
      <w:szCs w:val="24"/>
      <w:lang w:val="en-US" w:eastAsia="zh-CN" w:bidi="ar-SA"/>
    </w:rPr>
  </w:style>
  <w:style w:type="paragraph" w:customStyle="1" w:styleId="226">
    <w:name w:val="样式 185 10 磅"/>
    <w:pPr>
      <w:widowControl w:val="0"/>
      <w:jc w:val="both"/>
    </w:pPr>
    <w:rPr>
      <w:rFonts w:ascii="Times New Roman" w:eastAsia="宋体" w:cs="Times New Roman" w:hAnsi="Times New Roman"/>
      <w:kern w:val="2"/>
      <w:sz w:val="21"/>
      <w:szCs w:val="24"/>
      <w:lang w:val="en-US" w:eastAsia="zh-CN" w:bidi="ar-SA"/>
    </w:rPr>
  </w:style>
  <w:style w:type="paragraph" w:customStyle="1" w:styleId="227">
    <w:name w:val="样式 186 10 磅"/>
    <w:pPr>
      <w:widowControl w:val="0"/>
      <w:jc w:val="both"/>
    </w:pPr>
    <w:rPr>
      <w:rFonts w:ascii="Times New Roman" w:eastAsia="宋体" w:cs="Times New Roman" w:hAnsi="Times New Roman"/>
      <w:kern w:val="2"/>
      <w:sz w:val="21"/>
      <w:szCs w:val="24"/>
      <w:lang w:val="en-US" w:eastAsia="zh-CN" w:bidi="ar-SA"/>
    </w:rPr>
  </w:style>
  <w:style w:type="paragraph" w:customStyle="1" w:styleId="228">
    <w:name w:val="样式 187 10 磅"/>
    <w:pPr>
      <w:widowControl w:val="0"/>
      <w:jc w:val="both"/>
    </w:pPr>
    <w:rPr>
      <w:rFonts w:ascii="Times New Roman" w:eastAsia="宋体" w:cs="Times New Roman" w:hAnsi="Times New Roman"/>
      <w:kern w:val="2"/>
      <w:sz w:val="21"/>
      <w:szCs w:val="24"/>
      <w:lang w:val="en-US" w:eastAsia="zh-CN" w:bidi="ar-SA"/>
    </w:rPr>
  </w:style>
  <w:style w:type="paragraph" w:customStyle="1" w:styleId="229">
    <w:name w:val="样式 188 10 磅"/>
    <w:pPr>
      <w:widowControl w:val="0"/>
      <w:jc w:val="both"/>
    </w:pPr>
    <w:rPr>
      <w:rFonts w:ascii="Times New Roman" w:eastAsia="宋体" w:cs="Times New Roman" w:hAnsi="Times New Roman"/>
      <w:kern w:val="2"/>
      <w:sz w:val="21"/>
      <w:szCs w:val="24"/>
      <w:lang w:val="en-US" w:eastAsia="zh-CN" w:bidi="ar-SA"/>
    </w:rPr>
  </w:style>
  <w:style w:type="paragraph" w:customStyle="1" w:styleId="230">
    <w:name w:val="样式 189 10 磅"/>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样式 190 10 磅"/>
    <w:pPr>
      <w:widowControl w:val="0"/>
      <w:jc w:val="both"/>
    </w:pPr>
    <w:rPr>
      <w:rFonts w:ascii="Times New Roman" w:eastAsia="宋体" w:cs="Times New Roman" w:hAnsi="Times New Roman"/>
      <w:kern w:val="2"/>
      <w:sz w:val="21"/>
      <w:szCs w:val="24"/>
      <w:lang w:val="en-US" w:eastAsia="zh-CN" w:bidi="ar-SA"/>
    </w:rPr>
  </w:style>
  <w:style w:type="paragraph" w:customStyle="1" w:styleId="232">
    <w:name w:val="样式 191 10 磅"/>
    <w:pPr>
      <w:widowControl w:val="0"/>
      <w:jc w:val="both"/>
    </w:pPr>
    <w:rPr>
      <w:rFonts w:ascii="Times New Roman" w:eastAsia="宋体" w:cs="Times New Roman" w:hAnsi="Times New Roman"/>
      <w:kern w:val="2"/>
      <w:sz w:val="21"/>
      <w:szCs w:val="24"/>
      <w:lang w:val="en-US" w:eastAsia="zh-CN" w:bidi="ar-SA"/>
    </w:rPr>
  </w:style>
  <w:style w:type="paragraph" w:customStyle="1" w:styleId="233">
    <w:name w:val="样式 192 10 磅"/>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样式 193 10 磅"/>
    <w:pPr>
      <w:widowControl w:val="0"/>
      <w:jc w:val="both"/>
    </w:pPr>
    <w:rPr>
      <w:rFonts w:ascii="Times New Roman" w:eastAsia="宋体" w:cs="Times New Roman" w:hAnsi="Times New Roman"/>
      <w:kern w:val="2"/>
      <w:sz w:val="21"/>
      <w:szCs w:val="24"/>
      <w:lang w:val="en-US" w:eastAsia="zh-CN" w:bidi="ar-SA"/>
    </w:rPr>
  </w:style>
  <w:style w:type="paragraph" w:customStyle="1" w:styleId="235">
    <w:name w:val="样式 194 10 磅"/>
    <w:pPr>
      <w:widowControl w:val="0"/>
      <w:jc w:val="both"/>
    </w:pPr>
    <w:rPr>
      <w:rFonts w:ascii="Times New Roman" w:eastAsia="宋体" w:cs="Times New Roman" w:hAnsi="Times New Roman"/>
      <w:kern w:val="2"/>
      <w:sz w:val="21"/>
      <w:szCs w:val="24"/>
      <w:lang w:val="en-US" w:eastAsia="zh-CN" w:bidi="ar-SA"/>
    </w:rPr>
  </w:style>
  <w:style w:type="paragraph" w:customStyle="1" w:styleId="236">
    <w:name w:val="样式 195 10 磅"/>
    <w:pPr>
      <w:widowControl w:val="0"/>
      <w:jc w:val="both"/>
    </w:pPr>
    <w:rPr>
      <w:rFonts w:ascii="Times New Roman" w:eastAsia="宋体" w:cs="Times New Roman" w:hAnsi="Times New Roman"/>
      <w:kern w:val="2"/>
      <w:sz w:val="21"/>
      <w:szCs w:val="24"/>
      <w:lang w:val="en-US" w:eastAsia="zh-CN" w:bidi="ar-SA"/>
    </w:rPr>
  </w:style>
  <w:style w:type="paragraph" w:customStyle="1" w:styleId="237">
    <w:name w:val="样式 196 10 磅"/>
    <w:pPr>
      <w:widowControl w:val="0"/>
      <w:jc w:val="both"/>
    </w:pPr>
    <w:rPr>
      <w:rFonts w:ascii="Times New Roman" w:eastAsia="宋体" w:cs="Times New Roman" w:hAnsi="Times New Roman"/>
      <w:kern w:val="2"/>
      <w:sz w:val="21"/>
      <w:szCs w:val="24"/>
      <w:lang w:val="en-US" w:eastAsia="zh-CN" w:bidi="ar-SA"/>
    </w:rPr>
  </w:style>
  <w:style w:type="paragraph" w:customStyle="1" w:styleId="238">
    <w:name w:val="样式 197 10 磅"/>
    <w:pPr>
      <w:widowControl w:val="0"/>
      <w:jc w:val="both"/>
    </w:pPr>
    <w:rPr>
      <w:rFonts w:ascii="Times New Roman" w:eastAsia="宋体" w:cs="Times New Roman" w:hAnsi="Times New Roman"/>
      <w:kern w:val="2"/>
      <w:sz w:val="21"/>
      <w:szCs w:val="24"/>
      <w:lang w:val="en-US" w:eastAsia="zh-CN" w:bidi="ar-SA"/>
    </w:rPr>
  </w:style>
  <w:style w:type="paragraph" w:customStyle="1" w:styleId="239">
    <w:name w:val="样式 198 10 磅"/>
    <w:pPr>
      <w:widowControl w:val="0"/>
      <w:jc w:val="both"/>
    </w:pPr>
    <w:rPr>
      <w:rFonts w:ascii="Times New Roman" w:eastAsia="宋体" w:cs="Times New Roman" w:hAnsi="Times New Roman"/>
      <w:kern w:val="2"/>
      <w:sz w:val="21"/>
      <w:szCs w:val="24"/>
      <w:lang w:val="en-US" w:eastAsia="zh-CN" w:bidi="ar-SA"/>
    </w:rPr>
  </w:style>
  <w:style w:type="paragraph" w:customStyle="1" w:styleId="240">
    <w:name w:val="样式 199 10 磅"/>
    <w:pPr>
      <w:widowControl w:val="0"/>
      <w:jc w:val="both"/>
    </w:pPr>
    <w:rPr>
      <w:rFonts w:ascii="Times New Roman" w:eastAsia="宋体" w:cs="Times New Roman" w:hAnsi="Times New Roman"/>
      <w:kern w:val="2"/>
      <w:sz w:val="21"/>
      <w:szCs w:val="24"/>
      <w:lang w:val="en-US" w:eastAsia="zh-CN" w:bidi="ar-SA"/>
    </w:rPr>
  </w:style>
  <w:style w:type="paragraph" w:customStyle="1" w:styleId="241">
    <w:name w:val="样式 200 10 磅"/>
    <w:pPr>
      <w:widowControl w:val="0"/>
      <w:jc w:val="both"/>
    </w:pPr>
    <w:rPr>
      <w:rFonts w:ascii="Times New Roman" w:eastAsia="宋体" w:cs="Times New Roman" w:hAnsi="Times New Roman"/>
      <w:kern w:val="2"/>
      <w:sz w:val="21"/>
      <w:szCs w:val="24"/>
      <w:lang w:val="en-US" w:eastAsia="zh-CN" w:bidi="ar-SA"/>
    </w:rPr>
  </w:style>
  <w:style w:type="paragraph" w:customStyle="1" w:styleId="242">
    <w:name w:val="样式 201 10 磅"/>
    <w:pPr>
      <w:widowControl w:val="0"/>
      <w:jc w:val="both"/>
    </w:pPr>
    <w:rPr>
      <w:rFonts w:ascii="Times New Roman" w:eastAsia="宋体" w:cs="Times New Roman" w:hAnsi="Times New Roman"/>
      <w:kern w:val="2"/>
      <w:sz w:val="21"/>
      <w:szCs w:val="24"/>
      <w:lang w:val="en-US" w:eastAsia="zh-CN" w:bidi="ar-SA"/>
    </w:rPr>
  </w:style>
  <w:style w:type="paragraph" w:customStyle="1" w:styleId="243">
    <w:name w:val="样式 202 10 磅"/>
    <w:pPr>
      <w:widowControl w:val="0"/>
      <w:jc w:val="both"/>
    </w:pPr>
    <w:rPr>
      <w:rFonts w:ascii="Times New Roman" w:eastAsia="宋体" w:cs="Times New Roman" w:hAnsi="Times New Roman"/>
      <w:kern w:val="2"/>
      <w:sz w:val="21"/>
      <w:szCs w:val="24"/>
      <w:lang w:val="en-US" w:eastAsia="zh-CN" w:bidi="ar-SA"/>
    </w:rPr>
  </w:style>
  <w:style w:type="paragraph" w:customStyle="1" w:styleId="244">
    <w:name w:val="样式 203 10 磅"/>
    <w:pPr>
      <w:widowControl w:val="0"/>
      <w:jc w:val="both"/>
    </w:pPr>
    <w:rPr>
      <w:rFonts w:ascii="Times New Roman" w:eastAsia="宋体" w:cs="Times New Roman" w:hAnsi="Times New Roman"/>
      <w:kern w:val="2"/>
      <w:sz w:val="21"/>
      <w:szCs w:val="24"/>
      <w:lang w:val="en-US" w:eastAsia="zh-CN" w:bidi="ar-SA"/>
    </w:rPr>
  </w:style>
  <w:style w:type="paragraph" w:customStyle="1" w:styleId="245">
    <w:name w:val="样式 204 10 磅"/>
    <w:pPr>
      <w:widowControl w:val="0"/>
      <w:jc w:val="both"/>
    </w:pPr>
    <w:rPr>
      <w:rFonts w:ascii="Times New Roman" w:eastAsia="宋体" w:cs="Times New Roman" w:hAnsi="Times New Roman"/>
      <w:kern w:val="2"/>
      <w:sz w:val="21"/>
      <w:szCs w:val="24"/>
      <w:lang w:val="en-US" w:eastAsia="zh-CN" w:bidi="ar-SA"/>
    </w:rPr>
  </w:style>
  <w:style w:type="paragraph" w:customStyle="1" w:styleId="246">
    <w:name w:val="样式 205 10 磅"/>
    <w:pPr>
      <w:widowControl w:val="0"/>
      <w:jc w:val="both"/>
    </w:pPr>
    <w:rPr>
      <w:rFonts w:ascii="Times New Roman" w:eastAsia="宋体" w:cs="Times New Roman" w:hAnsi="Times New Roman"/>
      <w:kern w:val="2"/>
      <w:sz w:val="21"/>
      <w:szCs w:val="24"/>
      <w:lang w:val="en-US" w:eastAsia="zh-CN" w:bidi="ar-SA"/>
    </w:rPr>
  </w:style>
  <w:style w:type="paragraph" w:customStyle="1" w:styleId="247">
    <w:name w:val="样式 206 10 磅"/>
    <w:pPr>
      <w:widowControl w:val="0"/>
      <w:jc w:val="both"/>
    </w:pPr>
    <w:rPr>
      <w:rFonts w:ascii="Times New Roman" w:eastAsia="宋体" w:cs="Times New Roman" w:hAnsi="Times New Roman"/>
      <w:kern w:val="2"/>
      <w:sz w:val="21"/>
      <w:szCs w:val="24"/>
      <w:lang w:val="en-US" w:eastAsia="zh-CN" w:bidi="ar-SA"/>
    </w:rPr>
  </w:style>
  <w:style w:type="paragraph" w:customStyle="1" w:styleId="248">
    <w:name w:val="样式 207 10 磅"/>
    <w:pPr>
      <w:widowControl w:val="0"/>
      <w:jc w:val="both"/>
    </w:pPr>
    <w:rPr>
      <w:rFonts w:ascii="Times New Roman" w:eastAsia="宋体" w:cs="Times New Roman" w:hAnsi="Times New Roman"/>
      <w:kern w:val="2"/>
      <w:sz w:val="21"/>
      <w:szCs w:val="24"/>
      <w:lang w:val="en-US" w:eastAsia="zh-CN" w:bidi="ar-SA"/>
    </w:rPr>
  </w:style>
  <w:style w:type="paragraph" w:customStyle="1" w:styleId="249">
    <w:name w:val="样式 208 10 磅"/>
    <w:pPr>
      <w:widowControl w:val="0"/>
      <w:jc w:val="both"/>
    </w:pPr>
    <w:rPr>
      <w:rFonts w:ascii="Times New Roman" w:eastAsia="宋体" w:cs="Times New Roman" w:hAnsi="Times New Roman"/>
      <w:kern w:val="2"/>
      <w:sz w:val="21"/>
      <w:szCs w:val="24"/>
      <w:lang w:val="en-US" w:eastAsia="zh-CN" w:bidi="ar-SA"/>
    </w:rPr>
  </w:style>
  <w:style w:type="paragraph" w:customStyle="1" w:styleId="250">
    <w:name w:val="样式 209 10 磅"/>
    <w:pPr>
      <w:widowControl w:val="0"/>
      <w:jc w:val="both"/>
    </w:pPr>
    <w:rPr>
      <w:rFonts w:ascii="Times New Roman" w:eastAsia="宋体" w:cs="Times New Roman" w:hAnsi="Times New Roman"/>
      <w:kern w:val="2"/>
      <w:sz w:val="21"/>
      <w:szCs w:val="24"/>
      <w:lang w:val="en-US" w:eastAsia="zh-CN" w:bidi="ar-SA"/>
    </w:rPr>
  </w:style>
  <w:style w:type="paragraph" w:customStyle="1" w:styleId="251">
    <w:name w:val="样式 210 10 磅"/>
    <w:pPr>
      <w:widowControl w:val="0"/>
      <w:jc w:val="both"/>
    </w:pPr>
    <w:rPr>
      <w:rFonts w:ascii="Times New Roman" w:eastAsia="宋体" w:cs="Times New Roman" w:hAnsi="Times New Roman"/>
      <w:kern w:val="2"/>
      <w:sz w:val="21"/>
      <w:szCs w:val="24"/>
      <w:lang w:val="en-US" w:eastAsia="zh-CN" w:bidi="ar-SA"/>
    </w:rPr>
  </w:style>
  <w:style w:type="paragraph" w:customStyle="1" w:styleId="252">
    <w:name w:val="样式 211 10 磅"/>
    <w:pPr>
      <w:widowControl w:val="0"/>
      <w:jc w:val="both"/>
    </w:pPr>
    <w:rPr>
      <w:rFonts w:ascii="Times New Roman" w:eastAsia="宋体" w:cs="Times New Roman" w:hAnsi="Times New Roman"/>
      <w:kern w:val="2"/>
      <w:sz w:val="21"/>
      <w:szCs w:val="24"/>
      <w:lang w:val="en-US" w:eastAsia="zh-CN" w:bidi="ar-SA"/>
    </w:rPr>
  </w:style>
  <w:style w:type="paragraph" w:customStyle="1" w:styleId="253">
    <w:name w:val="样式 212 10 磅"/>
    <w:pPr>
      <w:widowControl w:val="0"/>
      <w:jc w:val="both"/>
    </w:pPr>
    <w:rPr>
      <w:rFonts w:ascii="Times New Roman" w:eastAsia="宋体" w:cs="Times New Roman" w:hAnsi="Times New Roman"/>
      <w:kern w:val="2"/>
      <w:sz w:val="21"/>
      <w:szCs w:val="24"/>
      <w:lang w:val="en-US" w:eastAsia="zh-CN" w:bidi="ar-SA"/>
    </w:rPr>
  </w:style>
  <w:style w:type="paragraph" w:customStyle="1" w:styleId="254">
    <w:name w:val="样式 213 10 磅"/>
    <w:pPr>
      <w:widowControl w:val="0"/>
      <w:jc w:val="both"/>
    </w:pPr>
    <w:rPr>
      <w:rFonts w:ascii="Times New Roman" w:eastAsia="宋体" w:cs="Times New Roman" w:hAnsi="Times New Roman"/>
      <w:kern w:val="2"/>
      <w:sz w:val="21"/>
      <w:szCs w:val="24"/>
      <w:lang w:val="en-US" w:eastAsia="zh-CN" w:bidi="ar-SA"/>
    </w:rPr>
  </w:style>
  <w:style w:type="paragraph" w:customStyle="1" w:styleId="255">
    <w:name w:val="样式 214 10 磅"/>
    <w:pPr>
      <w:widowControl w:val="0"/>
      <w:jc w:val="both"/>
    </w:pPr>
    <w:rPr>
      <w:rFonts w:ascii="Times New Roman" w:eastAsia="宋体" w:cs="Times New Roman" w:hAnsi="Times New Roman"/>
      <w:kern w:val="2"/>
      <w:sz w:val="21"/>
      <w:szCs w:val="24"/>
      <w:lang w:val="en-US" w:eastAsia="zh-CN" w:bidi="ar-SA"/>
    </w:rPr>
  </w:style>
  <w:style w:type="paragraph" w:customStyle="1" w:styleId="256">
    <w:name w:val="样式 215 10 磅"/>
    <w:pPr>
      <w:widowControl w:val="0"/>
      <w:jc w:val="both"/>
    </w:pPr>
    <w:rPr>
      <w:rFonts w:ascii="Times New Roman" w:eastAsia="宋体" w:cs="Times New Roman" w:hAnsi="Times New Roman"/>
      <w:kern w:val="2"/>
      <w:sz w:val="21"/>
      <w:szCs w:val="24"/>
      <w:lang w:val="en-US" w:eastAsia="zh-CN" w:bidi="ar-SA"/>
    </w:rPr>
  </w:style>
  <w:style w:type="paragraph" w:customStyle="1" w:styleId="257">
    <w:name w:val="样式 216 10 磅"/>
    <w:pPr>
      <w:widowControl w:val="0"/>
      <w:jc w:val="both"/>
    </w:pPr>
    <w:rPr>
      <w:rFonts w:ascii="Times New Roman" w:eastAsia="宋体" w:cs="Times New Roman" w:hAnsi="Times New Roman"/>
      <w:kern w:val="2"/>
      <w:sz w:val="21"/>
      <w:szCs w:val="24"/>
      <w:lang w:val="en-US" w:eastAsia="zh-CN" w:bidi="ar-SA"/>
    </w:rPr>
  </w:style>
  <w:style w:type="paragraph" w:customStyle="1" w:styleId="258">
    <w:name w:val="样式 217 10 磅"/>
    <w:pPr>
      <w:widowControl w:val="0"/>
      <w:jc w:val="both"/>
    </w:pPr>
    <w:rPr>
      <w:rFonts w:ascii="Times New Roman" w:eastAsia="宋体" w:cs="Times New Roman" w:hAnsi="Times New Roman"/>
      <w:kern w:val="2"/>
      <w:sz w:val="21"/>
      <w:szCs w:val="24"/>
      <w:lang w:val="en-US" w:eastAsia="zh-CN" w:bidi="ar-SA"/>
    </w:rPr>
  </w:style>
  <w:style w:type="paragraph" w:customStyle="1" w:styleId="259">
    <w:name w:val="样式 218 10 磅"/>
    <w:pPr>
      <w:widowControl w:val="0"/>
      <w:jc w:val="both"/>
    </w:pPr>
    <w:rPr>
      <w:rFonts w:ascii="Times New Roman" w:eastAsia="宋体" w:cs="Times New Roman" w:hAnsi="Times New Roman"/>
      <w:kern w:val="2"/>
      <w:sz w:val="21"/>
      <w:szCs w:val="24"/>
      <w:lang w:val="en-US" w:eastAsia="zh-CN" w:bidi="ar-SA"/>
    </w:rPr>
  </w:style>
  <w:style w:type="paragraph" w:customStyle="1" w:styleId="260">
    <w:name w:val="样式 219 10 磅"/>
    <w:pPr>
      <w:widowControl w:val="0"/>
      <w:jc w:val="both"/>
    </w:pPr>
    <w:rPr>
      <w:rFonts w:ascii="Times New Roman" w:eastAsia="宋体" w:cs="Times New Roman" w:hAnsi="Times New Roman"/>
      <w:kern w:val="2"/>
      <w:sz w:val="21"/>
      <w:szCs w:val="24"/>
      <w:lang w:val="en-US" w:eastAsia="zh-CN" w:bidi="ar-SA"/>
    </w:rPr>
  </w:style>
  <w:style w:type="paragraph" w:customStyle="1" w:styleId="261">
    <w:name w:val="样式 220 10 磅"/>
    <w:pPr>
      <w:widowControl w:val="0"/>
      <w:jc w:val="both"/>
    </w:pPr>
    <w:rPr>
      <w:rFonts w:ascii="Times New Roman" w:eastAsia="宋体" w:cs="Times New Roman" w:hAnsi="Times New Roman"/>
      <w:kern w:val="2"/>
      <w:sz w:val="21"/>
      <w:szCs w:val="24"/>
      <w:lang w:val="en-US" w:eastAsia="zh-CN" w:bidi="ar-SA"/>
    </w:rPr>
  </w:style>
  <w:style w:type="paragraph" w:customStyle="1" w:styleId="262">
    <w:name w:val="样式 221 10 磅"/>
    <w:pPr>
      <w:widowControl w:val="0"/>
      <w:jc w:val="both"/>
    </w:pPr>
    <w:rPr>
      <w:rFonts w:ascii="Times New Roman" w:eastAsia="宋体" w:cs="Times New Roman" w:hAnsi="Times New Roman"/>
      <w:kern w:val="2"/>
      <w:sz w:val="21"/>
      <w:szCs w:val="24"/>
      <w:lang w:val="en-US" w:eastAsia="zh-CN" w:bidi="ar-SA"/>
    </w:rPr>
  </w:style>
  <w:style w:type="paragraph" w:customStyle="1" w:styleId="263">
    <w:name w:val="样式 222 10 磅"/>
    <w:pPr>
      <w:widowControl w:val="0"/>
      <w:jc w:val="both"/>
    </w:pPr>
    <w:rPr>
      <w:rFonts w:ascii="Times New Roman" w:eastAsia="宋体" w:cs="Times New Roman" w:hAnsi="Times New Roman"/>
      <w:kern w:val="2"/>
      <w:sz w:val="21"/>
      <w:szCs w:val="24"/>
      <w:lang w:val="en-US" w:eastAsia="zh-CN" w:bidi="ar-SA"/>
    </w:rPr>
  </w:style>
  <w:style w:type="paragraph" w:customStyle="1" w:styleId="264">
    <w:name w:val="样式 223 10 磅"/>
    <w:pPr>
      <w:widowControl w:val="0"/>
      <w:jc w:val="both"/>
    </w:pPr>
    <w:rPr>
      <w:rFonts w:ascii="Times New Roman" w:eastAsia="宋体" w:cs="Times New Roman" w:hAnsi="Times New Roman"/>
      <w:kern w:val="2"/>
      <w:sz w:val="21"/>
      <w:szCs w:val="24"/>
      <w:lang w:val="en-US" w:eastAsia="zh-CN" w:bidi="ar-SA"/>
    </w:rPr>
  </w:style>
  <w:style w:type="paragraph" w:customStyle="1" w:styleId="265">
    <w:name w:val="样式 224 10 磅"/>
    <w:pPr>
      <w:widowControl w:val="0"/>
      <w:jc w:val="both"/>
    </w:pPr>
    <w:rPr>
      <w:rFonts w:ascii="Times New Roman" w:eastAsia="宋体" w:cs="Times New Roman" w:hAnsi="Times New Roman"/>
      <w:kern w:val="2"/>
      <w:sz w:val="21"/>
      <w:szCs w:val="24"/>
      <w:lang w:val="en-US" w:eastAsia="zh-CN" w:bidi="ar-SA"/>
    </w:rPr>
  </w:style>
  <w:style w:type="paragraph" w:customStyle="1" w:styleId="266">
    <w:name w:val="样式 225 10 磅"/>
    <w:pPr>
      <w:widowControl w:val="0"/>
      <w:jc w:val="both"/>
    </w:pPr>
    <w:rPr>
      <w:rFonts w:ascii="Times New Roman" w:eastAsia="宋体" w:cs="Times New Roman" w:hAnsi="Times New Roman"/>
      <w:kern w:val="2"/>
      <w:sz w:val="21"/>
      <w:szCs w:val="24"/>
      <w:lang w:val="en-US" w:eastAsia="zh-CN" w:bidi="ar-SA"/>
    </w:rPr>
  </w:style>
  <w:style w:type="paragraph" w:customStyle="1" w:styleId="267">
    <w:name w:val="样式 226 10 磅"/>
    <w:pPr>
      <w:widowControl w:val="0"/>
      <w:jc w:val="both"/>
    </w:pPr>
    <w:rPr>
      <w:rFonts w:ascii="Times New Roman" w:eastAsia="宋体" w:cs="Times New Roman" w:hAnsi="Times New Roman"/>
      <w:kern w:val="2"/>
      <w:sz w:val="21"/>
      <w:szCs w:val="24"/>
      <w:lang w:val="en-US" w:eastAsia="zh-CN" w:bidi="ar-SA"/>
    </w:rPr>
  </w:style>
  <w:style w:type="paragraph" w:customStyle="1" w:styleId="268">
    <w:name w:val="样式 227 10 磅"/>
    <w:pPr>
      <w:widowControl w:val="0"/>
      <w:jc w:val="both"/>
    </w:pPr>
    <w:rPr>
      <w:rFonts w:ascii="Times New Roman" w:eastAsia="宋体" w:cs="Times New Roman" w:hAnsi="Times New Roman"/>
      <w:kern w:val="2"/>
      <w:sz w:val="21"/>
      <w:szCs w:val="24"/>
      <w:lang w:val="en-US" w:eastAsia="zh-CN" w:bidi="ar-SA"/>
    </w:rPr>
  </w:style>
  <w:style w:type="paragraph" w:customStyle="1" w:styleId="269">
    <w:name w:val="样式 228 10 磅"/>
    <w:pPr>
      <w:widowControl w:val="0"/>
      <w:jc w:val="both"/>
    </w:pPr>
    <w:rPr>
      <w:rFonts w:ascii="Times New Roman" w:eastAsia="宋体" w:cs="Times New Roman" w:hAnsi="Times New Roman"/>
      <w:kern w:val="2"/>
      <w:sz w:val="21"/>
      <w:szCs w:val="24"/>
      <w:lang w:val="en-US" w:eastAsia="zh-CN" w:bidi="ar-SA"/>
    </w:rPr>
  </w:style>
  <w:style w:type="paragraph" w:customStyle="1" w:styleId="270">
    <w:name w:val="样式 229 10 磅"/>
    <w:pPr>
      <w:widowControl w:val="0"/>
      <w:jc w:val="both"/>
    </w:pPr>
    <w:rPr>
      <w:rFonts w:ascii="Times New Roman" w:eastAsia="宋体" w:cs="Times New Roman" w:hAnsi="Times New Roman"/>
      <w:kern w:val="2"/>
      <w:sz w:val="21"/>
      <w:szCs w:val="24"/>
      <w:lang w:val="en-US" w:eastAsia="zh-CN" w:bidi="ar-SA"/>
    </w:rPr>
  </w:style>
  <w:style w:type="paragraph" w:customStyle="1" w:styleId="271">
    <w:name w:val="样式 230 10 磅"/>
    <w:pPr>
      <w:widowControl w:val="0"/>
      <w:jc w:val="both"/>
    </w:pPr>
    <w:rPr>
      <w:rFonts w:ascii="Times New Roman" w:eastAsia="宋体" w:cs="Times New Roman" w:hAnsi="Times New Roman"/>
      <w:kern w:val="2"/>
      <w:sz w:val="21"/>
      <w:szCs w:val="24"/>
      <w:lang w:val="en-US" w:eastAsia="zh-CN" w:bidi="ar-SA"/>
    </w:rPr>
  </w:style>
  <w:style w:type="paragraph" w:customStyle="1" w:styleId="272">
    <w:name w:val="样式 231 10 磅"/>
    <w:pPr>
      <w:widowControl w:val="0"/>
      <w:jc w:val="both"/>
    </w:pPr>
    <w:rPr>
      <w:rFonts w:ascii="Times New Roman" w:eastAsia="宋体" w:cs="Times New Roman" w:hAnsi="Times New Roman"/>
      <w:kern w:val="2"/>
      <w:sz w:val="21"/>
      <w:szCs w:val="24"/>
      <w:lang w:val="en-US" w:eastAsia="zh-CN" w:bidi="ar-SA"/>
    </w:rPr>
  </w:style>
  <w:style w:type="paragraph" w:customStyle="1" w:styleId="273">
    <w:name w:val="样式 232 10 磅"/>
    <w:pPr>
      <w:widowControl w:val="0"/>
      <w:jc w:val="both"/>
    </w:pPr>
    <w:rPr>
      <w:rFonts w:ascii="Times New Roman" w:eastAsia="宋体" w:cs="Times New Roman" w:hAnsi="Times New Roman"/>
      <w:kern w:val="2"/>
      <w:sz w:val="21"/>
      <w:szCs w:val="24"/>
      <w:lang w:val="en-US" w:eastAsia="zh-CN" w:bidi="ar-SA"/>
    </w:rPr>
  </w:style>
  <w:style w:type="paragraph" w:customStyle="1" w:styleId="274">
    <w:name w:val="样式 233 10 磅"/>
    <w:pPr>
      <w:widowControl w:val="0"/>
      <w:jc w:val="both"/>
    </w:pPr>
    <w:rPr>
      <w:rFonts w:ascii="Times New Roman" w:eastAsia="宋体" w:cs="Times New Roman" w:hAnsi="Times New Roman"/>
      <w:kern w:val="2"/>
      <w:sz w:val="21"/>
      <w:szCs w:val="24"/>
      <w:lang w:val="en-US" w:eastAsia="zh-CN" w:bidi="ar-SA"/>
    </w:rPr>
  </w:style>
  <w:style w:type="paragraph" w:customStyle="1" w:styleId="275">
    <w:name w:val="样式 234 10 磅"/>
    <w:pPr>
      <w:widowControl w:val="0"/>
      <w:jc w:val="both"/>
    </w:pPr>
    <w:rPr>
      <w:rFonts w:ascii="Times New Roman" w:eastAsia="宋体" w:cs="Times New Roman" w:hAnsi="Times New Roman"/>
      <w:kern w:val="2"/>
      <w:sz w:val="21"/>
      <w:szCs w:val="24"/>
      <w:lang w:val="en-US" w:eastAsia="zh-CN" w:bidi="ar-SA"/>
    </w:rPr>
  </w:style>
  <w:style w:type="paragraph" w:customStyle="1" w:styleId="276">
    <w:name w:val="样式 235 10 磅"/>
    <w:pPr>
      <w:widowControl w:val="0"/>
      <w:jc w:val="both"/>
    </w:pPr>
    <w:rPr>
      <w:rFonts w:ascii="Times New Roman" w:eastAsia="宋体" w:cs="Times New Roman" w:hAnsi="Times New Roman"/>
      <w:kern w:val="2"/>
      <w:sz w:val="21"/>
      <w:szCs w:val="24"/>
      <w:lang w:val="en-US" w:eastAsia="zh-CN" w:bidi="ar-SA"/>
    </w:rPr>
  </w:style>
  <w:style w:type="paragraph" w:customStyle="1" w:styleId="277">
    <w:name w:val="样式 236 10 磅"/>
    <w:pPr>
      <w:widowControl w:val="0"/>
      <w:jc w:val="both"/>
    </w:pPr>
    <w:rPr>
      <w:rFonts w:ascii="Times New Roman" w:eastAsia="宋体" w:cs="Times New Roman" w:hAnsi="Times New Roman"/>
      <w:kern w:val="2"/>
      <w:sz w:val="21"/>
      <w:szCs w:val="24"/>
      <w:lang w:val="en-US" w:eastAsia="zh-CN" w:bidi="ar-SA"/>
    </w:rPr>
  </w:style>
  <w:style w:type="paragraph" w:customStyle="1" w:styleId="278">
    <w:name w:val="样式 237 10 磅"/>
    <w:pPr>
      <w:widowControl w:val="0"/>
      <w:jc w:val="both"/>
    </w:pPr>
    <w:rPr>
      <w:rFonts w:ascii="Times New Roman" w:eastAsia="宋体" w:cs="Times New Roman" w:hAnsi="Times New Roman"/>
      <w:kern w:val="2"/>
      <w:sz w:val="21"/>
      <w:szCs w:val="24"/>
      <w:lang w:val="en-US" w:eastAsia="zh-CN" w:bidi="ar-SA"/>
    </w:rPr>
  </w:style>
  <w:style w:type="paragraph" w:customStyle="1" w:styleId="279">
    <w:name w:val="样式 238 10 磅"/>
    <w:pPr>
      <w:widowControl w:val="0"/>
      <w:jc w:val="both"/>
    </w:pPr>
    <w:rPr>
      <w:rFonts w:ascii="Times New Roman" w:eastAsia="宋体" w:cs="Times New Roman" w:hAnsi="Times New Roman"/>
      <w:kern w:val="2"/>
      <w:sz w:val="21"/>
      <w:szCs w:val="24"/>
      <w:lang w:val="en-US" w:eastAsia="zh-CN" w:bidi="ar-SA"/>
    </w:rPr>
  </w:style>
  <w:style w:type="paragraph" w:customStyle="1" w:styleId="280">
    <w:name w:val="样式 239 10 磅"/>
    <w:pPr>
      <w:widowControl w:val="0"/>
      <w:jc w:val="both"/>
    </w:pPr>
    <w:rPr>
      <w:rFonts w:ascii="Times New Roman" w:eastAsia="宋体" w:cs="Times New Roman" w:hAnsi="Times New Roman"/>
      <w:kern w:val="2"/>
      <w:sz w:val="21"/>
      <w:szCs w:val="24"/>
      <w:lang w:val="en-US" w:eastAsia="zh-CN" w:bidi="ar-SA"/>
    </w:rPr>
  </w:style>
  <w:style w:type="paragraph" w:customStyle="1" w:styleId="281">
    <w:name w:val="样式 240 10 磅"/>
    <w:pPr>
      <w:widowControl w:val="0"/>
      <w:jc w:val="both"/>
    </w:pPr>
    <w:rPr>
      <w:rFonts w:ascii="Times New Roman" w:eastAsia="宋体" w:cs="Times New Roman" w:hAnsi="Times New Roman"/>
      <w:kern w:val="2"/>
      <w:sz w:val="21"/>
      <w:szCs w:val="24"/>
      <w:lang w:val="en-US" w:eastAsia="zh-CN" w:bidi="ar-SA"/>
    </w:rPr>
  </w:style>
  <w:style w:type="paragraph" w:customStyle="1" w:styleId="282">
    <w:name w:val="样式 241 10 磅"/>
    <w:pPr>
      <w:widowControl w:val="0"/>
      <w:jc w:val="both"/>
    </w:pPr>
    <w:rPr>
      <w:rFonts w:ascii="Times New Roman" w:eastAsia="宋体" w:cs="Times New Roman" w:hAnsi="Times New Roman"/>
      <w:kern w:val="2"/>
      <w:sz w:val="21"/>
      <w:szCs w:val="24"/>
      <w:lang w:val="en-US" w:eastAsia="zh-CN" w:bidi="ar-SA"/>
    </w:rPr>
  </w:style>
  <w:style w:type="paragraph" w:customStyle="1" w:styleId="283">
    <w:name w:val="样式 242 10 磅"/>
    <w:pPr>
      <w:widowControl w:val="0"/>
      <w:jc w:val="both"/>
    </w:pPr>
    <w:rPr>
      <w:rFonts w:ascii="Times New Roman" w:eastAsia="宋体" w:cs="Times New Roman" w:hAnsi="Times New Roman"/>
      <w:kern w:val="2"/>
      <w:sz w:val="21"/>
      <w:szCs w:val="24"/>
      <w:lang w:val="en-US" w:eastAsia="zh-CN" w:bidi="ar-SA"/>
    </w:rPr>
  </w:style>
  <w:style w:type="paragraph" w:customStyle="1" w:styleId="284">
    <w:name w:val="样式 243 10 磅"/>
    <w:pPr>
      <w:widowControl w:val="0"/>
      <w:jc w:val="both"/>
    </w:pPr>
    <w:rPr>
      <w:rFonts w:ascii="Times New Roman" w:eastAsia="宋体" w:cs="Times New Roman" w:hAnsi="Times New Roman"/>
      <w:kern w:val="2"/>
      <w:sz w:val="21"/>
      <w:szCs w:val="24"/>
      <w:lang w:val="en-US" w:eastAsia="zh-CN" w:bidi="ar-SA"/>
    </w:rPr>
  </w:style>
  <w:style w:type="paragraph" w:customStyle="1" w:styleId="285">
    <w:name w:val="样式 244 10 磅"/>
    <w:pPr>
      <w:widowControl w:val="0"/>
      <w:jc w:val="both"/>
    </w:pPr>
    <w:rPr>
      <w:rFonts w:ascii="Times New Roman" w:eastAsia="宋体" w:cs="Times New Roman" w:hAnsi="Times New Roman"/>
      <w:kern w:val="2"/>
      <w:sz w:val="21"/>
      <w:szCs w:val="24"/>
      <w:lang w:val="en-US" w:eastAsia="zh-CN" w:bidi="ar-SA"/>
    </w:rPr>
  </w:style>
  <w:style w:type="paragraph" w:customStyle="1" w:styleId="286">
    <w:name w:val="样式 245 10 磅"/>
    <w:pPr>
      <w:widowControl w:val="0"/>
      <w:jc w:val="both"/>
    </w:pPr>
    <w:rPr>
      <w:rFonts w:ascii="Times New Roman" w:eastAsia="宋体" w:cs="Times New Roman" w:hAnsi="Times New Roman"/>
      <w:kern w:val="2"/>
      <w:sz w:val="21"/>
      <w:szCs w:val="24"/>
      <w:lang w:val="en-US" w:eastAsia="zh-CN" w:bidi="ar-SA"/>
    </w:rPr>
  </w:style>
  <w:style w:type="paragraph" w:customStyle="1" w:styleId="287">
    <w:name w:val="样式 246 10 磅"/>
    <w:pPr>
      <w:widowControl w:val="0"/>
      <w:jc w:val="both"/>
    </w:pPr>
    <w:rPr>
      <w:rFonts w:ascii="Times New Roman" w:eastAsia="宋体" w:cs="Times New Roman" w:hAnsi="Times New Roman"/>
      <w:kern w:val="2"/>
      <w:sz w:val="21"/>
      <w:szCs w:val="24"/>
      <w:lang w:val="en-US" w:eastAsia="zh-CN" w:bidi="ar-SA"/>
    </w:rPr>
  </w:style>
  <w:style w:type="paragraph" w:customStyle="1" w:styleId="288">
    <w:name w:val="样式 247 10 磅"/>
    <w:pPr>
      <w:widowControl w:val="0"/>
      <w:jc w:val="both"/>
    </w:pPr>
    <w:rPr>
      <w:rFonts w:ascii="Times New Roman" w:eastAsia="宋体" w:cs="Times New Roman" w:hAnsi="Times New Roman"/>
      <w:kern w:val="2"/>
      <w:sz w:val="21"/>
      <w:szCs w:val="24"/>
      <w:lang w:val="en-US" w:eastAsia="zh-CN" w:bidi="ar-SA"/>
    </w:rPr>
  </w:style>
  <w:style w:type="paragraph" w:customStyle="1" w:styleId="289">
    <w:name w:val="样式 248 10 磅"/>
    <w:pPr>
      <w:widowControl w:val="0"/>
      <w:jc w:val="both"/>
    </w:pPr>
    <w:rPr>
      <w:rFonts w:ascii="Times New Roman" w:eastAsia="宋体" w:cs="Times New Roman" w:hAnsi="Times New Roman"/>
      <w:kern w:val="2"/>
      <w:sz w:val="21"/>
      <w:szCs w:val="24"/>
      <w:lang w:val="en-US" w:eastAsia="zh-CN" w:bidi="ar-SA"/>
    </w:rPr>
  </w:style>
  <w:style w:type="paragraph" w:customStyle="1" w:styleId="290">
    <w:name w:val="样式 249 10 磅"/>
    <w:pPr>
      <w:widowControl w:val="0"/>
      <w:jc w:val="both"/>
    </w:pPr>
    <w:rPr>
      <w:rFonts w:ascii="Times New Roman" w:eastAsia="宋体" w:cs="Times New Roman" w:hAnsi="Times New Roman"/>
      <w:kern w:val="2"/>
      <w:sz w:val="21"/>
      <w:szCs w:val="24"/>
      <w:lang w:val="en-US" w:eastAsia="zh-CN" w:bidi="ar-SA"/>
    </w:rPr>
  </w:style>
  <w:style w:type="paragraph" w:customStyle="1" w:styleId="291">
    <w:name w:val="样式 250 10 磅"/>
    <w:pPr>
      <w:widowControl w:val="0"/>
      <w:jc w:val="both"/>
    </w:pPr>
    <w:rPr>
      <w:rFonts w:ascii="Times New Roman" w:eastAsia="宋体" w:cs="Times New Roman" w:hAnsi="Times New Roman"/>
      <w:kern w:val="2"/>
      <w:sz w:val="21"/>
      <w:szCs w:val="24"/>
      <w:lang w:val="en-US" w:eastAsia="zh-CN" w:bidi="ar-SA"/>
    </w:rPr>
  </w:style>
  <w:style w:type="paragraph" w:customStyle="1" w:styleId="292">
    <w:name w:val="样式 251 10 磅"/>
    <w:pPr>
      <w:widowControl w:val="0"/>
      <w:jc w:val="both"/>
    </w:pPr>
    <w:rPr>
      <w:rFonts w:ascii="Times New Roman" w:eastAsia="宋体" w:cs="Times New Roman" w:hAnsi="Times New Roman"/>
      <w:kern w:val="2"/>
      <w:sz w:val="21"/>
      <w:szCs w:val="24"/>
      <w:lang w:val="en-US" w:eastAsia="zh-CN" w:bidi="ar-SA"/>
    </w:rPr>
  </w:style>
  <w:style w:type="paragraph" w:customStyle="1" w:styleId="293">
    <w:name w:val="样式 252 10 磅"/>
    <w:pPr>
      <w:widowControl w:val="0"/>
      <w:jc w:val="both"/>
    </w:pPr>
    <w:rPr>
      <w:rFonts w:ascii="Times New Roman" w:eastAsia="宋体" w:cs="Times New Roman" w:hAnsi="Times New Roman"/>
      <w:kern w:val="2"/>
      <w:sz w:val="21"/>
      <w:szCs w:val="24"/>
      <w:lang w:val="en-US" w:eastAsia="zh-CN" w:bidi="ar-SA"/>
    </w:rPr>
  </w:style>
  <w:style w:type="paragraph" w:customStyle="1" w:styleId="294">
    <w:name w:val="样式 253 10 磅"/>
    <w:pPr>
      <w:widowControl w:val="0"/>
      <w:jc w:val="both"/>
    </w:pPr>
    <w:rPr>
      <w:rFonts w:ascii="Times New Roman" w:eastAsia="宋体" w:cs="Times New Roman" w:hAnsi="Times New Roman"/>
      <w:kern w:val="2"/>
      <w:sz w:val="21"/>
      <w:szCs w:val="24"/>
      <w:lang w:val="en-US" w:eastAsia="zh-CN" w:bidi="ar-SA"/>
    </w:rPr>
  </w:style>
  <w:style w:type="paragraph" w:customStyle="1" w:styleId="295">
    <w:name w:val="样式 254 10 磅"/>
    <w:pPr>
      <w:widowControl w:val="0"/>
      <w:jc w:val="both"/>
    </w:pPr>
    <w:rPr>
      <w:rFonts w:ascii="Times New Roman" w:eastAsia="宋体" w:cs="Times New Roman" w:hAnsi="Times New Roman"/>
      <w:kern w:val="2"/>
      <w:sz w:val="21"/>
      <w:szCs w:val="24"/>
      <w:lang w:val="en-US" w:eastAsia="zh-CN" w:bidi="ar-SA"/>
    </w:rPr>
  </w:style>
  <w:style w:type="paragraph" w:customStyle="1" w:styleId="296">
    <w:name w:val="样式 255 10 磅"/>
    <w:pPr>
      <w:widowControl w:val="0"/>
      <w:jc w:val="both"/>
    </w:pPr>
    <w:rPr>
      <w:rFonts w:ascii="Times New Roman" w:eastAsia="宋体" w:cs="Times New Roman" w:hAnsi="Times New Roman"/>
      <w:kern w:val="2"/>
      <w:sz w:val="21"/>
      <w:szCs w:val="24"/>
      <w:lang w:val="en-US" w:eastAsia="zh-CN" w:bidi="ar-SA"/>
    </w:rPr>
  </w:style>
  <w:style w:type="paragraph" w:customStyle="1" w:styleId="297">
    <w:name w:val="样式 256 10 磅"/>
    <w:pPr>
      <w:widowControl w:val="0"/>
      <w:jc w:val="both"/>
    </w:pPr>
    <w:rPr>
      <w:rFonts w:ascii="Times New Roman" w:eastAsia="宋体" w:cs="Times New Roman" w:hAnsi="Times New Roman"/>
      <w:kern w:val="2"/>
      <w:sz w:val="21"/>
      <w:szCs w:val="24"/>
      <w:lang w:val="en-US" w:eastAsia="zh-CN" w:bidi="ar-SA"/>
    </w:rPr>
  </w:style>
  <w:style w:type="paragraph" w:customStyle="1" w:styleId="298">
    <w:name w:val="样式 257 10 磅"/>
    <w:pPr>
      <w:widowControl w:val="0"/>
      <w:jc w:val="both"/>
    </w:pPr>
    <w:rPr>
      <w:rFonts w:ascii="Times New Roman" w:eastAsia="宋体" w:cs="Times New Roman" w:hAnsi="Times New Roman"/>
      <w:kern w:val="2"/>
      <w:sz w:val="21"/>
      <w:szCs w:val="24"/>
      <w:lang w:val="en-US" w:eastAsia="zh-CN" w:bidi="ar-SA"/>
    </w:rPr>
  </w:style>
  <w:style w:type="paragraph" w:customStyle="1" w:styleId="299">
    <w:name w:val="样式 258 10 磅"/>
    <w:pPr>
      <w:widowControl w:val="0"/>
      <w:jc w:val="both"/>
    </w:pPr>
    <w:rPr>
      <w:rFonts w:ascii="Times New Roman" w:eastAsia="宋体" w:cs="Times New Roman" w:hAnsi="Times New Roman"/>
      <w:kern w:val="2"/>
      <w:sz w:val="21"/>
      <w:szCs w:val="24"/>
      <w:lang w:val="en-US" w:eastAsia="zh-CN" w:bidi="ar-SA"/>
    </w:rPr>
  </w:style>
  <w:style w:type="paragraph" w:customStyle="1" w:styleId="300">
    <w:name w:val="样式 259 10 磅"/>
    <w:pPr>
      <w:widowControl w:val="0"/>
      <w:jc w:val="both"/>
    </w:pPr>
    <w:rPr>
      <w:rFonts w:ascii="Times New Roman" w:eastAsia="宋体" w:cs="Times New Roman" w:hAnsi="Times New Roman"/>
      <w:kern w:val="2"/>
      <w:sz w:val="21"/>
      <w:szCs w:val="24"/>
      <w:lang w:val="en-US" w:eastAsia="zh-CN" w:bidi="ar-SA"/>
    </w:rPr>
  </w:style>
  <w:style w:type="paragraph" w:customStyle="1" w:styleId="301">
    <w:name w:val="样式 260 10 磅"/>
    <w:pPr>
      <w:widowControl w:val="0"/>
      <w:jc w:val="both"/>
    </w:pPr>
    <w:rPr>
      <w:rFonts w:ascii="Times New Roman" w:eastAsia="宋体" w:cs="Times New Roman" w:hAnsi="Times New Roman"/>
      <w:kern w:val="2"/>
      <w:sz w:val="21"/>
      <w:szCs w:val="24"/>
      <w:lang w:val="en-US" w:eastAsia="zh-CN" w:bidi="ar-SA"/>
    </w:rPr>
  </w:style>
  <w:style w:type="paragraph" w:customStyle="1" w:styleId="302">
    <w:name w:val="样式 261 10 磅"/>
    <w:pPr>
      <w:widowControl w:val="0"/>
      <w:jc w:val="both"/>
    </w:pPr>
    <w:rPr>
      <w:rFonts w:ascii="Times New Roman" w:eastAsia="宋体" w:cs="Times New Roman" w:hAnsi="Times New Roman"/>
      <w:kern w:val="2"/>
      <w:sz w:val="21"/>
      <w:szCs w:val="24"/>
      <w:lang w:val="en-US" w:eastAsia="zh-CN" w:bidi="ar-SA"/>
    </w:rPr>
  </w:style>
  <w:style w:type="paragraph" w:customStyle="1" w:styleId="303">
    <w:name w:val="样式 262 10 磅"/>
    <w:pPr>
      <w:widowControl w:val="0"/>
      <w:jc w:val="both"/>
    </w:pPr>
    <w:rPr>
      <w:rFonts w:ascii="Times New Roman" w:eastAsia="宋体" w:cs="Times New Roman" w:hAnsi="Times New Roman"/>
      <w:kern w:val="2"/>
      <w:sz w:val="21"/>
      <w:szCs w:val="24"/>
      <w:lang w:val="en-US" w:eastAsia="zh-CN" w:bidi="ar-SA"/>
    </w:rPr>
  </w:style>
  <w:style w:type="paragraph" w:customStyle="1" w:styleId="304">
    <w:name w:val="样式 263 10 磅"/>
    <w:pPr>
      <w:widowControl w:val="0"/>
      <w:jc w:val="both"/>
    </w:pPr>
    <w:rPr>
      <w:rFonts w:ascii="Times New Roman" w:eastAsia="宋体" w:cs="Times New Roman" w:hAnsi="Times New Roman"/>
      <w:kern w:val="2"/>
      <w:sz w:val="21"/>
      <w:szCs w:val="24"/>
      <w:lang w:val="en-US" w:eastAsia="zh-CN" w:bidi="ar-SA"/>
    </w:rPr>
  </w:style>
  <w:style w:type="paragraph" w:customStyle="1" w:styleId="305">
    <w:name w:val="样式 264 10 磅"/>
    <w:pPr>
      <w:widowControl w:val="0"/>
      <w:jc w:val="both"/>
    </w:pPr>
    <w:rPr>
      <w:rFonts w:ascii="Times New Roman" w:eastAsia="宋体" w:cs="Times New Roman" w:hAnsi="Times New Roman"/>
      <w:kern w:val="2"/>
      <w:sz w:val="21"/>
      <w:szCs w:val="24"/>
      <w:lang w:val="en-US" w:eastAsia="zh-CN" w:bidi="ar-SA"/>
    </w:rPr>
  </w:style>
  <w:style w:type="paragraph" w:customStyle="1" w:styleId="306">
    <w:name w:val="样式 265 10 磅"/>
    <w:pPr>
      <w:widowControl w:val="0"/>
      <w:jc w:val="both"/>
    </w:pPr>
    <w:rPr>
      <w:rFonts w:ascii="Times New Roman" w:eastAsia="宋体" w:cs="Times New Roman" w:hAnsi="Times New Roman"/>
      <w:kern w:val="2"/>
      <w:sz w:val="21"/>
      <w:szCs w:val="24"/>
      <w:lang w:val="en-US" w:eastAsia="zh-CN" w:bidi="ar-SA"/>
    </w:rPr>
  </w:style>
  <w:style w:type="paragraph" w:customStyle="1" w:styleId="307">
    <w:name w:val="样式 266 10 磅"/>
    <w:pPr>
      <w:widowControl w:val="0"/>
      <w:jc w:val="both"/>
    </w:pPr>
    <w:rPr>
      <w:rFonts w:ascii="Times New Roman" w:eastAsia="宋体" w:cs="Times New Roman" w:hAnsi="Times New Roman"/>
      <w:kern w:val="2"/>
      <w:sz w:val="21"/>
      <w:szCs w:val="24"/>
      <w:lang w:val="en-US" w:eastAsia="zh-CN" w:bidi="ar-SA"/>
    </w:rPr>
  </w:style>
  <w:style w:type="paragraph" w:customStyle="1" w:styleId="308">
    <w:name w:val="样式 267 10 磅"/>
    <w:pPr>
      <w:widowControl w:val="0"/>
      <w:jc w:val="both"/>
    </w:pPr>
    <w:rPr>
      <w:rFonts w:ascii="Times New Roman" w:eastAsia="宋体" w:cs="Times New Roman" w:hAnsi="Times New Roman"/>
      <w:kern w:val="2"/>
      <w:sz w:val="21"/>
      <w:szCs w:val="24"/>
      <w:lang w:val="en-US" w:eastAsia="zh-CN" w:bidi="ar-SA"/>
    </w:rPr>
  </w:style>
  <w:style w:type="paragraph" w:customStyle="1" w:styleId="309">
    <w:name w:val="样式 268 10 磅"/>
    <w:pPr>
      <w:widowControl w:val="0"/>
      <w:jc w:val="both"/>
    </w:pPr>
    <w:rPr>
      <w:rFonts w:ascii="Times New Roman" w:eastAsia="宋体" w:cs="Times New Roman" w:hAnsi="Times New Roman"/>
      <w:kern w:val="2"/>
      <w:sz w:val="21"/>
      <w:szCs w:val="24"/>
      <w:lang w:val="en-US" w:eastAsia="zh-CN" w:bidi="ar-SA"/>
    </w:rPr>
  </w:style>
  <w:style w:type="paragraph" w:customStyle="1" w:styleId="310">
    <w:name w:val="样式 269 10 磅"/>
    <w:pPr>
      <w:widowControl w:val="0"/>
      <w:jc w:val="both"/>
    </w:pPr>
    <w:rPr>
      <w:rFonts w:ascii="Times New Roman" w:eastAsia="宋体" w:cs="Times New Roman" w:hAnsi="Times New Roman"/>
      <w:kern w:val="2"/>
      <w:sz w:val="21"/>
      <w:szCs w:val="24"/>
      <w:lang w:val="en-US" w:eastAsia="zh-CN" w:bidi="ar-SA"/>
    </w:rPr>
  </w:style>
  <w:style w:type="paragraph" w:customStyle="1" w:styleId="311">
    <w:name w:val="样式 270 10 磅"/>
    <w:pPr>
      <w:widowControl w:val="0"/>
      <w:jc w:val="both"/>
    </w:pPr>
    <w:rPr>
      <w:rFonts w:ascii="Times New Roman" w:eastAsia="宋体" w:cs="Times New Roman" w:hAnsi="Times New Roman"/>
      <w:kern w:val="2"/>
      <w:sz w:val="21"/>
      <w:szCs w:val="24"/>
      <w:lang w:val="en-US" w:eastAsia="zh-CN" w:bidi="ar-SA"/>
    </w:rPr>
  </w:style>
  <w:style w:type="paragraph" w:customStyle="1" w:styleId="312">
    <w:name w:val="样式 271 10 磅"/>
    <w:pPr>
      <w:widowControl w:val="0"/>
      <w:jc w:val="both"/>
    </w:pPr>
    <w:rPr>
      <w:rFonts w:ascii="Times New Roman" w:eastAsia="宋体" w:cs="Times New Roman" w:hAnsi="Times New Roman"/>
      <w:kern w:val="2"/>
      <w:sz w:val="21"/>
      <w:szCs w:val="24"/>
      <w:lang w:val="en-US" w:eastAsia="zh-CN" w:bidi="ar-SA"/>
    </w:rPr>
  </w:style>
  <w:style w:type="paragraph" w:customStyle="1" w:styleId="313">
    <w:name w:val="样式 272 10 磅"/>
    <w:pPr>
      <w:widowControl w:val="0"/>
      <w:jc w:val="both"/>
    </w:pPr>
    <w:rPr>
      <w:rFonts w:ascii="Times New Roman" w:eastAsia="宋体" w:cs="Times New Roman" w:hAnsi="Times New Roman"/>
      <w:kern w:val="2"/>
      <w:sz w:val="21"/>
      <w:szCs w:val="24"/>
      <w:lang w:val="en-US" w:eastAsia="zh-CN" w:bidi="ar-SA"/>
    </w:rPr>
  </w:style>
  <w:style w:type="paragraph" w:customStyle="1" w:styleId="314">
    <w:name w:val="样式 273 10 磅"/>
    <w:pPr>
      <w:widowControl w:val="0"/>
      <w:jc w:val="both"/>
    </w:pPr>
    <w:rPr>
      <w:rFonts w:ascii="Times New Roman" w:eastAsia="宋体" w:cs="Times New Roman" w:hAnsi="Times New Roman"/>
      <w:kern w:val="2"/>
      <w:sz w:val="21"/>
      <w:szCs w:val="24"/>
      <w:lang w:val="en-US" w:eastAsia="zh-CN" w:bidi="ar-SA"/>
    </w:rPr>
  </w:style>
  <w:style w:type="paragraph" w:customStyle="1" w:styleId="315">
    <w:name w:val="样式 274 10 磅"/>
    <w:pPr>
      <w:widowControl w:val="0"/>
      <w:jc w:val="both"/>
    </w:pPr>
    <w:rPr>
      <w:rFonts w:ascii="Times New Roman" w:eastAsia="宋体" w:cs="Times New Roman" w:hAnsi="Times New Roman"/>
      <w:kern w:val="2"/>
      <w:sz w:val="21"/>
      <w:szCs w:val="24"/>
      <w:lang w:val="en-US" w:eastAsia="zh-CN" w:bidi="ar-SA"/>
    </w:rPr>
  </w:style>
  <w:style w:type="paragraph" w:customStyle="1" w:styleId="316">
    <w:name w:val="样式 275 10 磅"/>
    <w:pPr>
      <w:widowControl w:val="0"/>
      <w:jc w:val="both"/>
    </w:pPr>
    <w:rPr>
      <w:rFonts w:ascii="Times New Roman" w:eastAsia="宋体" w:cs="Times New Roman" w:hAnsi="Times New Roman"/>
      <w:kern w:val="2"/>
      <w:sz w:val="21"/>
      <w:szCs w:val="24"/>
      <w:lang w:val="en-US" w:eastAsia="zh-CN" w:bidi="ar-SA"/>
    </w:rPr>
  </w:style>
  <w:style w:type="paragraph" w:customStyle="1" w:styleId="317">
    <w:name w:val="样式 276 10 磅"/>
    <w:pPr>
      <w:widowControl w:val="0"/>
      <w:jc w:val="both"/>
    </w:pPr>
    <w:rPr>
      <w:rFonts w:ascii="Times New Roman" w:eastAsia="宋体" w:cs="Times New Roman" w:hAnsi="Times New Roman"/>
      <w:kern w:val="2"/>
      <w:sz w:val="21"/>
      <w:szCs w:val="24"/>
      <w:lang w:val="en-US" w:eastAsia="zh-CN" w:bidi="ar-SA"/>
    </w:rPr>
  </w:style>
  <w:style w:type="paragraph" w:customStyle="1" w:styleId="318">
    <w:name w:val="样式 277 10 磅"/>
    <w:pPr>
      <w:widowControl w:val="0"/>
      <w:jc w:val="both"/>
    </w:pPr>
    <w:rPr>
      <w:rFonts w:ascii="Times New Roman" w:eastAsia="宋体" w:cs="Times New Roman" w:hAnsi="Times New Roman"/>
      <w:kern w:val="2"/>
      <w:sz w:val="21"/>
      <w:szCs w:val="24"/>
      <w:lang w:val="en-US" w:eastAsia="zh-CN" w:bidi="ar-SA"/>
    </w:rPr>
  </w:style>
  <w:style w:type="paragraph" w:customStyle="1" w:styleId="319">
    <w:name w:val="样式 278 10 磅"/>
    <w:pPr>
      <w:widowControl w:val="0"/>
      <w:jc w:val="both"/>
    </w:pPr>
    <w:rPr>
      <w:rFonts w:ascii="Times New Roman" w:eastAsia="宋体" w:cs="Times New Roman" w:hAnsi="Times New Roman"/>
      <w:kern w:val="2"/>
      <w:sz w:val="21"/>
      <w:szCs w:val="24"/>
      <w:lang w:val="en-US" w:eastAsia="zh-CN" w:bidi="ar-SA"/>
    </w:rPr>
  </w:style>
  <w:style w:type="paragraph" w:customStyle="1" w:styleId="320">
    <w:name w:val="样式 279 10 磅"/>
    <w:pPr>
      <w:widowControl w:val="0"/>
      <w:jc w:val="both"/>
    </w:pPr>
    <w:rPr>
      <w:rFonts w:ascii="Times New Roman" w:eastAsia="宋体" w:cs="Times New Roman" w:hAnsi="Times New Roman"/>
      <w:kern w:val="2"/>
      <w:sz w:val="21"/>
      <w:szCs w:val="24"/>
      <w:lang w:val="en-US" w:eastAsia="zh-CN" w:bidi="ar-SA"/>
    </w:rPr>
  </w:style>
  <w:style w:type="paragraph" w:customStyle="1" w:styleId="321">
    <w:name w:val="样式 280 10 磅"/>
    <w:pPr>
      <w:widowControl w:val="0"/>
      <w:jc w:val="both"/>
    </w:pPr>
    <w:rPr>
      <w:rFonts w:ascii="Times New Roman" w:eastAsia="宋体" w:cs="Times New Roman" w:hAnsi="Times New Roman"/>
      <w:kern w:val="2"/>
      <w:sz w:val="21"/>
      <w:szCs w:val="24"/>
      <w:lang w:val="en-US" w:eastAsia="zh-CN" w:bidi="ar-SA"/>
    </w:rPr>
  </w:style>
  <w:style w:type="paragraph" w:customStyle="1" w:styleId="322">
    <w:name w:val="样式 281 10 磅"/>
    <w:pPr>
      <w:widowControl w:val="0"/>
      <w:jc w:val="both"/>
    </w:pPr>
    <w:rPr>
      <w:rFonts w:ascii="Times New Roman" w:eastAsia="宋体" w:cs="Times New Roman" w:hAnsi="Times New Roman"/>
      <w:kern w:val="2"/>
      <w:sz w:val="21"/>
      <w:szCs w:val="24"/>
      <w:lang w:val="en-US" w:eastAsia="zh-CN" w:bidi="ar-SA"/>
    </w:rPr>
  </w:style>
  <w:style w:type="paragraph" w:customStyle="1" w:styleId="323">
    <w:name w:val="样式 282 10 磅"/>
    <w:pPr>
      <w:widowControl w:val="0"/>
      <w:jc w:val="both"/>
    </w:pPr>
    <w:rPr>
      <w:rFonts w:ascii="Times New Roman" w:eastAsia="宋体" w:cs="Times New Roman" w:hAnsi="Times New Roman"/>
      <w:kern w:val="2"/>
      <w:sz w:val="21"/>
      <w:szCs w:val="24"/>
      <w:lang w:val="en-US" w:eastAsia="zh-CN" w:bidi="ar-SA"/>
    </w:rPr>
  </w:style>
  <w:style w:type="paragraph" w:customStyle="1" w:styleId="324">
    <w:name w:val="样式 283 10 磅"/>
    <w:pPr>
      <w:widowControl w:val="0"/>
      <w:jc w:val="both"/>
    </w:pPr>
    <w:rPr>
      <w:rFonts w:ascii="Times New Roman" w:eastAsia="宋体" w:cs="Times New Roman" w:hAnsi="Times New Roman"/>
      <w:kern w:val="2"/>
      <w:sz w:val="21"/>
      <w:szCs w:val="24"/>
      <w:lang w:val="en-US" w:eastAsia="zh-CN" w:bidi="ar-SA"/>
    </w:rPr>
  </w:style>
  <w:style w:type="paragraph" w:customStyle="1" w:styleId="325">
    <w:name w:val="样式 284 10 磅"/>
    <w:pPr>
      <w:widowControl w:val="0"/>
      <w:jc w:val="both"/>
    </w:pPr>
    <w:rPr>
      <w:rFonts w:ascii="Times New Roman" w:eastAsia="宋体" w:cs="Times New Roman" w:hAnsi="Times New Roman"/>
      <w:kern w:val="2"/>
      <w:sz w:val="21"/>
      <w:szCs w:val="24"/>
      <w:lang w:val="en-US" w:eastAsia="zh-CN" w:bidi="ar-SA"/>
    </w:rPr>
  </w:style>
  <w:style w:type="paragraph" w:customStyle="1" w:styleId="326">
    <w:name w:val="样式 285 10 磅"/>
    <w:pPr>
      <w:widowControl w:val="0"/>
      <w:jc w:val="both"/>
    </w:pPr>
    <w:rPr>
      <w:rFonts w:ascii="Times New Roman" w:eastAsia="宋体" w:cs="Times New Roman" w:hAnsi="Times New Roman"/>
      <w:kern w:val="2"/>
      <w:sz w:val="21"/>
      <w:szCs w:val="24"/>
      <w:lang w:val="en-US" w:eastAsia="zh-CN" w:bidi="ar-SA"/>
    </w:rPr>
  </w:style>
  <w:style w:type="paragraph" w:customStyle="1" w:styleId="327">
    <w:name w:val="样式 286 10 磅"/>
    <w:pPr>
      <w:widowControl w:val="0"/>
      <w:jc w:val="both"/>
    </w:pPr>
    <w:rPr>
      <w:rFonts w:ascii="Times New Roman" w:eastAsia="宋体" w:cs="Times New Roman" w:hAnsi="Times New Roman"/>
      <w:kern w:val="2"/>
      <w:sz w:val="21"/>
      <w:szCs w:val="24"/>
      <w:lang w:val="en-US" w:eastAsia="zh-CN" w:bidi="ar-SA"/>
    </w:rPr>
  </w:style>
  <w:style w:type="paragraph" w:customStyle="1" w:styleId="328">
    <w:name w:val="样式 287 10 磅"/>
    <w:pPr>
      <w:widowControl w:val="0"/>
      <w:jc w:val="both"/>
    </w:pPr>
    <w:rPr>
      <w:rFonts w:ascii="Times New Roman" w:eastAsia="宋体" w:cs="Times New Roman" w:hAnsi="Times New Roman"/>
      <w:kern w:val="2"/>
      <w:sz w:val="21"/>
      <w:szCs w:val="24"/>
      <w:lang w:val="en-US" w:eastAsia="zh-CN" w:bidi="ar-SA"/>
    </w:rPr>
  </w:style>
  <w:style w:type="paragraph" w:customStyle="1" w:styleId="329">
    <w:name w:val="样式 288 10 磅"/>
    <w:pPr>
      <w:widowControl w:val="0"/>
      <w:jc w:val="both"/>
    </w:pPr>
    <w:rPr>
      <w:rFonts w:ascii="Times New Roman" w:eastAsia="宋体" w:cs="Times New Roman" w:hAnsi="Times New Roman"/>
      <w:kern w:val="2"/>
      <w:sz w:val="21"/>
      <w:szCs w:val="24"/>
      <w:lang w:val="en-US" w:eastAsia="zh-CN" w:bidi="ar-SA"/>
    </w:rPr>
  </w:style>
  <w:style w:type="paragraph" w:customStyle="1" w:styleId="330">
    <w:name w:val="样式 289 10 磅"/>
    <w:pPr>
      <w:widowControl w:val="0"/>
      <w:jc w:val="both"/>
    </w:pPr>
    <w:rPr>
      <w:rFonts w:ascii="Times New Roman" w:eastAsia="宋体" w:cs="Times New Roman" w:hAnsi="Times New Roman"/>
      <w:kern w:val="2"/>
      <w:sz w:val="21"/>
      <w:szCs w:val="24"/>
      <w:lang w:val="en-US" w:eastAsia="zh-CN" w:bidi="ar-SA"/>
    </w:rPr>
  </w:style>
  <w:style w:type="paragraph" w:customStyle="1" w:styleId="331">
    <w:name w:val="样式 290 10 磅"/>
    <w:pPr>
      <w:widowControl w:val="0"/>
      <w:jc w:val="both"/>
    </w:pPr>
    <w:rPr>
      <w:rFonts w:ascii="Times New Roman" w:eastAsia="宋体" w:cs="Times New Roman" w:hAnsi="Times New Roman"/>
      <w:kern w:val="2"/>
      <w:sz w:val="21"/>
      <w:szCs w:val="24"/>
      <w:lang w:val="en-US" w:eastAsia="zh-CN" w:bidi="ar-SA"/>
    </w:rPr>
  </w:style>
  <w:style w:type="paragraph" w:customStyle="1" w:styleId="332">
    <w:name w:val="样式 291 10 磅"/>
    <w:pPr>
      <w:widowControl w:val="0"/>
      <w:jc w:val="both"/>
    </w:pPr>
    <w:rPr>
      <w:rFonts w:ascii="Times New Roman" w:eastAsia="宋体" w:cs="Times New Roman" w:hAnsi="Times New Roman"/>
      <w:kern w:val="2"/>
      <w:sz w:val="21"/>
      <w:szCs w:val="24"/>
      <w:lang w:val="en-US" w:eastAsia="zh-CN" w:bidi="ar-SA"/>
    </w:rPr>
  </w:style>
  <w:style w:type="paragraph" w:customStyle="1" w:styleId="333">
    <w:name w:val="样式 292 10 磅"/>
    <w:pPr>
      <w:widowControl w:val="0"/>
      <w:jc w:val="both"/>
    </w:pPr>
    <w:rPr>
      <w:rFonts w:ascii="Times New Roman" w:eastAsia="宋体" w:cs="Times New Roman" w:hAnsi="Times New Roman"/>
      <w:kern w:val="2"/>
      <w:sz w:val="21"/>
      <w:szCs w:val="24"/>
      <w:lang w:val="en-US" w:eastAsia="zh-CN" w:bidi="ar-SA"/>
    </w:rPr>
  </w:style>
  <w:style w:type="paragraph" w:customStyle="1" w:styleId="334">
    <w:name w:val="样式 293 10 磅"/>
    <w:pPr>
      <w:widowControl w:val="0"/>
      <w:jc w:val="both"/>
    </w:pPr>
    <w:rPr>
      <w:rFonts w:ascii="Times New Roman" w:eastAsia="宋体" w:cs="Times New Roman" w:hAnsi="Times New Roman"/>
      <w:kern w:val="2"/>
      <w:sz w:val="21"/>
      <w:szCs w:val="24"/>
      <w:lang w:val="en-US" w:eastAsia="zh-CN" w:bidi="ar-SA"/>
    </w:rPr>
  </w:style>
  <w:style w:type="paragraph" w:customStyle="1" w:styleId="335">
    <w:name w:val="样式 294 10 磅"/>
    <w:pPr>
      <w:widowControl w:val="0"/>
      <w:jc w:val="both"/>
    </w:pPr>
    <w:rPr>
      <w:rFonts w:ascii="Times New Roman" w:eastAsia="宋体" w:cs="Times New Roman" w:hAnsi="Times New Roman"/>
      <w:kern w:val="2"/>
      <w:sz w:val="21"/>
      <w:szCs w:val="24"/>
      <w:lang w:val="en-US" w:eastAsia="zh-CN" w:bidi="ar-SA"/>
    </w:rPr>
  </w:style>
  <w:style w:type="paragraph" w:customStyle="1" w:styleId="336">
    <w:name w:val="样式 295 10 磅"/>
    <w:pPr>
      <w:widowControl w:val="0"/>
      <w:jc w:val="both"/>
    </w:pPr>
    <w:rPr>
      <w:rFonts w:ascii="Times New Roman" w:eastAsia="宋体" w:cs="Times New Roman" w:hAnsi="Times New Roman"/>
      <w:kern w:val="2"/>
      <w:sz w:val="21"/>
      <w:szCs w:val="24"/>
      <w:lang w:val="en-US" w:eastAsia="zh-CN" w:bidi="ar-SA"/>
    </w:rPr>
  </w:style>
  <w:style w:type="paragraph" w:customStyle="1" w:styleId="337">
    <w:name w:val="样式 296 10 磅"/>
    <w:pPr>
      <w:widowControl w:val="0"/>
      <w:jc w:val="both"/>
    </w:pPr>
    <w:rPr>
      <w:rFonts w:ascii="Times New Roman" w:eastAsia="宋体" w:cs="Times New Roman" w:hAnsi="Times New Roman"/>
      <w:kern w:val="2"/>
      <w:sz w:val="21"/>
      <w:szCs w:val="24"/>
      <w:lang w:val="en-US" w:eastAsia="zh-CN" w:bidi="ar-SA"/>
    </w:rPr>
  </w:style>
  <w:style w:type="paragraph" w:customStyle="1" w:styleId="338">
    <w:name w:val="样式 297 10 磅"/>
    <w:pPr>
      <w:widowControl w:val="0"/>
      <w:jc w:val="both"/>
    </w:pPr>
    <w:rPr>
      <w:rFonts w:ascii="Times New Roman" w:eastAsia="宋体" w:cs="Times New Roman" w:hAnsi="Times New Roman"/>
      <w:kern w:val="2"/>
      <w:sz w:val="21"/>
      <w:szCs w:val="24"/>
      <w:lang w:val="en-US" w:eastAsia="zh-CN" w:bidi="ar-SA"/>
    </w:rPr>
  </w:style>
  <w:style w:type="paragraph" w:customStyle="1" w:styleId="339">
    <w:name w:val="样式 298 10 磅"/>
    <w:pPr>
      <w:widowControl w:val="0"/>
      <w:jc w:val="both"/>
    </w:pPr>
    <w:rPr>
      <w:rFonts w:ascii="Times New Roman" w:eastAsia="宋体" w:cs="Times New Roman" w:hAnsi="Times New Roman"/>
      <w:kern w:val="2"/>
      <w:sz w:val="21"/>
      <w:szCs w:val="24"/>
      <w:lang w:val="en-US" w:eastAsia="zh-CN" w:bidi="ar-SA"/>
    </w:rPr>
  </w:style>
  <w:style w:type="paragraph" w:customStyle="1" w:styleId="340">
    <w:name w:val="样式 299 10 磅"/>
    <w:pPr>
      <w:widowControl w:val="0"/>
      <w:jc w:val="both"/>
    </w:pPr>
    <w:rPr>
      <w:rFonts w:ascii="Times New Roman" w:eastAsia="宋体" w:cs="Times New Roman" w:hAnsi="Times New Roman"/>
      <w:kern w:val="2"/>
      <w:sz w:val="21"/>
      <w:szCs w:val="24"/>
      <w:lang w:val="en-US" w:eastAsia="zh-CN" w:bidi="ar-SA"/>
    </w:rPr>
  </w:style>
  <w:style w:type="paragraph" w:customStyle="1" w:styleId="341">
    <w:name w:val="样式 300 10 磅"/>
    <w:pPr>
      <w:widowControl w:val="0"/>
      <w:jc w:val="both"/>
    </w:pPr>
    <w:rPr>
      <w:rFonts w:ascii="Times New Roman" w:eastAsia="宋体" w:cs="Times New Roman" w:hAnsi="Times New Roman"/>
      <w:kern w:val="2"/>
      <w:sz w:val="21"/>
      <w:szCs w:val="24"/>
      <w:lang w:val="en-US" w:eastAsia="zh-CN" w:bidi="ar-SA"/>
    </w:rPr>
  </w:style>
  <w:style w:type="paragraph" w:customStyle="1" w:styleId="342">
    <w:name w:val="样式 301 10 磅"/>
    <w:pPr>
      <w:widowControl w:val="0"/>
      <w:jc w:val="both"/>
    </w:pPr>
    <w:rPr>
      <w:rFonts w:ascii="Times New Roman" w:eastAsia="宋体" w:cs="Times New Roman" w:hAnsi="Times New Roman"/>
      <w:kern w:val="2"/>
      <w:sz w:val="21"/>
      <w:szCs w:val="24"/>
      <w:lang w:val="en-US" w:eastAsia="zh-CN" w:bidi="ar-SA"/>
    </w:rPr>
  </w:style>
  <w:style w:type="paragraph" w:customStyle="1" w:styleId="343">
    <w:name w:val="样式 302 10 磅"/>
    <w:pPr>
      <w:widowControl w:val="0"/>
      <w:jc w:val="both"/>
    </w:pPr>
    <w:rPr>
      <w:rFonts w:ascii="Times New Roman" w:eastAsia="宋体" w:cs="Times New Roman" w:hAnsi="Times New Roman"/>
      <w:kern w:val="2"/>
      <w:sz w:val="21"/>
      <w:szCs w:val="24"/>
      <w:lang w:val="en-US" w:eastAsia="zh-CN" w:bidi="ar-SA"/>
    </w:rPr>
  </w:style>
  <w:style w:type="paragraph" w:customStyle="1" w:styleId="344">
    <w:name w:val="样式 303 10 磅"/>
    <w:pPr>
      <w:widowControl w:val="0"/>
      <w:jc w:val="both"/>
    </w:pPr>
    <w:rPr>
      <w:rFonts w:ascii="Times New Roman" w:eastAsia="宋体" w:cs="Times New Roman" w:hAnsi="Times New Roman"/>
      <w:kern w:val="2"/>
      <w:sz w:val="21"/>
      <w:szCs w:val="24"/>
      <w:lang w:val="en-US" w:eastAsia="zh-CN" w:bidi="ar-SA"/>
    </w:rPr>
  </w:style>
  <w:style w:type="paragraph" w:customStyle="1" w:styleId="345">
    <w:name w:val="样式 304 10 磅"/>
    <w:pPr>
      <w:widowControl w:val="0"/>
      <w:jc w:val="both"/>
    </w:pPr>
    <w:rPr>
      <w:rFonts w:ascii="Times New Roman" w:eastAsia="宋体" w:cs="Times New Roman" w:hAnsi="Times New Roman"/>
      <w:kern w:val="2"/>
      <w:sz w:val="21"/>
      <w:szCs w:val="24"/>
      <w:lang w:val="en-US" w:eastAsia="zh-CN" w:bidi="ar-SA"/>
    </w:rPr>
  </w:style>
  <w:style w:type="paragraph" w:customStyle="1" w:styleId="346">
    <w:name w:val="样式 305 10 磅"/>
    <w:pPr>
      <w:widowControl w:val="0"/>
      <w:jc w:val="both"/>
    </w:pPr>
    <w:rPr>
      <w:rFonts w:ascii="Times New Roman" w:eastAsia="宋体" w:cs="Times New Roman" w:hAnsi="Times New Roman"/>
      <w:kern w:val="2"/>
      <w:sz w:val="21"/>
      <w:szCs w:val="24"/>
      <w:lang w:val="en-US" w:eastAsia="zh-CN" w:bidi="ar-SA"/>
    </w:rPr>
  </w:style>
  <w:style w:type="paragraph" w:customStyle="1" w:styleId="347">
    <w:name w:val="样式 306 10 磅"/>
    <w:pPr>
      <w:widowControl w:val="0"/>
      <w:jc w:val="both"/>
    </w:pPr>
    <w:rPr>
      <w:rFonts w:ascii="Times New Roman" w:eastAsia="宋体" w:cs="Times New Roman" w:hAnsi="Times New Roman"/>
      <w:kern w:val="2"/>
      <w:sz w:val="21"/>
      <w:szCs w:val="24"/>
      <w:lang w:val="en-US" w:eastAsia="zh-CN" w:bidi="ar-SA"/>
    </w:rPr>
  </w:style>
  <w:style w:type="paragraph" w:customStyle="1" w:styleId="348">
    <w:name w:val="样式 307 10 磅"/>
    <w:pPr>
      <w:widowControl w:val="0"/>
      <w:jc w:val="both"/>
    </w:pPr>
    <w:rPr>
      <w:rFonts w:ascii="Times New Roman" w:eastAsia="宋体" w:cs="Times New Roman" w:hAnsi="Times New Roman"/>
      <w:kern w:val="2"/>
      <w:sz w:val="21"/>
      <w:szCs w:val="24"/>
      <w:lang w:val="en-US" w:eastAsia="zh-CN" w:bidi="ar-SA"/>
    </w:rPr>
  </w:style>
  <w:style w:type="paragraph" w:customStyle="1" w:styleId="349">
    <w:name w:val="样式 308 10 磅"/>
    <w:pPr>
      <w:widowControl w:val="0"/>
      <w:jc w:val="both"/>
    </w:pPr>
    <w:rPr>
      <w:rFonts w:ascii="Times New Roman" w:eastAsia="宋体" w:cs="Times New Roman" w:hAnsi="Times New Roman"/>
      <w:kern w:val="2"/>
      <w:sz w:val="21"/>
      <w:szCs w:val="24"/>
      <w:lang w:val="en-US" w:eastAsia="zh-CN" w:bidi="ar-SA"/>
    </w:rPr>
  </w:style>
  <w:style w:type="paragraph" w:customStyle="1" w:styleId="350">
    <w:name w:val="样式 309 10 磅"/>
    <w:pPr>
      <w:widowControl w:val="0"/>
      <w:jc w:val="both"/>
    </w:pPr>
    <w:rPr>
      <w:rFonts w:ascii="Times New Roman" w:eastAsia="宋体" w:cs="Times New Roman" w:hAnsi="Times New Roman"/>
      <w:kern w:val="2"/>
      <w:sz w:val="21"/>
      <w:szCs w:val="24"/>
      <w:lang w:val="en-US" w:eastAsia="zh-CN" w:bidi="ar-SA"/>
    </w:rPr>
  </w:style>
  <w:style w:type="paragraph" w:customStyle="1" w:styleId="351">
    <w:name w:val="样式 310 10 磅"/>
    <w:pPr>
      <w:widowControl w:val="0"/>
      <w:jc w:val="both"/>
    </w:pPr>
    <w:rPr>
      <w:rFonts w:ascii="Times New Roman" w:eastAsia="宋体" w:cs="Times New Roman" w:hAnsi="Times New Roman"/>
      <w:kern w:val="2"/>
      <w:sz w:val="21"/>
      <w:szCs w:val="24"/>
      <w:lang w:val="en-US" w:eastAsia="zh-CN" w:bidi="ar-SA"/>
    </w:rPr>
  </w:style>
  <w:style w:type="paragraph" w:customStyle="1" w:styleId="352">
    <w:name w:val="样式 311 10 磅"/>
    <w:pPr>
      <w:widowControl w:val="0"/>
      <w:jc w:val="both"/>
    </w:pPr>
    <w:rPr>
      <w:rFonts w:ascii="Times New Roman" w:eastAsia="宋体" w:cs="Times New Roman" w:hAnsi="Times New Roman"/>
      <w:kern w:val="2"/>
      <w:sz w:val="21"/>
      <w:szCs w:val="24"/>
      <w:lang w:val="en-US" w:eastAsia="zh-CN" w:bidi="ar-SA"/>
    </w:rPr>
  </w:style>
  <w:style w:type="paragraph" w:customStyle="1" w:styleId="353">
    <w:name w:val="样式 312 10 磅"/>
    <w:pPr>
      <w:widowControl w:val="0"/>
      <w:jc w:val="both"/>
    </w:pPr>
    <w:rPr>
      <w:rFonts w:ascii="Times New Roman" w:eastAsia="宋体" w:cs="Times New Roman" w:hAnsi="Times New Roman"/>
      <w:kern w:val="2"/>
      <w:sz w:val="21"/>
      <w:szCs w:val="24"/>
      <w:lang w:val="en-US" w:eastAsia="zh-CN" w:bidi="ar-SA"/>
    </w:rPr>
  </w:style>
  <w:style w:type="paragraph" w:customStyle="1" w:styleId="354">
    <w:name w:val="样式 313 10 磅"/>
    <w:pPr>
      <w:widowControl w:val="0"/>
      <w:jc w:val="both"/>
    </w:pPr>
    <w:rPr>
      <w:rFonts w:ascii="Times New Roman" w:eastAsia="宋体" w:cs="Times New Roman" w:hAnsi="Times New Roman"/>
      <w:kern w:val="2"/>
      <w:sz w:val="21"/>
      <w:szCs w:val="24"/>
      <w:lang w:val="en-US" w:eastAsia="zh-CN" w:bidi="ar-SA"/>
    </w:rPr>
  </w:style>
  <w:style w:type="paragraph" w:customStyle="1" w:styleId="355">
    <w:name w:val="样式 314 10 磅"/>
    <w:pPr>
      <w:widowControl w:val="0"/>
      <w:jc w:val="both"/>
    </w:pPr>
    <w:rPr>
      <w:rFonts w:ascii="Times New Roman" w:eastAsia="宋体" w:cs="Times New Roman" w:hAnsi="Times New Roman"/>
      <w:kern w:val="2"/>
      <w:sz w:val="21"/>
      <w:szCs w:val="24"/>
      <w:lang w:val="en-US" w:eastAsia="zh-CN" w:bidi="ar-SA"/>
    </w:rPr>
  </w:style>
  <w:style w:type="paragraph" w:customStyle="1" w:styleId="356">
    <w:name w:val="样式 315 10 磅"/>
    <w:pPr>
      <w:widowControl w:val="0"/>
      <w:jc w:val="both"/>
    </w:pPr>
    <w:rPr>
      <w:rFonts w:ascii="Times New Roman" w:eastAsia="宋体" w:cs="Times New Roman" w:hAnsi="Times New Roman"/>
      <w:kern w:val="2"/>
      <w:sz w:val="21"/>
      <w:szCs w:val="24"/>
      <w:lang w:val="en-US" w:eastAsia="zh-CN" w:bidi="ar-SA"/>
    </w:rPr>
  </w:style>
  <w:style w:type="paragraph" w:customStyle="1" w:styleId="357">
    <w:name w:val="样式 316 10 磅"/>
    <w:pPr>
      <w:widowControl w:val="0"/>
      <w:jc w:val="both"/>
    </w:pPr>
    <w:rPr>
      <w:rFonts w:ascii="Times New Roman" w:eastAsia="宋体" w:cs="Times New Roman" w:hAnsi="Times New Roman"/>
      <w:kern w:val="2"/>
      <w:sz w:val="21"/>
      <w:szCs w:val="24"/>
      <w:lang w:val="en-US" w:eastAsia="zh-CN" w:bidi="ar-SA"/>
    </w:rPr>
  </w:style>
  <w:style w:type="paragraph" w:customStyle="1" w:styleId="358">
    <w:name w:val="样式 317 10 磅"/>
    <w:pPr>
      <w:widowControl w:val="0"/>
      <w:jc w:val="both"/>
    </w:pPr>
    <w:rPr>
      <w:rFonts w:ascii="Times New Roman" w:eastAsia="宋体" w:cs="Times New Roman" w:hAnsi="Times New Roman"/>
      <w:kern w:val="2"/>
      <w:sz w:val="21"/>
      <w:szCs w:val="24"/>
      <w:lang w:val="en-US" w:eastAsia="zh-CN" w:bidi="ar-SA"/>
    </w:rPr>
  </w:style>
  <w:style w:type="paragraph" w:customStyle="1" w:styleId="359">
    <w:name w:val="样式 318 10 磅"/>
    <w:pPr>
      <w:widowControl w:val="0"/>
      <w:jc w:val="both"/>
    </w:pPr>
    <w:rPr>
      <w:rFonts w:ascii="Times New Roman" w:eastAsia="宋体" w:cs="Times New Roman" w:hAnsi="Times New Roman"/>
      <w:kern w:val="2"/>
      <w:sz w:val="21"/>
      <w:szCs w:val="24"/>
      <w:lang w:val="en-US" w:eastAsia="zh-CN" w:bidi="ar-SA"/>
    </w:rPr>
  </w:style>
  <w:style w:type="paragraph" w:customStyle="1" w:styleId="360">
    <w:name w:val="样式 319 10 磅"/>
    <w:pPr>
      <w:widowControl w:val="0"/>
      <w:jc w:val="both"/>
    </w:pPr>
    <w:rPr>
      <w:rFonts w:ascii="Times New Roman" w:eastAsia="宋体" w:cs="Times New Roman" w:hAnsi="Times New Roman"/>
      <w:kern w:val="2"/>
      <w:sz w:val="21"/>
      <w:szCs w:val="24"/>
      <w:lang w:val="en-US" w:eastAsia="zh-CN" w:bidi="ar-SA"/>
    </w:rPr>
  </w:style>
  <w:style w:type="paragraph" w:customStyle="1" w:styleId="361">
    <w:name w:val="样式 320 10 磅"/>
    <w:pPr>
      <w:widowControl w:val="0"/>
      <w:jc w:val="both"/>
    </w:pPr>
    <w:rPr>
      <w:rFonts w:ascii="Times New Roman" w:eastAsia="宋体" w:cs="Times New Roman" w:hAnsi="Times New Roman"/>
      <w:kern w:val="2"/>
      <w:sz w:val="21"/>
      <w:szCs w:val="24"/>
      <w:lang w:val="en-US" w:eastAsia="zh-CN" w:bidi="ar-SA"/>
    </w:rPr>
  </w:style>
  <w:style w:type="paragraph" w:customStyle="1" w:styleId="362">
    <w:name w:val="样式 321 10 磅"/>
    <w:pPr>
      <w:widowControl w:val="0"/>
      <w:jc w:val="both"/>
    </w:pPr>
    <w:rPr>
      <w:rFonts w:ascii="Times New Roman" w:eastAsia="宋体" w:cs="Times New Roman" w:hAnsi="Times New Roman"/>
      <w:kern w:val="2"/>
      <w:sz w:val="21"/>
      <w:szCs w:val="24"/>
      <w:lang w:val="en-US" w:eastAsia="zh-CN" w:bidi="ar-SA"/>
    </w:rPr>
  </w:style>
  <w:style w:type="paragraph" w:customStyle="1" w:styleId="363">
    <w:name w:val="样式 322 10 磅"/>
    <w:pPr>
      <w:widowControl w:val="0"/>
      <w:jc w:val="both"/>
    </w:pPr>
    <w:rPr>
      <w:rFonts w:ascii="Times New Roman" w:eastAsia="宋体" w:cs="Times New Roman" w:hAnsi="Times New Roman"/>
      <w:kern w:val="2"/>
      <w:sz w:val="21"/>
      <w:szCs w:val="24"/>
      <w:lang w:val="en-US" w:eastAsia="zh-CN" w:bidi="ar-SA"/>
    </w:rPr>
  </w:style>
  <w:style w:type="paragraph" w:customStyle="1" w:styleId="364">
    <w:name w:val="样式 323 10 磅"/>
    <w:pPr>
      <w:widowControl w:val="0"/>
      <w:jc w:val="both"/>
    </w:pPr>
    <w:rPr>
      <w:rFonts w:ascii="Times New Roman" w:eastAsia="宋体" w:cs="Times New Roman" w:hAnsi="Times New Roman"/>
      <w:kern w:val="2"/>
      <w:sz w:val="21"/>
      <w:szCs w:val="24"/>
      <w:lang w:val="en-US" w:eastAsia="zh-CN" w:bidi="ar-SA"/>
    </w:rPr>
  </w:style>
  <w:style w:type="paragraph" w:customStyle="1" w:styleId="365">
    <w:name w:val="样式 324 10 磅"/>
    <w:pPr>
      <w:widowControl w:val="0"/>
      <w:jc w:val="both"/>
    </w:pPr>
    <w:rPr>
      <w:rFonts w:ascii="Times New Roman" w:eastAsia="宋体" w:cs="Times New Roman" w:hAnsi="Times New Roman"/>
      <w:kern w:val="2"/>
      <w:sz w:val="21"/>
      <w:szCs w:val="24"/>
      <w:lang w:val="en-US" w:eastAsia="zh-CN" w:bidi="ar-SA"/>
    </w:rPr>
  </w:style>
  <w:style w:type="paragraph" w:customStyle="1" w:styleId="366">
    <w:name w:val="样式 325 10 磅"/>
    <w:pPr>
      <w:widowControl w:val="0"/>
      <w:jc w:val="both"/>
    </w:pPr>
    <w:rPr>
      <w:rFonts w:ascii="Times New Roman" w:eastAsia="宋体" w:cs="Times New Roman" w:hAnsi="Times New Roman"/>
      <w:kern w:val="2"/>
      <w:sz w:val="21"/>
      <w:szCs w:val="24"/>
      <w:lang w:val="en-US" w:eastAsia="zh-CN" w:bidi="ar-SA"/>
    </w:rPr>
  </w:style>
  <w:style w:type="paragraph" w:customStyle="1" w:styleId="367">
    <w:name w:val="样式 326 10 磅"/>
    <w:pPr>
      <w:widowControl w:val="0"/>
      <w:jc w:val="both"/>
    </w:pPr>
    <w:rPr>
      <w:rFonts w:ascii="Times New Roman" w:eastAsia="宋体" w:cs="Times New Roman" w:hAnsi="Times New Roman"/>
      <w:kern w:val="2"/>
      <w:sz w:val="21"/>
      <w:szCs w:val="24"/>
      <w:lang w:val="en-US" w:eastAsia="zh-CN" w:bidi="ar-SA"/>
    </w:rPr>
  </w:style>
  <w:style w:type="paragraph" w:customStyle="1" w:styleId="368">
    <w:name w:val="样式 327 10 磅"/>
    <w:pPr>
      <w:widowControl w:val="0"/>
      <w:jc w:val="both"/>
    </w:pPr>
    <w:rPr>
      <w:rFonts w:ascii="Times New Roman" w:eastAsia="宋体" w:cs="Times New Roman" w:hAnsi="Times New Roman"/>
      <w:kern w:val="2"/>
      <w:sz w:val="21"/>
      <w:szCs w:val="24"/>
      <w:lang w:val="en-US" w:eastAsia="zh-CN" w:bidi="ar-SA"/>
    </w:rPr>
  </w:style>
  <w:style w:type="paragraph" w:customStyle="1" w:styleId="369">
    <w:name w:val="样式 328 10 磅"/>
    <w:pPr>
      <w:widowControl w:val="0"/>
      <w:jc w:val="both"/>
    </w:pPr>
    <w:rPr>
      <w:rFonts w:ascii="Times New Roman" w:eastAsia="宋体" w:cs="Times New Roman" w:hAnsi="Times New Roman"/>
      <w:kern w:val="2"/>
      <w:sz w:val="21"/>
      <w:szCs w:val="24"/>
      <w:lang w:val="en-US" w:eastAsia="zh-CN" w:bidi="ar-SA"/>
    </w:rPr>
  </w:style>
  <w:style w:type="paragraph" w:customStyle="1" w:styleId="370">
    <w:name w:val="样式 329 10 磅"/>
    <w:pPr>
      <w:widowControl w:val="0"/>
      <w:jc w:val="both"/>
    </w:pPr>
    <w:rPr>
      <w:rFonts w:ascii="Times New Roman" w:eastAsia="宋体" w:cs="Times New Roman" w:hAnsi="Times New Roman"/>
      <w:kern w:val="2"/>
      <w:sz w:val="21"/>
      <w:szCs w:val="24"/>
      <w:lang w:val="en-US" w:eastAsia="zh-CN" w:bidi="ar-SA"/>
    </w:rPr>
  </w:style>
  <w:style w:type="paragraph" w:customStyle="1" w:styleId="371">
    <w:name w:val="样式 330 10 磅"/>
    <w:pPr>
      <w:widowControl w:val="0"/>
      <w:jc w:val="both"/>
    </w:pPr>
    <w:rPr>
      <w:rFonts w:ascii="Times New Roman" w:eastAsia="宋体" w:cs="Times New Roman" w:hAnsi="Times New Roman"/>
      <w:kern w:val="2"/>
      <w:sz w:val="21"/>
      <w:szCs w:val="24"/>
      <w:lang w:val="en-US" w:eastAsia="zh-CN" w:bidi="ar-SA"/>
    </w:rPr>
  </w:style>
  <w:style w:type="paragraph" w:customStyle="1" w:styleId="372">
    <w:name w:val="样式 331 10 磅"/>
    <w:pPr>
      <w:widowControl w:val="0"/>
      <w:jc w:val="both"/>
    </w:pPr>
    <w:rPr>
      <w:rFonts w:ascii="Times New Roman" w:eastAsia="宋体" w:cs="Times New Roman" w:hAnsi="Times New Roman"/>
      <w:kern w:val="2"/>
      <w:sz w:val="21"/>
      <w:szCs w:val="24"/>
      <w:lang w:val="en-US" w:eastAsia="zh-CN" w:bidi="ar-SA"/>
    </w:rPr>
  </w:style>
  <w:style w:type="paragraph" w:customStyle="1" w:styleId="373">
    <w:name w:val="样式 332 10 磅"/>
    <w:pPr>
      <w:widowControl w:val="0"/>
      <w:jc w:val="both"/>
    </w:pPr>
    <w:rPr>
      <w:rFonts w:ascii="Times New Roman" w:eastAsia="宋体" w:cs="Times New Roman" w:hAnsi="Times New Roman"/>
      <w:kern w:val="2"/>
      <w:sz w:val="21"/>
      <w:szCs w:val="24"/>
      <w:lang w:val="en-US" w:eastAsia="zh-CN" w:bidi="ar-SA"/>
    </w:rPr>
  </w:style>
  <w:style w:type="paragraph" w:customStyle="1" w:styleId="374">
    <w:name w:val="样式 333 10 磅"/>
    <w:pPr>
      <w:widowControl w:val="0"/>
      <w:jc w:val="both"/>
    </w:pPr>
    <w:rPr>
      <w:rFonts w:ascii="Times New Roman" w:eastAsia="宋体" w:cs="Times New Roman" w:hAnsi="Times New Roman"/>
      <w:kern w:val="2"/>
      <w:sz w:val="21"/>
      <w:szCs w:val="24"/>
      <w:lang w:val="en-US" w:eastAsia="zh-CN" w:bidi="ar-SA"/>
    </w:rPr>
  </w:style>
  <w:style w:type="paragraph" w:customStyle="1" w:styleId="375">
    <w:name w:val="样式 334 10 磅"/>
    <w:pPr>
      <w:widowControl w:val="0"/>
      <w:jc w:val="both"/>
    </w:pPr>
    <w:rPr>
      <w:rFonts w:ascii="Times New Roman" w:eastAsia="宋体" w:cs="Times New Roman" w:hAnsi="Times New Roman"/>
      <w:kern w:val="2"/>
      <w:sz w:val="21"/>
      <w:szCs w:val="24"/>
      <w:lang w:val="en-US" w:eastAsia="zh-CN" w:bidi="ar-SA"/>
    </w:rPr>
  </w:style>
  <w:style w:type="paragraph" w:customStyle="1" w:styleId="376">
    <w:name w:val="样式 335 10 磅"/>
    <w:pPr>
      <w:widowControl w:val="0"/>
      <w:jc w:val="both"/>
    </w:pPr>
    <w:rPr>
      <w:rFonts w:ascii="Times New Roman" w:eastAsia="宋体" w:cs="Times New Roman" w:hAnsi="Times New Roman"/>
      <w:kern w:val="2"/>
      <w:sz w:val="21"/>
      <w:szCs w:val="24"/>
      <w:lang w:val="en-US" w:eastAsia="zh-CN" w:bidi="ar-SA"/>
    </w:rPr>
  </w:style>
  <w:style w:type="paragraph" w:customStyle="1" w:styleId="377">
    <w:name w:val="样式 336 10 磅"/>
    <w:pPr>
      <w:widowControl w:val="0"/>
      <w:jc w:val="both"/>
    </w:pPr>
    <w:rPr>
      <w:rFonts w:ascii="Times New Roman" w:eastAsia="宋体" w:cs="Times New Roman" w:hAnsi="Times New Roman"/>
      <w:kern w:val="2"/>
      <w:sz w:val="21"/>
      <w:szCs w:val="24"/>
      <w:lang w:val="en-US" w:eastAsia="zh-CN" w:bidi="ar-SA"/>
    </w:rPr>
  </w:style>
  <w:style w:type="paragraph" w:customStyle="1" w:styleId="378">
    <w:name w:val="样式 337 10 磅"/>
    <w:pPr>
      <w:widowControl w:val="0"/>
      <w:jc w:val="both"/>
    </w:pPr>
    <w:rPr>
      <w:rFonts w:ascii="Times New Roman" w:eastAsia="宋体" w:cs="Times New Roman" w:hAnsi="Times New Roman"/>
      <w:kern w:val="2"/>
      <w:sz w:val="21"/>
      <w:szCs w:val="24"/>
      <w:lang w:val="en-US" w:eastAsia="zh-CN" w:bidi="ar-SA"/>
    </w:rPr>
  </w:style>
  <w:style w:type="paragraph" w:customStyle="1" w:styleId="379">
    <w:name w:val="样式 338 10 磅"/>
    <w:pPr>
      <w:widowControl w:val="0"/>
      <w:jc w:val="both"/>
    </w:pPr>
    <w:rPr>
      <w:rFonts w:ascii="Times New Roman" w:eastAsia="宋体" w:cs="Times New Roman" w:hAnsi="Times New Roman"/>
      <w:kern w:val="2"/>
      <w:sz w:val="21"/>
      <w:szCs w:val="24"/>
      <w:lang w:val="en-US" w:eastAsia="zh-CN" w:bidi="ar-SA"/>
    </w:rPr>
  </w:style>
  <w:style w:type="paragraph" w:customStyle="1" w:styleId="380">
    <w:name w:val="样式 339 10 磅"/>
    <w:pPr>
      <w:widowControl w:val="0"/>
      <w:jc w:val="both"/>
    </w:pPr>
    <w:rPr>
      <w:rFonts w:ascii="Times New Roman" w:eastAsia="宋体" w:cs="Times New Roman" w:hAnsi="Times New Roman"/>
      <w:kern w:val="2"/>
      <w:sz w:val="21"/>
      <w:szCs w:val="24"/>
      <w:lang w:val="en-US" w:eastAsia="zh-CN" w:bidi="ar-SA"/>
    </w:rPr>
  </w:style>
  <w:style w:type="paragraph" w:customStyle="1" w:styleId="381">
    <w:name w:val="样式 340 10 磅"/>
    <w:pPr>
      <w:widowControl w:val="0"/>
      <w:jc w:val="both"/>
    </w:pPr>
    <w:rPr>
      <w:rFonts w:ascii="Times New Roman" w:eastAsia="宋体" w:cs="Times New Roman" w:hAnsi="Times New Roman"/>
      <w:kern w:val="2"/>
      <w:sz w:val="21"/>
      <w:szCs w:val="24"/>
      <w:lang w:val="en-US" w:eastAsia="zh-CN" w:bidi="ar-SA"/>
    </w:rPr>
  </w:style>
  <w:style w:type="paragraph" w:customStyle="1" w:styleId="382">
    <w:name w:val="样式 341 10 磅"/>
    <w:pPr>
      <w:widowControl w:val="0"/>
      <w:jc w:val="both"/>
    </w:pPr>
    <w:rPr>
      <w:rFonts w:ascii="Times New Roman" w:eastAsia="宋体" w:cs="Times New Roman" w:hAnsi="Times New Roman"/>
      <w:kern w:val="2"/>
      <w:sz w:val="21"/>
      <w:szCs w:val="24"/>
      <w:lang w:val="en-US" w:eastAsia="zh-CN" w:bidi="ar-SA"/>
    </w:rPr>
  </w:style>
  <w:style w:type="paragraph" w:customStyle="1" w:styleId="383">
    <w:name w:val="样式 342 10 磅"/>
    <w:pPr>
      <w:widowControl w:val="0"/>
      <w:jc w:val="both"/>
    </w:pPr>
    <w:rPr>
      <w:rFonts w:ascii="Times New Roman" w:eastAsia="宋体" w:cs="Times New Roman" w:hAnsi="Times New Roman"/>
      <w:kern w:val="2"/>
      <w:sz w:val="21"/>
      <w:szCs w:val="24"/>
      <w:lang w:val="en-US" w:eastAsia="zh-CN" w:bidi="ar-SA"/>
    </w:rPr>
  </w:style>
  <w:style w:type="paragraph" w:customStyle="1" w:styleId="384">
    <w:name w:val="样式 343 10 磅"/>
    <w:pPr>
      <w:widowControl w:val="0"/>
      <w:jc w:val="both"/>
    </w:pPr>
    <w:rPr>
      <w:rFonts w:ascii="Times New Roman" w:eastAsia="宋体" w:cs="Times New Roman" w:hAnsi="Times New Roman"/>
      <w:kern w:val="2"/>
      <w:sz w:val="21"/>
      <w:szCs w:val="24"/>
      <w:lang w:val="en-US" w:eastAsia="zh-CN" w:bidi="ar-SA"/>
    </w:rPr>
  </w:style>
  <w:style w:type="paragraph" w:customStyle="1" w:styleId="385">
    <w:name w:val="样式 344 10 磅"/>
    <w:pPr>
      <w:widowControl w:val="0"/>
      <w:jc w:val="both"/>
    </w:pPr>
    <w:rPr>
      <w:rFonts w:ascii="Times New Roman" w:eastAsia="宋体" w:cs="Times New Roman" w:hAnsi="Times New Roman"/>
      <w:kern w:val="2"/>
      <w:sz w:val="21"/>
      <w:szCs w:val="24"/>
      <w:lang w:val="en-US" w:eastAsia="zh-CN" w:bidi="ar-SA"/>
    </w:rPr>
  </w:style>
  <w:style w:type="paragraph" w:customStyle="1" w:styleId="386">
    <w:name w:val="样式 345 10 磅"/>
    <w:pPr>
      <w:widowControl w:val="0"/>
      <w:jc w:val="both"/>
    </w:pPr>
    <w:rPr>
      <w:rFonts w:ascii="Times New Roman" w:eastAsia="宋体" w:cs="Times New Roman" w:hAnsi="Times New Roman"/>
      <w:kern w:val="2"/>
      <w:sz w:val="21"/>
      <w:szCs w:val="24"/>
      <w:lang w:val="en-US" w:eastAsia="zh-CN" w:bidi="ar-SA"/>
    </w:rPr>
  </w:style>
  <w:style w:type="paragraph" w:customStyle="1" w:styleId="387">
    <w:name w:val="样式 346 10 磅"/>
    <w:pPr>
      <w:widowControl w:val="0"/>
      <w:jc w:val="both"/>
    </w:pPr>
    <w:rPr>
      <w:rFonts w:ascii="Times New Roman" w:eastAsia="宋体" w:cs="Times New Roman" w:hAnsi="Times New Roman"/>
      <w:kern w:val="2"/>
      <w:sz w:val="21"/>
      <w:szCs w:val="24"/>
      <w:lang w:val="en-US" w:eastAsia="zh-CN" w:bidi="ar-SA"/>
    </w:rPr>
  </w:style>
  <w:style w:type="paragraph" w:customStyle="1" w:styleId="388">
    <w:name w:val="样式 347 10 磅"/>
    <w:pPr>
      <w:widowControl w:val="0"/>
      <w:jc w:val="both"/>
    </w:pPr>
    <w:rPr>
      <w:rFonts w:ascii="Times New Roman" w:eastAsia="宋体" w:cs="Times New Roman" w:hAnsi="Times New Roman"/>
      <w:kern w:val="2"/>
      <w:sz w:val="21"/>
      <w:szCs w:val="24"/>
      <w:lang w:val="en-US" w:eastAsia="zh-CN" w:bidi="ar-SA"/>
    </w:rPr>
  </w:style>
  <w:style w:type="paragraph" w:customStyle="1" w:styleId="389">
    <w:name w:val="样式 348 10 磅"/>
    <w:pPr>
      <w:widowControl w:val="0"/>
      <w:jc w:val="both"/>
    </w:pPr>
    <w:rPr>
      <w:rFonts w:ascii="Times New Roman" w:eastAsia="宋体" w:cs="Times New Roman" w:hAnsi="Times New Roman"/>
      <w:kern w:val="2"/>
      <w:sz w:val="21"/>
      <w:szCs w:val="24"/>
      <w:lang w:val="en-US" w:eastAsia="zh-CN" w:bidi="ar-SA"/>
    </w:rPr>
  </w:style>
  <w:style w:type="paragraph" w:customStyle="1" w:styleId="390">
    <w:name w:val="样式 349 10 磅"/>
    <w:pPr>
      <w:widowControl w:val="0"/>
      <w:jc w:val="both"/>
    </w:pPr>
    <w:rPr>
      <w:rFonts w:ascii="Times New Roman" w:eastAsia="宋体" w:cs="Times New Roman" w:hAnsi="Times New Roman"/>
      <w:kern w:val="2"/>
      <w:sz w:val="21"/>
      <w:szCs w:val="24"/>
      <w:lang w:val="en-US" w:eastAsia="zh-CN" w:bidi="ar-SA"/>
    </w:rPr>
  </w:style>
  <w:style w:type="paragraph" w:customStyle="1" w:styleId="391">
    <w:name w:val="样式 350 10 磅"/>
    <w:pPr>
      <w:widowControl w:val="0"/>
      <w:jc w:val="both"/>
    </w:pPr>
    <w:rPr>
      <w:rFonts w:ascii="Times New Roman" w:eastAsia="宋体" w:cs="Times New Roman" w:hAnsi="Times New Roman"/>
      <w:kern w:val="2"/>
      <w:sz w:val="21"/>
      <w:szCs w:val="24"/>
      <w:lang w:val="en-US" w:eastAsia="zh-CN" w:bidi="ar-SA"/>
    </w:rPr>
  </w:style>
  <w:style w:type="paragraph" w:customStyle="1" w:styleId="392">
    <w:name w:val="样式 351 10 磅"/>
    <w:pPr>
      <w:widowControl w:val="0"/>
      <w:jc w:val="both"/>
    </w:pPr>
    <w:rPr>
      <w:rFonts w:ascii="Times New Roman" w:eastAsia="宋体" w:cs="Times New Roman" w:hAnsi="Times New Roman"/>
      <w:kern w:val="2"/>
      <w:sz w:val="21"/>
      <w:szCs w:val="24"/>
      <w:lang w:val="en-US" w:eastAsia="zh-CN" w:bidi="ar-SA"/>
    </w:rPr>
  </w:style>
  <w:style w:type="paragraph" w:customStyle="1" w:styleId="393">
    <w:name w:val="样式 352 10 磅"/>
    <w:pPr>
      <w:widowControl w:val="0"/>
      <w:jc w:val="both"/>
    </w:pPr>
    <w:rPr>
      <w:rFonts w:ascii="Times New Roman" w:eastAsia="宋体" w:cs="Times New Roman" w:hAnsi="Times New Roman"/>
      <w:kern w:val="2"/>
      <w:sz w:val="21"/>
      <w:szCs w:val="24"/>
      <w:lang w:val="en-US" w:eastAsia="zh-CN" w:bidi="ar-SA"/>
    </w:rPr>
  </w:style>
  <w:style w:type="paragraph" w:customStyle="1" w:styleId="394">
    <w:name w:val="样式 353 10 磅"/>
    <w:pPr>
      <w:widowControl w:val="0"/>
      <w:jc w:val="both"/>
    </w:pPr>
    <w:rPr>
      <w:rFonts w:ascii="Times New Roman" w:eastAsia="宋体" w:cs="Times New Roman" w:hAnsi="Times New Roman"/>
      <w:kern w:val="2"/>
      <w:sz w:val="21"/>
      <w:szCs w:val="24"/>
      <w:lang w:val="en-US" w:eastAsia="zh-CN" w:bidi="ar-SA"/>
    </w:rPr>
  </w:style>
  <w:style w:type="paragraph" w:customStyle="1" w:styleId="395">
    <w:name w:val="样式 354 10 磅"/>
    <w:pPr>
      <w:widowControl w:val="0"/>
      <w:jc w:val="both"/>
    </w:pPr>
    <w:rPr>
      <w:rFonts w:ascii="Times New Roman" w:eastAsia="宋体" w:cs="Times New Roman" w:hAnsi="Times New Roman"/>
      <w:kern w:val="2"/>
      <w:sz w:val="21"/>
      <w:szCs w:val="24"/>
      <w:lang w:val="en-US" w:eastAsia="zh-CN" w:bidi="ar-SA"/>
    </w:rPr>
  </w:style>
  <w:style w:type="paragraph" w:customStyle="1" w:styleId="396">
    <w:name w:val="样式 355 10 磅"/>
    <w:pPr>
      <w:widowControl w:val="0"/>
      <w:jc w:val="both"/>
    </w:pPr>
    <w:rPr>
      <w:rFonts w:ascii="Times New Roman" w:eastAsia="宋体" w:cs="Times New Roman" w:hAnsi="Times New Roman"/>
      <w:kern w:val="2"/>
      <w:sz w:val="21"/>
      <w:szCs w:val="24"/>
      <w:lang w:val="en-US" w:eastAsia="zh-CN" w:bidi="ar-SA"/>
    </w:rPr>
  </w:style>
  <w:style w:type="paragraph" w:customStyle="1" w:styleId="397">
    <w:name w:val="样式 356 10 磅"/>
    <w:pPr>
      <w:widowControl w:val="0"/>
      <w:jc w:val="both"/>
    </w:pPr>
    <w:rPr>
      <w:rFonts w:ascii="Times New Roman" w:eastAsia="宋体" w:cs="Times New Roman" w:hAnsi="Times New Roman"/>
      <w:kern w:val="2"/>
      <w:sz w:val="21"/>
      <w:szCs w:val="24"/>
      <w:lang w:val="en-US" w:eastAsia="zh-CN" w:bidi="ar-SA"/>
    </w:rPr>
  </w:style>
  <w:style w:type="paragraph" w:customStyle="1" w:styleId="398">
    <w:name w:val="样式 357 10 磅"/>
    <w:pPr>
      <w:widowControl w:val="0"/>
      <w:jc w:val="both"/>
    </w:pPr>
    <w:rPr>
      <w:rFonts w:ascii="Times New Roman" w:eastAsia="宋体" w:cs="Times New Roman" w:hAnsi="Times New Roman"/>
      <w:kern w:val="2"/>
      <w:sz w:val="21"/>
      <w:szCs w:val="24"/>
      <w:lang w:val="en-US" w:eastAsia="zh-CN" w:bidi="ar-SA"/>
    </w:rPr>
  </w:style>
  <w:style w:type="paragraph" w:customStyle="1" w:styleId="399">
    <w:name w:val="样式 358 10 磅"/>
    <w:pPr>
      <w:widowControl w:val="0"/>
      <w:jc w:val="both"/>
    </w:pPr>
    <w:rPr>
      <w:rFonts w:ascii="Times New Roman" w:eastAsia="宋体" w:cs="Times New Roman" w:hAnsi="Times New Roman"/>
      <w:kern w:val="2"/>
      <w:sz w:val="21"/>
      <w:szCs w:val="24"/>
      <w:lang w:val="en-US" w:eastAsia="zh-CN" w:bidi="ar-SA"/>
    </w:rPr>
  </w:style>
  <w:style w:type="paragraph" w:customStyle="1" w:styleId="400">
    <w:name w:val="样式 359 10 磅"/>
    <w:pPr>
      <w:widowControl w:val="0"/>
      <w:jc w:val="both"/>
    </w:pPr>
    <w:rPr>
      <w:rFonts w:ascii="Times New Roman" w:eastAsia="宋体" w:cs="Times New Roman" w:hAnsi="Times New Roman"/>
      <w:kern w:val="2"/>
      <w:sz w:val="21"/>
      <w:szCs w:val="24"/>
      <w:lang w:val="en-US" w:eastAsia="zh-CN" w:bidi="ar-SA"/>
    </w:rPr>
  </w:style>
  <w:style w:type="paragraph" w:customStyle="1" w:styleId="401">
    <w:name w:val="样式 360 10 磅"/>
    <w:pPr>
      <w:widowControl w:val="0"/>
      <w:jc w:val="both"/>
    </w:pPr>
    <w:rPr>
      <w:rFonts w:ascii="Times New Roman" w:eastAsia="宋体" w:cs="Times New Roman" w:hAnsi="Times New Roman"/>
      <w:kern w:val="2"/>
      <w:sz w:val="21"/>
      <w:szCs w:val="24"/>
      <w:lang w:val="en-US" w:eastAsia="zh-CN" w:bidi="ar-SA"/>
    </w:rPr>
  </w:style>
  <w:style w:type="paragraph" w:customStyle="1" w:styleId="402">
    <w:name w:val="样式 361 10 磅"/>
    <w:pPr>
      <w:widowControl w:val="0"/>
      <w:jc w:val="both"/>
    </w:pPr>
    <w:rPr>
      <w:rFonts w:ascii="Times New Roman" w:eastAsia="宋体" w:cs="Times New Roman" w:hAnsi="Times New Roman"/>
      <w:kern w:val="2"/>
      <w:sz w:val="21"/>
      <w:szCs w:val="24"/>
      <w:lang w:val="en-US" w:eastAsia="zh-CN" w:bidi="ar-SA"/>
    </w:rPr>
  </w:style>
  <w:style w:type="paragraph" w:customStyle="1" w:styleId="403">
    <w:name w:val="样式 362 10 磅"/>
    <w:pPr>
      <w:widowControl w:val="0"/>
      <w:jc w:val="both"/>
    </w:pPr>
    <w:rPr>
      <w:rFonts w:ascii="Times New Roman" w:eastAsia="宋体" w:cs="Times New Roman" w:hAnsi="Times New Roman"/>
      <w:kern w:val="2"/>
      <w:sz w:val="21"/>
      <w:szCs w:val="24"/>
      <w:lang w:val="en-US" w:eastAsia="zh-CN" w:bidi="ar-SA"/>
    </w:rPr>
  </w:style>
  <w:style w:type="paragraph" w:customStyle="1" w:styleId="404">
    <w:name w:val="样式 363 10 磅"/>
    <w:pPr>
      <w:widowControl w:val="0"/>
      <w:jc w:val="both"/>
    </w:pPr>
    <w:rPr>
      <w:rFonts w:ascii="Times New Roman" w:eastAsia="宋体" w:cs="Times New Roman" w:hAnsi="Times New Roman"/>
      <w:kern w:val="2"/>
      <w:sz w:val="21"/>
      <w:szCs w:val="24"/>
      <w:lang w:val="en-US" w:eastAsia="zh-CN" w:bidi="ar-SA"/>
    </w:rPr>
  </w:style>
  <w:style w:type="paragraph" w:customStyle="1" w:styleId="405">
    <w:name w:val="样式 364 10 磅"/>
    <w:pPr>
      <w:widowControl w:val="0"/>
      <w:jc w:val="both"/>
    </w:pPr>
    <w:rPr>
      <w:rFonts w:ascii="Times New Roman" w:eastAsia="宋体" w:cs="Times New Roman" w:hAnsi="Times New Roman"/>
      <w:kern w:val="2"/>
      <w:sz w:val="21"/>
      <w:szCs w:val="24"/>
      <w:lang w:val="en-US" w:eastAsia="zh-CN" w:bidi="ar-SA"/>
    </w:rPr>
  </w:style>
  <w:style w:type="paragraph" w:customStyle="1" w:styleId="406">
    <w:name w:val="样式 365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header" Target="header1.xml"/><Relationship Id="rId5" Type="http://schemas.openxmlformats.org/officeDocument/2006/relationships/footer" Target="footer3.xml"/><Relationship Id="rId6" Type="http://schemas.openxmlformats.org/officeDocument/2006/relationships/image" Target="media/20.png"/><Relationship Id="rId7" Type="http://schemas.openxmlformats.org/officeDocument/2006/relationships/image" Target="media/23.png"/><Relationship Id="rId8" Type="http://schemas.openxmlformats.org/officeDocument/2006/relationships/image" Target="media/26.png"/><Relationship Id="rId9" Type="http://schemas.openxmlformats.org/officeDocument/2006/relationships/image" Target="media/29.png"/><Relationship Id="rId10" Type="http://schemas.openxmlformats.org/officeDocument/2006/relationships/image" Target="media/32.png"/><Relationship Id="rId11" Type="http://schemas.openxmlformats.org/officeDocument/2006/relationships/image" Target="media/35.png"/><Relationship Id="rId12" Type="http://schemas.openxmlformats.org/officeDocument/2006/relationships/styles" Target="styles.xml"/><Relationship Id="rId13" Type="http://schemas.openxmlformats.org/officeDocument/2006/relationships/fontTable" Target="fontTable.xml"/></Relationships>
</file>

<file path=docProps/app.xml><?xml version="1.0" encoding="utf-8"?>
<Properties xmlns="http://schemas.openxmlformats.org/officeDocument/2006/extended-properties">
  <Template>Normal.eit</Template>
  <TotalTime>522</TotalTime>
  <Application>Yozo_Office</Application>
  <Pages>28</Pages>
  <Words>8038</Words>
  <Characters>9307</Characters>
  <Lines>1668</Lines>
  <Paragraphs>813</Paragraphs>
  <CharactersWithSpaces>9598</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海关总署2019年度</dc:title>
  <dc:creator>lu_wei</dc:creator>
  <cp:lastModifiedBy>AutoBVT</cp:lastModifiedBy>
  <cp:revision>24</cp:revision>
  <cp:lastPrinted>2021-08-09T01:56:00Z</cp:lastPrinted>
  <dcterms:created xsi:type="dcterms:W3CDTF">2023-08-16T01:25:00Z</dcterms:created>
  <dcterms:modified xsi:type="dcterms:W3CDTF">2023-08-25T08:23:50Z</dcterms:modified>
</cp:coreProperties>
</file>