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settings.xml" ContentType="application/vnd.openxmlformats-officedocument.wordprocessingml.setting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rPr>
          <w:b/>
          <w:bCs/>
          <w:sz w:val="84"/>
          <w:szCs w:val="84"/>
        </w:rPr>
      </w:pPr>
    </w:p>
    <w:p>
      <w:pPr>
        <w:rPr>
          <w:b/>
          <w:bCs/>
          <w:sz w:val="84"/>
          <w:szCs w:val="84"/>
        </w:rPr>
      </w:pPr>
    </w:p>
    <w:p>
      <w:pPr>
        <w:rPr>
          <w:b/>
          <w:bCs/>
          <w:sz w:val="84"/>
          <w:szCs w:val="84"/>
        </w:rPr>
      </w:pPr>
    </w:p>
    <w:p>
      <w:pPr>
        <w:jc w:val="center"/>
        <w:rPr>
          <w:b/>
          <w:bCs/>
          <w:sz w:val="84"/>
          <w:szCs w:val="84"/>
        </w:rPr>
      </w:pPr>
      <w:r>
        <w:rPr>
          <w:b/>
          <w:bCs/>
          <w:sz w:val="84"/>
          <w:szCs w:val="84"/>
        </w:rPr>
        <w:t>202</w:t>
      </w:r>
      <w:r>
        <w:rPr>
          <w:rFonts w:hint="eastAsia"/>
          <w:b/>
          <w:bCs/>
          <w:sz w:val="84"/>
          <w:szCs w:val="84"/>
        </w:rPr>
        <w:t>2年度</w:t>
      </w:r>
    </w:p>
    <w:p>
      <w:pPr>
        <w:spacing w:line="360" w:lineRule="auto"/>
        <w:jc w:val="center"/>
        <w:rPr>
          <w:b/>
          <w:bCs/>
          <w:sz w:val="84"/>
          <w:szCs w:val="84"/>
        </w:rPr>
      </w:pPr>
      <w:r>
        <w:rPr>
          <w:rFonts w:hint="eastAsia"/>
          <w:b/>
          <w:bCs/>
          <w:sz w:val="84"/>
          <w:szCs w:val="84"/>
        </w:rPr>
        <w:t>永川海关部门决算</w:t>
      </w:r>
      <w:r>
        <w:rPr>
          <w:b/>
          <w:bCs/>
          <w:sz w:val="84"/>
          <w:szCs w:val="84"/>
        </w:rPr>
        <w:br w:type="page"/>
      </w:r>
      <w:r>
        <w:rPr>
          <w:rFonts w:ascii="方正黑体_GBK" w:eastAsia="方正黑体_GBK" w:hint="eastAsia"/>
          <w:bCs/>
          <w:sz w:val="52"/>
          <w:szCs w:val="44"/>
        </w:rPr>
        <w:t>目录</w:t>
      </w:r>
    </w:p>
    <w:p>
      <w:pPr>
        <w:pStyle w:val="23"/>
        <w:tabs>
          <w:tab w:val="right" w:leader="dot" w:pos="8311"/>
        </w:tabs>
        <w:spacing w:line="360" w:lineRule="auto"/>
      </w:pPr>
      <w:r>
        <w:rPr>
          <w:rFonts w:eastAsia="方正黑体_GBK" w:hint="eastAsia"/>
          <w:sz w:val="32"/>
          <w:szCs w:val="32"/>
        </w:rPr>
        <w:t xml:space="preserve">第一部分 </w:t>
      </w:r>
      <w:r>
        <w:rPr>
          <w:rFonts w:eastAsia="方正黑体_GBK" w:cs="仿宋" w:hint="eastAsia"/>
          <w:sz w:val="32"/>
          <w:szCs w:val="32"/>
        </w:rPr>
        <w:t>永川海关</w:t>
      </w:r>
      <w:r>
        <w:rPr>
          <w:rFonts w:eastAsia="方正黑体_GBK" w:hint="eastAsia"/>
          <w:sz w:val="32"/>
          <w:szCs w:val="32"/>
        </w:rPr>
        <w:t>概况</w:t>
      </w:r>
      <w:r>
        <w:rPr>
          <w:b/>
          <w:lang w:val="zh-CN"/>
        </w:rPr>
        <w:tab/>
      </w:r>
      <w:r>
        <w:rPr>
          <w:rFonts w:hint="eastAsia"/>
          <w:b/>
          <w:lang w:val="zh-CN"/>
        </w:rPr>
        <w:t>4</w:t>
      </w:r>
    </w:p>
    <w:p>
      <w:pPr>
        <w:pStyle w:val="22"/>
        <w:tabs>
          <w:tab w:val="right" w:leader="dot" w:pos="8311"/>
        </w:tabs>
        <w:spacing w:line="240" w:lineRule="auto"/>
        <w:ind w:left="216"/>
        <w:rPr>
          <w:lang w:val="zh-CN"/>
        </w:rPr>
      </w:pPr>
      <w:r>
        <w:rPr>
          <w:rFonts w:eastAsia="方正仿宋_GBK" w:hint="eastAsia"/>
          <w:sz w:val="32"/>
          <w:szCs w:val="32"/>
        </w:rPr>
        <w:t>一、部门职责</w:t>
      </w:r>
      <w:r>
        <w:rPr>
          <w:rFonts w:eastAsia="方正仿宋_GBK"/>
          <w:sz w:val="32"/>
          <w:szCs w:val="32"/>
        </w:rPr>
        <w:t xml:space="preserve"> </w:t>
      </w:r>
      <w:r>
        <w:rPr>
          <w:lang w:val="zh-CN"/>
        </w:rPr>
        <w:tab/>
      </w:r>
      <w:r>
        <w:rPr>
          <w:rFonts w:hint="eastAsia"/>
          <w:lang w:val="zh-CN"/>
        </w:rPr>
        <w:t>5</w:t>
      </w:r>
    </w:p>
    <w:p>
      <w:pPr>
        <w:pStyle w:val="22"/>
        <w:tabs>
          <w:tab w:val="right" w:leader="dot" w:pos="8311"/>
        </w:tabs>
        <w:spacing w:line="240" w:lineRule="auto"/>
        <w:ind w:left="216"/>
      </w:pPr>
      <w:r>
        <w:rPr>
          <w:rFonts w:eastAsia="方正仿宋_GBK" w:hint="eastAsia"/>
          <w:sz w:val="32"/>
          <w:szCs w:val="32"/>
        </w:rPr>
        <w:t>二、机构设置</w:t>
      </w:r>
      <w:r>
        <w:rPr>
          <w:lang w:val="zh-CN"/>
        </w:rPr>
        <w:tab/>
        <w:t>5</w:t>
      </w:r>
    </w:p>
    <w:p>
      <w:pPr>
        <w:pStyle w:val="23"/>
        <w:tabs>
          <w:tab w:val="right" w:leader="dot" w:pos="8311"/>
        </w:tabs>
        <w:spacing w:line="360" w:lineRule="auto"/>
      </w:pPr>
      <w:r>
        <w:rPr>
          <w:rFonts w:eastAsia="方正黑体_GBK" w:hint="eastAsia"/>
          <w:sz w:val="32"/>
          <w:szCs w:val="32"/>
        </w:rPr>
        <w:t xml:space="preserve">第二部分 </w:t>
      </w:r>
      <w:r>
        <w:rPr>
          <w:rFonts w:ascii="Times New Roman" w:eastAsia="方正黑体_GBK" w:hAnsi="Times New Roman"/>
          <w:sz w:val="32"/>
          <w:szCs w:val="32"/>
        </w:rPr>
        <w:t>2022</w:t>
      </w:r>
      <w:r>
        <w:rPr>
          <w:rFonts w:eastAsia="方正黑体_GBK" w:hint="eastAsia"/>
          <w:sz w:val="32"/>
          <w:szCs w:val="32"/>
        </w:rPr>
        <w:t>年度部门决算表</w:t>
      </w:r>
      <w:r>
        <w:rPr>
          <w:b/>
          <w:lang w:val="zh-CN"/>
        </w:rPr>
        <w:tab/>
      </w:r>
      <w:r>
        <w:rPr>
          <w:rFonts w:hint="eastAsia"/>
          <w:b/>
          <w:lang w:val="zh-CN"/>
        </w:rPr>
        <w:t>7</w:t>
      </w:r>
    </w:p>
    <w:p>
      <w:pPr>
        <w:pStyle w:val="22"/>
        <w:tabs>
          <w:tab w:val="right" w:leader="dot" w:pos="8311"/>
        </w:tabs>
        <w:spacing w:line="360" w:lineRule="auto"/>
        <w:ind w:left="216"/>
      </w:pPr>
      <w:r>
        <w:rPr>
          <w:rFonts w:eastAsia="方正仿宋_GBK" w:hint="eastAsia"/>
          <w:sz w:val="32"/>
          <w:szCs w:val="32"/>
        </w:rPr>
        <w:t>一、收入支出决算总表</w:t>
      </w:r>
      <w:r>
        <w:rPr>
          <w:lang w:val="zh-CN"/>
        </w:rPr>
        <w:tab/>
      </w:r>
      <w:r>
        <w:rPr>
          <w:rFonts w:hint="eastAsia"/>
          <w:lang w:val="zh-CN"/>
        </w:rPr>
        <w:t>8</w:t>
      </w:r>
    </w:p>
    <w:p>
      <w:pPr>
        <w:pStyle w:val="22"/>
        <w:tabs>
          <w:tab w:val="right" w:leader="dot" w:pos="8311"/>
        </w:tabs>
        <w:spacing w:line="360" w:lineRule="auto"/>
        <w:ind w:left="216"/>
        <w:rPr>
          <w:lang w:val="zh-CN"/>
        </w:rPr>
      </w:pPr>
      <w:r>
        <w:rPr>
          <w:rFonts w:eastAsia="方正仿宋_GBK" w:hint="eastAsia"/>
          <w:sz w:val="32"/>
          <w:szCs w:val="32"/>
        </w:rPr>
        <w:t>二、收入决算表</w:t>
      </w:r>
      <w:r>
        <w:rPr>
          <w:lang w:val="zh-CN"/>
        </w:rPr>
        <w:tab/>
      </w:r>
      <w:r>
        <w:rPr>
          <w:rFonts w:hint="eastAsia"/>
          <w:lang w:val="zh-CN"/>
        </w:rPr>
        <w:t>9</w:t>
      </w:r>
    </w:p>
    <w:p>
      <w:pPr>
        <w:pStyle w:val="22"/>
        <w:tabs>
          <w:tab w:val="right" w:leader="dot" w:pos="8311"/>
        </w:tabs>
        <w:spacing w:line="360" w:lineRule="auto"/>
        <w:ind w:left="216"/>
      </w:pPr>
      <w:r>
        <w:rPr>
          <w:rFonts w:eastAsia="方正仿宋_GBK" w:hint="eastAsia"/>
          <w:sz w:val="32"/>
          <w:szCs w:val="32"/>
        </w:rPr>
        <w:t>三、支出决算表</w:t>
      </w:r>
      <w:r>
        <w:rPr>
          <w:lang w:val="zh-CN"/>
        </w:rPr>
        <w:tab/>
      </w:r>
      <w:r>
        <w:rPr>
          <w:rFonts w:hint="eastAsia"/>
          <w:lang w:val="zh-CN"/>
        </w:rPr>
        <w:t>10</w:t>
      </w:r>
    </w:p>
    <w:p>
      <w:pPr>
        <w:pStyle w:val="22"/>
        <w:tabs>
          <w:tab w:val="right" w:leader="dot" w:pos="8311"/>
        </w:tabs>
        <w:spacing w:line="360" w:lineRule="auto"/>
        <w:ind w:left="216"/>
      </w:pPr>
      <w:r>
        <w:rPr>
          <w:rFonts w:eastAsia="方正仿宋_GBK" w:hint="eastAsia"/>
          <w:sz w:val="32"/>
          <w:szCs w:val="32"/>
        </w:rPr>
        <w:t>四、财政拨款收入支出决算总表</w:t>
      </w:r>
      <w:r>
        <w:rPr>
          <w:lang w:val="zh-CN"/>
        </w:rPr>
        <w:tab/>
      </w:r>
      <w:r>
        <w:rPr>
          <w:rFonts w:hint="eastAsia"/>
          <w:lang w:val="zh-CN"/>
        </w:rPr>
        <w:t>11</w:t>
      </w:r>
    </w:p>
    <w:p>
      <w:pPr>
        <w:pStyle w:val="22"/>
        <w:tabs>
          <w:tab w:val="right" w:leader="dot" w:pos="8311"/>
        </w:tabs>
        <w:spacing w:line="360" w:lineRule="auto"/>
        <w:ind w:left="216"/>
      </w:pPr>
      <w:r>
        <w:rPr>
          <w:rFonts w:eastAsia="方正仿宋_GBK" w:hint="eastAsia"/>
          <w:sz w:val="32"/>
          <w:szCs w:val="32"/>
        </w:rPr>
        <w:t>五、一般公共预算财政拨款支出决算表</w:t>
      </w:r>
      <w:r>
        <w:rPr>
          <w:lang w:val="zh-CN"/>
        </w:rPr>
        <w:tab/>
      </w:r>
      <w:r>
        <w:rPr>
          <w:rFonts w:hint="eastAsia"/>
          <w:lang w:val="zh-CN"/>
        </w:rPr>
        <w:t>13</w:t>
      </w:r>
    </w:p>
    <w:p>
      <w:pPr>
        <w:pStyle w:val="22"/>
        <w:tabs>
          <w:tab w:val="right" w:leader="dot" w:pos="8311"/>
        </w:tabs>
        <w:spacing w:line="360" w:lineRule="auto"/>
        <w:ind w:left="216"/>
      </w:pPr>
      <w:r>
        <w:rPr>
          <w:rFonts w:eastAsia="方正仿宋_GBK" w:hint="eastAsia"/>
          <w:sz w:val="32"/>
          <w:szCs w:val="32"/>
        </w:rPr>
        <w:t>六、一般公共预算财政拨款基本支出决算表</w:t>
      </w:r>
      <w:r>
        <w:rPr>
          <w:lang w:val="zh-CN"/>
        </w:rPr>
        <w:tab/>
      </w:r>
      <w:r>
        <w:rPr>
          <w:rFonts w:hint="eastAsia"/>
          <w:lang w:val="zh-CN"/>
        </w:rPr>
        <w:t>14</w:t>
      </w:r>
    </w:p>
    <w:p>
      <w:pPr>
        <w:pStyle w:val="22"/>
        <w:tabs>
          <w:tab w:val="right" w:leader="dot" w:pos="8311"/>
        </w:tabs>
        <w:spacing w:line="360" w:lineRule="auto"/>
        <w:ind w:left="216"/>
        <w:rPr>
          <w:rFonts w:hint="eastAsia"/>
          <w:lang w:val="zh-CN"/>
        </w:rPr>
      </w:pPr>
      <w:r>
        <w:rPr>
          <w:rFonts w:eastAsia="方正仿宋_GBK" w:hint="eastAsia"/>
          <w:sz w:val="32"/>
          <w:szCs w:val="32"/>
        </w:rPr>
        <w:t>七、一般公共预算财政拨款“三公”经费支出决算表</w:t>
      </w:r>
      <w:r>
        <w:rPr>
          <w:lang w:val="zh-CN"/>
        </w:rPr>
        <w:tab/>
        <w:t>17</w:t>
      </w:r>
    </w:p>
    <w:p>
      <w:pPr>
        <w:pStyle w:val="22"/>
        <w:tabs>
          <w:tab w:val="right" w:leader="dot" w:pos="8311"/>
        </w:tabs>
        <w:spacing w:line="360" w:lineRule="auto"/>
        <w:ind w:left="216"/>
      </w:pPr>
      <w:r>
        <w:rPr>
          <w:rFonts w:eastAsia="方正仿宋_GBK" w:hint="eastAsia"/>
          <w:sz w:val="32"/>
          <w:szCs w:val="32"/>
        </w:rPr>
        <w:t>八、政府性基金预算财政拨款收入支出决算表</w:t>
      </w:r>
      <w:r>
        <w:rPr>
          <w:lang w:val="zh-CN"/>
        </w:rPr>
        <w:tab/>
        <w:t>18</w:t>
      </w:r>
    </w:p>
    <w:p>
      <w:pPr>
        <w:pStyle w:val="22"/>
        <w:tabs>
          <w:tab w:val="right" w:leader="dot" w:pos="8311"/>
        </w:tabs>
        <w:spacing w:line="360" w:lineRule="auto"/>
        <w:ind w:left="216"/>
      </w:pPr>
      <w:r>
        <w:rPr>
          <w:rFonts w:eastAsia="方正仿宋_GBK" w:hint="eastAsia"/>
          <w:sz w:val="32"/>
          <w:szCs w:val="32"/>
        </w:rPr>
        <w:t>九、国有资本经营预算财政拨款支出决算表</w:t>
      </w:r>
      <w:r>
        <w:rPr>
          <w:lang w:val="zh-CN"/>
        </w:rPr>
        <w:tab/>
        <w:t>19</w:t>
      </w:r>
    </w:p>
    <w:p>
      <w:pPr>
        <w:pStyle w:val="22"/>
        <w:tabs>
          <w:tab w:val="right" w:leader="dot" w:pos="8311"/>
        </w:tabs>
        <w:spacing w:line="360" w:lineRule="auto"/>
        <w:ind w:left="0"/>
        <w:rPr>
          <w:lang w:val="zh-CN"/>
        </w:rPr>
      </w:pPr>
      <w:r>
        <w:rPr>
          <w:rFonts w:eastAsia="方正黑体_GBK" w:hint="eastAsia"/>
          <w:sz w:val="32"/>
          <w:szCs w:val="32"/>
        </w:rPr>
        <w:t xml:space="preserve">第三部分 </w:t>
      </w:r>
      <w:r>
        <w:rPr>
          <w:rFonts w:ascii="Times New Roman" w:eastAsia="方正黑体_GBK" w:hAnsi="Times New Roman"/>
          <w:sz w:val="32"/>
          <w:szCs w:val="32"/>
        </w:rPr>
        <w:t>202</w:t>
      </w:r>
      <w:r>
        <w:rPr>
          <w:rFonts w:ascii="Times New Roman" w:eastAsia="方正黑体_GBK" w:hAnsi="Times New Roman" w:hint="eastAsia"/>
          <w:sz w:val="32"/>
          <w:szCs w:val="32"/>
        </w:rPr>
        <w:t>2</w:t>
      </w:r>
      <w:r>
        <w:rPr>
          <w:rFonts w:eastAsia="方正黑体_GBK" w:hint="eastAsia"/>
          <w:sz w:val="32"/>
          <w:szCs w:val="32"/>
        </w:rPr>
        <w:t>年度部门决算情况说明</w:t>
      </w:r>
      <w:r>
        <w:rPr>
          <w:b/>
          <w:lang w:val="zh-CN"/>
        </w:rPr>
        <w:tab/>
      </w:r>
      <w:r>
        <w:rPr>
          <w:rFonts w:hint="eastAsia"/>
          <w:b/>
          <w:lang w:val="zh-CN"/>
        </w:rPr>
        <w:t>20</w:t>
      </w:r>
    </w:p>
    <w:p>
      <w:pPr>
        <w:pStyle w:val="22"/>
        <w:tabs>
          <w:tab w:val="right" w:leader="dot" w:pos="8311"/>
        </w:tabs>
        <w:spacing w:line="360" w:lineRule="auto"/>
        <w:ind w:left="216"/>
      </w:pPr>
      <w:r>
        <w:rPr>
          <w:rFonts w:eastAsia="方正仿宋_GBK" w:hint="eastAsia"/>
          <w:sz w:val="32"/>
          <w:szCs w:val="32"/>
        </w:rPr>
        <w:t>一、收入支出决算总体情况说明</w:t>
      </w:r>
      <w:r>
        <w:rPr>
          <w:lang w:val="zh-CN"/>
        </w:rPr>
        <w:tab/>
      </w:r>
      <w:r>
        <w:rPr>
          <w:rFonts w:hint="eastAsia"/>
          <w:lang w:val="zh-CN"/>
        </w:rPr>
        <w:t>21</w:t>
      </w:r>
    </w:p>
    <w:p>
      <w:pPr>
        <w:pStyle w:val="22"/>
        <w:tabs>
          <w:tab w:val="right" w:leader="dot" w:pos="8311"/>
        </w:tabs>
        <w:spacing w:line="360" w:lineRule="auto"/>
        <w:ind w:left="216"/>
      </w:pPr>
      <w:r>
        <w:rPr>
          <w:rFonts w:eastAsia="方正仿宋_GBK" w:hint="eastAsia"/>
          <w:sz w:val="32"/>
          <w:szCs w:val="32"/>
        </w:rPr>
        <w:t>二、收入决算情况说明</w:t>
      </w:r>
      <w:r>
        <w:rPr>
          <w:lang w:val="zh-CN"/>
        </w:rPr>
        <w:tab/>
      </w:r>
      <w:r>
        <w:rPr>
          <w:rFonts w:hint="eastAsia"/>
          <w:lang w:val="zh-CN"/>
        </w:rPr>
        <w:t>21</w:t>
      </w:r>
    </w:p>
    <w:p>
      <w:pPr>
        <w:pStyle w:val="22"/>
        <w:tabs>
          <w:tab w:val="right" w:leader="dot" w:pos="8311"/>
        </w:tabs>
        <w:spacing w:line="360" w:lineRule="auto"/>
        <w:ind w:left="216"/>
      </w:pPr>
      <w:r>
        <w:rPr>
          <w:rFonts w:eastAsia="方正仿宋_GBK" w:hint="eastAsia"/>
          <w:sz w:val="32"/>
          <w:szCs w:val="32"/>
        </w:rPr>
        <w:t>三、支出决算情况说明</w:t>
      </w:r>
      <w:r>
        <w:rPr>
          <w:lang w:val="zh-CN"/>
        </w:rPr>
        <w:tab/>
      </w:r>
      <w:r>
        <w:rPr>
          <w:rFonts w:hint="eastAsia"/>
          <w:lang w:val="zh-CN"/>
        </w:rPr>
        <w:t>22</w:t>
      </w:r>
    </w:p>
    <w:p>
      <w:pPr>
        <w:pStyle w:val="22"/>
        <w:tabs>
          <w:tab w:val="right" w:leader="dot" w:pos="8311"/>
        </w:tabs>
        <w:spacing w:line="360" w:lineRule="auto"/>
        <w:ind w:left="216"/>
      </w:pPr>
      <w:r>
        <w:rPr>
          <w:rFonts w:eastAsia="方正仿宋_GBK" w:hint="eastAsia"/>
          <w:sz w:val="32"/>
          <w:szCs w:val="32"/>
        </w:rPr>
        <w:t>四、财政拨款收入支出决算总体情况说明</w:t>
      </w:r>
      <w:r>
        <w:rPr>
          <w:lang w:val="zh-CN"/>
        </w:rPr>
        <w:tab/>
      </w:r>
      <w:r>
        <w:rPr>
          <w:rFonts w:hint="eastAsia"/>
          <w:lang w:val="zh-CN"/>
        </w:rPr>
        <w:t>23</w:t>
      </w:r>
    </w:p>
    <w:p>
      <w:pPr>
        <w:pStyle w:val="22"/>
        <w:tabs>
          <w:tab w:val="right" w:leader="dot" w:pos="8311"/>
        </w:tabs>
        <w:spacing w:line="360" w:lineRule="auto"/>
        <w:ind w:left="216"/>
      </w:pPr>
      <w:r>
        <w:rPr>
          <w:rFonts w:eastAsia="方正仿宋_GBK" w:hint="eastAsia"/>
          <w:sz w:val="32"/>
          <w:szCs w:val="32"/>
        </w:rPr>
        <w:t>五、一般公共预算财政拨款支出决算情况说明</w:t>
      </w:r>
      <w:r>
        <w:rPr>
          <w:lang w:val="zh-CN"/>
        </w:rPr>
        <w:tab/>
        <w:t>2</w:t>
      </w:r>
      <w:r>
        <w:rPr>
          <w:rFonts w:hint="eastAsia"/>
          <w:lang w:val="zh-CN"/>
        </w:rPr>
        <w:t>3</w:t>
      </w:r>
    </w:p>
    <w:p>
      <w:pPr>
        <w:pStyle w:val="22"/>
        <w:tabs>
          <w:tab w:val="right" w:leader="dot" w:pos="8311"/>
        </w:tabs>
        <w:spacing w:line="360" w:lineRule="auto"/>
        <w:ind w:left="216"/>
      </w:pPr>
      <w:r>
        <w:rPr>
          <w:rFonts w:eastAsia="方正仿宋_GBK" w:hint="eastAsia"/>
          <w:sz w:val="32"/>
          <w:szCs w:val="32"/>
        </w:rPr>
        <w:t>六、一般公共预算财政拨款基本支出决算情况说明</w:t>
      </w:r>
      <w:r>
        <w:rPr>
          <w:lang w:val="zh-CN"/>
        </w:rPr>
        <w:tab/>
        <w:t>2</w:t>
      </w:r>
      <w:r>
        <w:rPr>
          <w:rFonts w:hint="eastAsia"/>
          <w:lang w:val="zh-CN"/>
        </w:rPr>
        <w:t>5</w:t>
      </w:r>
    </w:p>
    <w:p>
      <w:pPr>
        <w:pStyle w:val="22"/>
        <w:tabs>
          <w:tab w:val="right" w:leader="dot" w:pos="8311"/>
        </w:tabs>
        <w:spacing w:line="360" w:lineRule="auto"/>
        <w:ind w:left="216"/>
      </w:pPr>
      <w:r>
        <w:rPr>
          <w:rFonts w:eastAsia="方正仿宋_GBK" w:hint="eastAsia"/>
          <w:sz w:val="32"/>
          <w:szCs w:val="32"/>
        </w:rPr>
        <w:t>七、一般公共预算财政拨款“三公”经费支出决算情况说明</w:t>
      </w:r>
      <w:r>
        <w:rPr>
          <w:lang w:val="zh-CN"/>
        </w:rPr>
        <w:tab/>
        <w:t>2</w:t>
      </w:r>
      <w:r>
        <w:rPr>
          <w:rFonts w:hint="eastAsia"/>
          <w:lang w:val="zh-CN"/>
        </w:rPr>
        <w:t>5</w:t>
      </w:r>
    </w:p>
    <w:p>
      <w:pPr>
        <w:pStyle w:val="22"/>
        <w:tabs>
          <w:tab w:val="right" w:leader="dot" w:pos="8311"/>
        </w:tabs>
        <w:spacing w:line="360" w:lineRule="auto"/>
        <w:ind w:left="216"/>
      </w:pPr>
      <w:r>
        <w:rPr>
          <w:rFonts w:eastAsia="方正仿宋_GBK" w:hint="eastAsia"/>
          <w:sz w:val="32"/>
          <w:szCs w:val="32"/>
        </w:rPr>
        <w:t>八、机关运行经费支出说明</w:t>
      </w:r>
      <w:r>
        <w:rPr>
          <w:lang w:val="zh-CN"/>
        </w:rPr>
        <w:tab/>
        <w:t>2</w:t>
      </w:r>
      <w:r>
        <w:rPr>
          <w:rFonts w:hint="eastAsia"/>
          <w:lang w:val="zh-CN"/>
        </w:rPr>
        <w:t>6</w:t>
      </w:r>
    </w:p>
    <w:p>
      <w:pPr>
        <w:pStyle w:val="22"/>
        <w:tabs>
          <w:tab w:val="right" w:leader="dot" w:pos="8311"/>
        </w:tabs>
        <w:spacing w:line="360" w:lineRule="auto"/>
        <w:ind w:left="216"/>
      </w:pPr>
      <w:r>
        <w:rPr>
          <w:rFonts w:eastAsia="方正仿宋_GBK" w:hint="eastAsia"/>
          <w:sz w:val="32"/>
          <w:szCs w:val="32"/>
        </w:rPr>
        <w:t>九、政府采购支出说明</w:t>
      </w:r>
      <w:r>
        <w:rPr>
          <w:lang w:val="zh-CN"/>
        </w:rPr>
        <w:tab/>
        <w:t>2</w:t>
      </w:r>
      <w:r>
        <w:rPr>
          <w:rFonts w:hint="eastAsia"/>
          <w:lang w:val="zh-CN"/>
        </w:rPr>
        <w:t>6</w:t>
      </w:r>
    </w:p>
    <w:p>
      <w:pPr>
        <w:pStyle w:val="22"/>
        <w:tabs>
          <w:tab w:val="right" w:leader="dot" w:pos="8311"/>
        </w:tabs>
        <w:spacing w:line="360" w:lineRule="auto"/>
        <w:ind w:left="216"/>
      </w:pPr>
      <w:r>
        <w:rPr>
          <w:rFonts w:eastAsia="方正仿宋_GBK" w:hint="eastAsia"/>
          <w:sz w:val="32"/>
          <w:szCs w:val="32"/>
        </w:rPr>
        <w:t>十、国有资产占用情况说明</w:t>
      </w:r>
      <w:r>
        <w:rPr>
          <w:lang w:val="zh-CN"/>
        </w:rPr>
        <w:tab/>
        <w:t>2</w:t>
      </w:r>
      <w:r>
        <w:rPr>
          <w:rFonts w:hint="eastAsia"/>
          <w:lang w:val="zh-CN"/>
        </w:rPr>
        <w:t>6</w:t>
      </w:r>
    </w:p>
    <w:p>
      <w:pPr>
        <w:pStyle w:val="22"/>
        <w:tabs>
          <w:tab w:val="right" w:leader="dot" w:pos="8311"/>
        </w:tabs>
        <w:spacing w:line="360" w:lineRule="auto"/>
        <w:ind w:left="216"/>
      </w:pPr>
      <w:r>
        <w:rPr>
          <w:rFonts w:eastAsia="方正仿宋_GBK" w:hint="eastAsia"/>
          <w:sz w:val="32"/>
          <w:szCs w:val="32"/>
        </w:rPr>
        <w:t>十一、预算绩效情况说明</w:t>
      </w:r>
      <w:r>
        <w:rPr>
          <w:lang w:val="zh-CN"/>
        </w:rPr>
        <w:tab/>
        <w:t>2</w:t>
      </w:r>
      <w:r>
        <w:rPr>
          <w:rFonts w:hint="eastAsia"/>
          <w:lang w:val="zh-CN"/>
        </w:rPr>
        <w:t>6</w:t>
      </w:r>
    </w:p>
    <w:p>
      <w:pPr>
        <w:pStyle w:val="23"/>
        <w:tabs>
          <w:tab w:val="right" w:leader="dot" w:pos="8311"/>
        </w:tabs>
        <w:spacing w:after="20" w:line="360" w:lineRule="auto"/>
      </w:pPr>
      <w:r>
        <w:rPr>
          <w:rFonts w:ascii="方正黑体_GBK" w:eastAsia="方正黑体_GBK" w:hint="eastAsia"/>
          <w:sz w:val="32"/>
          <w:szCs w:val="32"/>
        </w:rPr>
        <w:t>第四部分 名词解释</w:t>
      </w:r>
      <w:r>
        <w:rPr>
          <w:b/>
          <w:lang w:val="zh-CN"/>
        </w:rPr>
        <w:tab/>
      </w:r>
      <w:r>
        <w:rPr>
          <w:rFonts w:hint="eastAsia"/>
          <w:b/>
          <w:lang w:val="zh-CN"/>
        </w:rPr>
        <w:t>30</w:t>
      </w:r>
    </w:p>
    <w:p>
      <w:pPr>
        <w:spacing w:line="560" w:lineRule="exact"/>
        <w:ind w:firstLineChars="200" w:firstLine="420"/>
      </w:pPr>
      <w:r>
        <w:br w:type="page"/>
      </w:r>
    </w:p>
    <w:p>
      <w:pPr>
        <w:spacing w:line="560" w:lineRule="exact"/>
        <w:ind w:firstLineChars="200" w:firstLine="420"/>
      </w:pPr>
    </w:p>
    <w:p>
      <w:pPr>
        <w:spacing w:line="560" w:lineRule="exact"/>
        <w:ind w:firstLineChars="200" w:firstLine="420"/>
      </w:pPr>
    </w:p>
    <w:p>
      <w:pPr>
        <w:spacing w:line="560" w:lineRule="exact"/>
        <w:ind w:firstLineChars="200" w:firstLine="420"/>
      </w:pPr>
    </w:p>
    <w:p>
      <w:pPr>
        <w:spacing w:line="560" w:lineRule="exact"/>
        <w:ind w:firstLineChars="200" w:firstLine="420"/>
      </w:pPr>
    </w:p>
    <w:p>
      <w:pPr>
        <w:spacing w:line="560" w:lineRule="exact"/>
        <w:ind w:firstLineChars="200" w:firstLine="420"/>
      </w:pPr>
    </w:p>
    <w:p>
      <w:pPr>
        <w:spacing w:line="560" w:lineRule="exact"/>
        <w:ind w:firstLineChars="200" w:firstLine="420"/>
      </w:pPr>
    </w:p>
    <w:p>
      <w:pPr>
        <w:spacing w:line="560" w:lineRule="exact"/>
        <w:ind w:firstLineChars="200" w:firstLine="420"/>
      </w:pPr>
    </w:p>
    <w:p>
      <w:pPr>
        <w:spacing w:line="560" w:lineRule="exact"/>
        <w:ind w:firstLineChars="200" w:firstLine="420"/>
      </w:pPr>
    </w:p>
    <w:p>
      <w:pPr>
        <w:spacing w:line="560" w:lineRule="exact"/>
        <w:ind w:firstLineChars="200" w:firstLine="420"/>
      </w:pPr>
    </w:p>
    <w:p>
      <w:pPr>
        <w:spacing w:line="560" w:lineRule="exact"/>
        <w:ind w:leftChars="400" w:left="840" w:firstLineChars="50" w:firstLine="280"/>
        <w:rPr>
          <w:rFonts w:ascii="黑体" w:eastAsia="黑体" w:cs="黑体"/>
          <w:kern w:val="0"/>
          <w:sz w:val="56"/>
          <w:szCs w:val="72"/>
        </w:rPr>
      </w:pPr>
      <w:r>
        <w:rPr>
          <w:rFonts w:ascii="黑体" w:eastAsia="黑体" w:cs="黑体" w:hint="eastAsia"/>
          <w:kern w:val="0"/>
          <w:sz w:val="56"/>
          <w:szCs w:val="72"/>
        </w:rPr>
        <w:t>第一部分  永川海关概况</w:t>
      </w:r>
    </w:p>
    <w:p>
      <w:pPr>
        <w:spacing w:line="560" w:lineRule="exact"/>
        <w:ind w:leftChars="400" w:left="840"/>
        <w:rPr>
          <w:rFonts w:ascii="黑体" w:eastAsia="黑体" w:cs="黑体"/>
          <w:kern w:val="0"/>
          <w:sz w:val="56"/>
          <w:szCs w:val="72"/>
        </w:rPr>
      </w:pPr>
    </w:p>
    <w:p>
      <w:pPr>
        <w:spacing w:line="560" w:lineRule="exact"/>
        <w:ind w:leftChars="400" w:left="840"/>
        <w:rPr>
          <w:rFonts w:ascii="黑体" w:eastAsia="黑体" w:cs="黑体"/>
          <w:kern w:val="0"/>
          <w:sz w:val="56"/>
          <w:szCs w:val="72"/>
        </w:rPr>
      </w:pPr>
    </w:p>
    <w:p>
      <w:pPr>
        <w:spacing w:line="560" w:lineRule="exact"/>
        <w:ind w:leftChars="400" w:left="840"/>
        <w:rPr>
          <w:rFonts w:ascii="黑体" w:eastAsia="黑体" w:cs="黑体"/>
          <w:kern w:val="0"/>
          <w:sz w:val="56"/>
          <w:szCs w:val="72"/>
        </w:rPr>
      </w:pPr>
    </w:p>
    <w:p>
      <w:pPr>
        <w:spacing w:line="560" w:lineRule="exact"/>
        <w:ind w:leftChars="400" w:left="840"/>
        <w:rPr>
          <w:rFonts w:ascii="黑体" w:eastAsia="黑体" w:cs="黑体"/>
          <w:kern w:val="0"/>
          <w:sz w:val="56"/>
          <w:szCs w:val="72"/>
        </w:rPr>
      </w:pPr>
    </w:p>
    <w:p>
      <w:pPr>
        <w:spacing w:line="560" w:lineRule="exact"/>
        <w:ind w:leftChars="400" w:left="840"/>
        <w:rPr>
          <w:rFonts w:ascii="黑体" w:eastAsia="黑体" w:cs="黑体"/>
          <w:kern w:val="0"/>
          <w:sz w:val="56"/>
          <w:szCs w:val="72"/>
        </w:rPr>
      </w:pPr>
    </w:p>
    <w:p>
      <w:pPr>
        <w:spacing w:line="560" w:lineRule="exact"/>
        <w:ind w:leftChars="400" w:left="840"/>
        <w:rPr>
          <w:rFonts w:ascii="黑体" w:eastAsia="黑体" w:cs="黑体"/>
          <w:kern w:val="0"/>
          <w:sz w:val="56"/>
          <w:szCs w:val="72"/>
        </w:rPr>
      </w:pPr>
    </w:p>
    <w:p>
      <w:pPr>
        <w:spacing w:line="560" w:lineRule="exact"/>
        <w:ind w:leftChars="400" w:left="840"/>
        <w:rPr>
          <w:rFonts w:ascii="黑体" w:eastAsia="黑体" w:cs="黑体"/>
          <w:kern w:val="0"/>
          <w:sz w:val="56"/>
          <w:szCs w:val="72"/>
        </w:rPr>
      </w:pPr>
    </w:p>
    <w:p>
      <w:pPr>
        <w:spacing w:line="560" w:lineRule="exact"/>
        <w:ind w:leftChars="400" w:left="840"/>
        <w:rPr>
          <w:rFonts w:ascii="黑体" w:eastAsia="黑体" w:cs="黑体"/>
          <w:kern w:val="0"/>
          <w:sz w:val="56"/>
          <w:szCs w:val="72"/>
        </w:rPr>
      </w:pPr>
    </w:p>
    <w:p>
      <w:pPr>
        <w:spacing w:line="560" w:lineRule="exact"/>
        <w:ind w:leftChars="400" w:left="840"/>
        <w:rPr>
          <w:rFonts w:ascii="黑体" w:eastAsia="黑体" w:cs="黑体"/>
          <w:kern w:val="0"/>
          <w:sz w:val="56"/>
          <w:szCs w:val="72"/>
        </w:rPr>
      </w:pPr>
    </w:p>
    <w:p>
      <w:pPr>
        <w:spacing w:line="560" w:lineRule="exact"/>
        <w:ind w:leftChars="400" w:left="840"/>
        <w:rPr>
          <w:rFonts w:ascii="黑体" w:eastAsia="黑体" w:cs="黑体"/>
          <w:kern w:val="0"/>
          <w:sz w:val="56"/>
          <w:szCs w:val="72"/>
        </w:rPr>
      </w:pPr>
    </w:p>
    <w:p>
      <w:pPr>
        <w:spacing w:line="560" w:lineRule="exact"/>
        <w:ind w:leftChars="400" w:left="840"/>
        <w:rPr>
          <w:rFonts w:ascii="黑体" w:eastAsia="黑体" w:cs="黑体"/>
          <w:kern w:val="0"/>
          <w:sz w:val="56"/>
          <w:szCs w:val="72"/>
        </w:rPr>
      </w:pPr>
    </w:p>
    <w:p>
      <w:pPr>
        <w:spacing w:line="560" w:lineRule="exact"/>
        <w:ind w:leftChars="400" w:left="840"/>
        <w:rPr>
          <w:rFonts w:ascii="黑体" w:eastAsia="黑体" w:cs="黑体"/>
          <w:kern w:val="0"/>
          <w:sz w:val="56"/>
          <w:szCs w:val="72"/>
        </w:rPr>
      </w:pPr>
    </w:p>
    <w:p>
      <w:pPr>
        <w:spacing w:line="560" w:lineRule="exact"/>
        <w:rPr>
          <w:rFonts w:ascii="黑体" w:eastAsia="黑体" w:cs="黑体"/>
          <w:kern w:val="0"/>
          <w:sz w:val="56"/>
          <w:szCs w:val="72"/>
        </w:rPr>
        <w:sectPr>
          <w:footerReference w:type="default" r:id="rId2"/>
          <w:pgSz w:w="11905" w:h="16840"/>
          <w:pgMar w:top="1440" w:right="1797" w:bottom="1440" w:left="1797" w:header="851" w:footer="992" w:gutter="0"/>
          <w:pgNumType w:start="1"/>
          <w:docGrid w:type="lines" w:linePitch="312" w:charSpace="0"/>
        </w:sectPr>
      </w:pPr>
    </w:p>
    <w:p>
      <w:pPr>
        <w:spacing w:line="360" w:lineRule="auto"/>
        <w:ind w:firstLineChars="200" w:firstLine="640"/>
        <w:rPr>
          <w:rFonts w:ascii="方正黑体_GBK" w:eastAsia="方正黑体_GBK"/>
          <w:sz w:val="32"/>
          <w:szCs w:val="32"/>
        </w:rPr>
      </w:pPr>
      <w:r>
        <w:rPr>
          <w:rFonts w:ascii="方正黑体_GBK" w:eastAsia="方正黑体_GBK" w:hint="eastAsia"/>
          <w:sz w:val="32"/>
          <w:szCs w:val="32"/>
        </w:rPr>
        <w:t>一、部门职责</w:t>
      </w:r>
    </w:p>
    <w:p>
      <w:pPr>
        <w:spacing w:line="360" w:lineRule="auto"/>
        <w:ind w:firstLineChars="200" w:firstLine="640"/>
        <w:rPr>
          <w:rFonts w:eastAsia="方正仿宋_GBK"/>
          <w:sz w:val="32"/>
          <w:szCs w:val="32"/>
        </w:rPr>
      </w:pPr>
      <w:r>
        <w:rPr>
          <w:rFonts w:eastAsia="方正仿宋_GBK" w:hint="eastAsia"/>
          <w:sz w:val="32"/>
          <w:szCs w:val="32"/>
        </w:rPr>
        <w:t>永川海关隶属于重庆海关，</w:t>
      </w:r>
      <w:r>
        <w:rPr>
          <w:rFonts w:ascii="方正仿宋_GBK" w:eastAsia="方正仿宋_GBK" w:cs="方正仿宋_GBK" w:hint="eastAsia"/>
          <w:spacing w:val="-4"/>
          <w:sz w:val="32"/>
          <w:szCs w:val="32"/>
        </w:rPr>
        <w:t>负责</w:t>
      </w:r>
      <w:r>
        <w:rPr>
          <w:rFonts w:ascii="方正仿宋_GBK" w:eastAsia="方正仿宋_GBK" w:hint="eastAsia"/>
          <w:sz w:val="32"/>
          <w:szCs w:val="32"/>
        </w:rPr>
        <w:t>永川区、大足区、荣昌区、潼南区等属地业务</w:t>
      </w:r>
      <w:r>
        <w:rPr>
          <w:rFonts w:eastAsia="方正仿宋_GBK" w:hint="eastAsia"/>
          <w:sz w:val="32"/>
          <w:szCs w:val="32"/>
        </w:rPr>
        <w:t>。依据《中华人民共和国海关法》等有关法律法规履行下列职责：</w:t>
      </w:r>
    </w:p>
    <w:p>
      <w:pPr>
        <w:snapToGrid w:val="0"/>
        <w:spacing w:line="560" w:lineRule="exact"/>
        <w:ind w:firstLineChars="200" w:firstLine="640"/>
        <w:rPr>
          <w:rFonts w:ascii="方正仿宋_GBK" w:eastAsia="方正仿宋_GBK"/>
          <w:sz w:val="32"/>
          <w:szCs w:val="32"/>
        </w:rPr>
      </w:pPr>
      <w:r>
        <w:rPr>
          <w:rFonts w:ascii="方正仿宋_GBK" w:eastAsia="方正仿宋_GBK" w:cs="方正仿宋_GBK" w:hint="eastAsia"/>
          <w:sz w:val="32"/>
          <w:szCs w:val="32"/>
        </w:rPr>
        <w:t>1.监控研判本关各类执法风险、管理风险和廉政风险并组织防范和化解，负责党的基层组织建设、干部队伍建设、财务管理等日常管理工作。</w:t>
      </w:r>
    </w:p>
    <w:p>
      <w:pPr>
        <w:snapToGrid w:val="0"/>
        <w:spacing w:line="560" w:lineRule="exact"/>
        <w:ind w:firstLineChars="200" w:firstLine="640"/>
        <w:rPr>
          <w:rFonts w:ascii="方正仿宋_GBK" w:eastAsia="方正仿宋_GBK"/>
          <w:sz w:val="32"/>
          <w:szCs w:val="32"/>
        </w:rPr>
      </w:pPr>
      <w:r>
        <w:rPr>
          <w:rFonts w:ascii="方正仿宋_GBK" w:eastAsia="方正仿宋_GBK" w:cs="方正仿宋_GBK" w:hint="eastAsia"/>
          <w:sz w:val="32"/>
          <w:szCs w:val="32"/>
        </w:rPr>
        <w:t>2.承担辖区进出境运输工具、货物、物品、动植物及其产品、食品、化妆品的单证审核、税收征管等海关现场综合业务工作。</w:t>
      </w:r>
    </w:p>
    <w:p>
      <w:pPr>
        <w:snapToGrid w:val="0"/>
        <w:spacing w:line="560" w:lineRule="exact"/>
        <w:ind w:firstLineChars="200" w:firstLine="640"/>
        <w:rPr>
          <w:rFonts w:ascii="方正仿宋_GBK" w:eastAsia="方正仿宋_GBK"/>
          <w:sz w:val="32"/>
          <w:szCs w:val="32"/>
        </w:rPr>
      </w:pPr>
      <w:r>
        <w:rPr>
          <w:rFonts w:ascii="方正仿宋_GBK" w:eastAsia="方正仿宋_GBK" w:cs="方正仿宋_GBK" w:hint="eastAsia"/>
          <w:sz w:val="32"/>
          <w:szCs w:val="32"/>
        </w:rPr>
        <w:t>3.承担辖区的进口目的地检验、出口产地/组货地检验检疫工作。</w:t>
      </w:r>
    </w:p>
    <w:p>
      <w:pPr>
        <w:snapToGrid w:val="0"/>
        <w:spacing w:line="560" w:lineRule="exact"/>
        <w:ind w:firstLineChars="200" w:firstLine="640"/>
        <w:rPr>
          <w:rFonts w:ascii="方正仿宋_GBK" w:eastAsia="方正仿宋_GBK"/>
          <w:sz w:val="32"/>
          <w:szCs w:val="32"/>
        </w:rPr>
      </w:pPr>
      <w:r>
        <w:rPr>
          <w:rFonts w:ascii="方正仿宋_GBK" w:eastAsia="方正仿宋_GBK" w:cs="方正仿宋_GBK" w:hint="eastAsia"/>
          <w:sz w:val="32"/>
          <w:szCs w:val="32"/>
        </w:rPr>
        <w:t>4.承担辖区企业管理工作。</w:t>
      </w:r>
    </w:p>
    <w:p>
      <w:pPr>
        <w:snapToGrid w:val="0"/>
        <w:spacing w:line="560" w:lineRule="exact"/>
        <w:ind w:firstLineChars="200" w:firstLine="640"/>
        <w:rPr>
          <w:rFonts w:ascii="方正仿宋_GBK" w:eastAsia="方正仿宋_GBK"/>
          <w:sz w:val="32"/>
          <w:szCs w:val="32"/>
        </w:rPr>
      </w:pPr>
      <w:r>
        <w:rPr>
          <w:rFonts w:ascii="方正仿宋_GBK" w:eastAsia="方正仿宋_GBK" w:cs="方正仿宋_GBK" w:hint="eastAsia"/>
          <w:sz w:val="32"/>
          <w:szCs w:val="32"/>
        </w:rPr>
        <w:t>5.承担辖区企业稽查、核查、贸易调查、市场调查等后续监管工作。</w:t>
      </w:r>
    </w:p>
    <w:p>
      <w:pPr>
        <w:snapToGrid w:val="0"/>
        <w:spacing w:line="560" w:lineRule="exact"/>
        <w:ind w:firstLineChars="200" w:firstLine="640"/>
        <w:rPr>
          <w:rFonts w:ascii="方正仿宋_GBK" w:eastAsia="方正仿宋_GBK"/>
          <w:sz w:val="32"/>
          <w:szCs w:val="32"/>
        </w:rPr>
      </w:pPr>
      <w:r>
        <w:rPr>
          <w:rFonts w:ascii="方正仿宋_GBK" w:eastAsia="方正仿宋_GBK" w:cs="方正仿宋_GBK" w:hint="eastAsia"/>
          <w:sz w:val="32"/>
          <w:szCs w:val="32"/>
        </w:rPr>
        <w:t>6.承办辖区海关监管作业场所（场地）、专业类场所（场地）相关工作。</w:t>
      </w:r>
    </w:p>
    <w:p>
      <w:pPr>
        <w:snapToGrid w:val="0"/>
        <w:spacing w:line="560" w:lineRule="exact"/>
        <w:ind w:firstLineChars="200" w:firstLine="640"/>
        <w:rPr>
          <w:rFonts w:ascii="方正仿宋_GBK" w:eastAsia="方正仿宋_GBK"/>
          <w:sz w:val="32"/>
          <w:szCs w:val="32"/>
        </w:rPr>
      </w:pPr>
      <w:r>
        <w:rPr>
          <w:rFonts w:ascii="方正仿宋_GBK" w:eastAsia="方正仿宋_GBK" w:cs="方正仿宋_GBK" w:hint="eastAsia"/>
          <w:sz w:val="32"/>
          <w:szCs w:val="32"/>
        </w:rPr>
        <w:t>7.承担辖区行政处罚简易程序案件、简单案件。</w:t>
      </w:r>
    </w:p>
    <w:p>
      <w:pPr>
        <w:snapToGrid w:val="0"/>
        <w:spacing w:line="560" w:lineRule="exact"/>
        <w:ind w:firstLineChars="200" w:firstLine="640"/>
        <w:rPr>
          <w:rFonts w:ascii="方正仿宋_GBK" w:eastAsia="方正仿宋_GBK"/>
          <w:sz w:val="32"/>
          <w:szCs w:val="32"/>
        </w:rPr>
      </w:pPr>
      <w:r>
        <w:rPr>
          <w:rFonts w:ascii="方正仿宋_GBK" w:eastAsia="方正仿宋_GBK" w:cs="方正仿宋_GBK" w:hint="eastAsia"/>
          <w:sz w:val="32"/>
          <w:szCs w:val="32"/>
        </w:rPr>
        <w:t>8.承办重庆海关交办的其他工作，反馈执法作业结果。</w:t>
      </w:r>
    </w:p>
    <w:p>
      <w:pPr>
        <w:spacing w:line="360" w:lineRule="auto"/>
        <w:ind w:firstLineChars="200" w:firstLine="640"/>
        <w:rPr>
          <w:rFonts w:ascii="方正黑体_GBK" w:eastAsia="方正黑体_GBK"/>
          <w:sz w:val="32"/>
          <w:szCs w:val="32"/>
        </w:rPr>
      </w:pPr>
      <w:r>
        <w:rPr>
          <w:rFonts w:ascii="方正黑体_GBK" w:eastAsia="方正黑体_GBK" w:hint="eastAsia"/>
          <w:sz w:val="32"/>
          <w:szCs w:val="32"/>
        </w:rPr>
        <w:t>二、机构设置</w:t>
      </w:r>
    </w:p>
    <w:p>
      <w:pPr>
        <w:spacing w:line="560" w:lineRule="exact"/>
        <w:ind w:firstLineChars="200" w:firstLine="640"/>
        <w:rPr>
          <w:rFonts w:eastAsia="方正仿宋_GBK"/>
          <w:sz w:val="32"/>
          <w:szCs w:val="32"/>
        </w:rPr>
      </w:pPr>
      <w:r>
        <w:rPr>
          <w:rFonts w:eastAsia="方正仿宋_GBK" w:hint="eastAsia"/>
          <w:sz w:val="32"/>
          <w:szCs w:val="32"/>
        </w:rPr>
        <w:t>永川海关现有</w:t>
      </w:r>
      <w:r>
        <w:rPr>
          <w:rFonts w:eastAsia="方正仿宋_GBK"/>
          <w:sz w:val="32"/>
          <w:szCs w:val="32"/>
        </w:rPr>
        <w:t>4</w:t>
      </w:r>
      <w:r>
        <w:rPr>
          <w:rFonts w:eastAsia="方正仿宋_GBK" w:hint="eastAsia"/>
          <w:sz w:val="32"/>
          <w:szCs w:val="32"/>
        </w:rPr>
        <w:t>个内设科室，包括：</w:t>
      </w:r>
      <w:r>
        <w:rPr>
          <w:rFonts w:ascii="方正仿宋_GBK" w:eastAsia="方正仿宋_GBK" w:cs="方正仿宋_GBK" w:hint="eastAsia"/>
          <w:bCs/>
          <w:sz w:val="32"/>
          <w:szCs w:val="32"/>
        </w:rPr>
        <w:t>办公室（党委组织宣传部）、综合业务科、查检科、稽核科</w:t>
      </w:r>
      <w:r>
        <w:rPr>
          <w:rFonts w:eastAsia="方正仿宋_GBK" w:hint="eastAsia"/>
          <w:sz w:val="32"/>
          <w:szCs w:val="32"/>
        </w:rPr>
        <w:t>。</w:t>
      </w:r>
    </w:p>
    <w:p>
      <w:pPr>
        <w:spacing w:line="560" w:lineRule="exact"/>
        <w:ind w:firstLineChars="200" w:firstLine="640"/>
        <w:rPr>
          <w:rFonts w:eastAsia="方正仿宋_GBK"/>
          <w:sz w:val="32"/>
          <w:szCs w:val="32"/>
        </w:rPr>
        <w:sectPr>
          <w:pgSz w:w="11905" w:h="16840"/>
          <w:pgMar w:top="1440" w:right="1797" w:bottom="1440" w:left="1797" w:header="851" w:footer="992" w:gutter="0"/>
          <w:docGrid w:type="lines" w:linePitch="312" w:charSpace="0"/>
        </w:sectPr>
      </w:pPr>
      <w:r>
        <w:rPr>
          <w:rFonts w:eastAsia="方正仿宋_GBK" w:hint="eastAsia"/>
          <w:sz w:val="32"/>
          <w:szCs w:val="32"/>
        </w:rPr>
        <w:t>纳入永川海关</w:t>
      </w:r>
      <w:r>
        <w:rPr>
          <w:rFonts w:eastAsia="方正仿宋_GBK"/>
          <w:sz w:val="32"/>
          <w:szCs w:val="32"/>
        </w:rPr>
        <w:t>202</w:t>
      </w:r>
      <w:r>
        <w:rPr>
          <w:rFonts w:eastAsia="方正仿宋_GBK" w:hint="eastAsia"/>
          <w:sz w:val="32"/>
          <w:szCs w:val="32"/>
        </w:rPr>
        <w:t>2年部门决算编制范围的单位（含独立编报部门决算的单户）详细情况见下表：</w:t>
      </w:r>
    </w:p>
    <w:p>
      <w:pPr>
        <w:spacing w:line="560" w:lineRule="exact"/>
        <w:ind w:firstLineChars="200" w:firstLine="640"/>
        <w:rPr>
          <w:rFonts w:eastAsia="方正仿宋_GBK"/>
          <w:sz w:val="32"/>
          <w:szCs w:val="32"/>
        </w:rPr>
      </w:pPr>
    </w:p>
    <w:tbl>
      <w:tblPr>
        <w:jc w:val="left"/>
        <w:tblW w:w="5000" w:type="pct"/>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Pr>
      <w:tblGrid>
        <w:gridCol w:w="3085"/>
        <w:gridCol w:w="5442"/>
      </w:tblGrid>
      <w:tr>
        <w:trPr>
          <w:trHeight w:val="405"/>
        </w:trPr>
        <w:tc>
          <w:tcPr>
            <w:tcW w:w="3085" w:type="dxa"/>
            <w:tcBorders>
              <w:top w:val="single" w:sz="6" w:space="0" w:color="auto"/>
              <w:left w:val="single" w:sz="6" w:space="0" w:color="auto"/>
              <w:bottom w:val="single" w:sz="6" w:space="0" w:color="auto"/>
              <w:right w:val="single" w:sz="6" w:space="0" w:color="auto"/>
            </w:tcBorders>
            <w:tcMar>
              <w:top w:w="15" w:type="dxa"/>
              <w:left w:w="108" w:type="dxa"/>
              <w:bottom w:w="15" w:type="dxa"/>
              <w:right w:w="108" w:type="dxa"/>
            </w:tcMar>
            <w:vAlign w:val="center"/>
          </w:tcPr>
          <w:p>
            <w:pPr>
              <w:widowControl/>
              <w:jc w:val="center"/>
              <w:rPr>
                <w:rFonts w:ascii="方正仿宋_GBK" w:eastAsia="方正仿宋_GBK" w:cs="Arial"/>
                <w:color w:val="000000"/>
                <w:kern w:val="0"/>
                <w:sz w:val="20"/>
                <w:szCs w:val="20"/>
              </w:rPr>
            </w:pPr>
            <w:r>
              <w:rPr>
                <w:rFonts w:ascii="方正仿宋_GBK" w:eastAsia="方正仿宋_GBK" w:cs="Arial" w:hint="eastAsia"/>
                <w:color w:val="000000"/>
                <w:kern w:val="0"/>
                <w:sz w:val="20"/>
                <w:szCs w:val="20"/>
              </w:rPr>
              <w:t>序号</w:t>
            </w:r>
          </w:p>
        </w:tc>
        <w:tc>
          <w:tcPr>
            <w:tcW w:w="5442" w:type="dxa"/>
            <w:tcBorders>
              <w:top w:val="single" w:sz="6" w:space="0" w:color="auto"/>
              <w:left w:val="single" w:sz="6" w:space="0" w:color="auto"/>
              <w:bottom w:val="single" w:sz="6" w:space="0" w:color="auto"/>
              <w:right w:val="single" w:sz="6" w:space="0" w:color="auto"/>
            </w:tcBorders>
            <w:tcMar>
              <w:top w:w="15" w:type="dxa"/>
              <w:left w:w="108" w:type="dxa"/>
              <w:bottom w:w="15" w:type="dxa"/>
              <w:right w:w="108" w:type="dxa"/>
            </w:tcMar>
            <w:vAlign w:val="center"/>
          </w:tcPr>
          <w:p>
            <w:pPr>
              <w:widowControl/>
              <w:jc w:val="center"/>
              <w:rPr>
                <w:rFonts w:ascii="方正仿宋_GBK" w:eastAsia="方正仿宋_GBK" w:cs="Arial"/>
                <w:color w:val="000000"/>
                <w:kern w:val="0"/>
                <w:sz w:val="20"/>
                <w:szCs w:val="20"/>
              </w:rPr>
            </w:pPr>
            <w:r>
              <w:rPr>
                <w:rFonts w:ascii="方正仿宋_GBK" w:eastAsia="方正仿宋_GBK" w:cs="Arial" w:hint="eastAsia"/>
                <w:color w:val="000000"/>
                <w:kern w:val="0"/>
                <w:sz w:val="20"/>
                <w:szCs w:val="20"/>
              </w:rPr>
              <w:t>单位名称</w:t>
            </w:r>
          </w:p>
        </w:tc>
      </w:tr>
      <w:tr>
        <w:trPr>
          <w:trHeight w:val="405"/>
        </w:trPr>
        <w:tc>
          <w:tcPr>
            <w:tcW w:w="3085" w:type="dxa"/>
            <w:tcBorders>
              <w:top w:val="single" w:sz="6" w:space="0" w:color="auto"/>
              <w:left w:val="single" w:sz="6" w:space="0" w:color="auto"/>
              <w:bottom w:val="single" w:sz="6" w:space="0" w:color="auto"/>
              <w:right w:val="single" w:sz="6" w:space="0" w:color="auto"/>
            </w:tcBorders>
            <w:noWrap/>
            <w:tcMar>
              <w:top w:w="15" w:type="dxa"/>
              <w:left w:w="108" w:type="dxa"/>
              <w:bottom w:w="15" w:type="dxa"/>
              <w:right w:w="108" w:type="dxa"/>
            </w:tcMar>
            <w:vAlign w:val="center"/>
          </w:tcPr>
          <w:p>
            <w:pPr>
              <w:widowControl/>
              <w:jc w:val="center"/>
              <w:rPr>
                <w:rFonts w:ascii="方正仿宋_GBK" w:eastAsia="方正仿宋_GBK" w:cs="Arial"/>
                <w:color w:val="000000"/>
                <w:kern w:val="0"/>
                <w:sz w:val="20"/>
                <w:szCs w:val="20"/>
              </w:rPr>
            </w:pPr>
            <w:r>
              <w:rPr>
                <w:rFonts w:ascii="方正仿宋_GBK" w:eastAsia="方正仿宋_GBK" w:cs="Arial" w:hint="eastAsia"/>
                <w:color w:val="000000"/>
                <w:kern w:val="0"/>
                <w:sz w:val="20"/>
                <w:szCs w:val="20"/>
              </w:rPr>
              <w:t>1</w:t>
            </w:r>
          </w:p>
        </w:tc>
        <w:tc>
          <w:tcPr>
            <w:tcW w:w="5442" w:type="dxa"/>
            <w:tcBorders>
              <w:top w:val="single" w:sz="6" w:space="0" w:color="auto"/>
              <w:left w:val="single" w:sz="6" w:space="0" w:color="auto"/>
              <w:bottom w:val="single" w:sz="6" w:space="0" w:color="auto"/>
              <w:right w:val="single" w:sz="6" w:space="0" w:color="auto"/>
            </w:tcBorders>
            <w:noWrap/>
            <w:tcMar>
              <w:top w:w="15" w:type="dxa"/>
              <w:left w:w="108" w:type="dxa"/>
              <w:bottom w:w="15" w:type="dxa"/>
              <w:right w:w="108" w:type="dxa"/>
            </w:tcMar>
            <w:vAlign w:val="center"/>
          </w:tcPr>
          <w:p>
            <w:pPr>
              <w:widowControl/>
              <w:jc w:val="center"/>
              <w:rPr>
                <w:rFonts w:ascii="方正仿宋_GBK" w:eastAsia="方正仿宋_GBK" w:cs="Arial"/>
                <w:color w:val="000000"/>
                <w:kern w:val="0"/>
                <w:sz w:val="20"/>
                <w:szCs w:val="20"/>
              </w:rPr>
            </w:pPr>
            <w:r>
              <w:rPr>
                <w:rFonts w:ascii="方正仿宋_GBK" w:eastAsia="方正仿宋_GBK" w:hint="eastAsia"/>
                <w:color w:val="000000"/>
                <w:sz w:val="20"/>
                <w:szCs w:val="20"/>
              </w:rPr>
              <w:t>永川海关</w:t>
            </w:r>
          </w:p>
        </w:tc>
      </w:tr>
    </w:tbl>
    <w:p/>
    <w:p/>
    <w:p/>
    <w:p/>
    <w:p/>
    <w:p/>
    <w:p/>
    <w:p/>
    <w:p/>
    <w:p/>
    <w:p/>
    <w:p/>
    <w:p/>
    <w:p/>
    <w:p/>
    <w:p/>
    <w:p/>
    <w:p/>
    <w:p/>
    <w:p/>
    <w:p/>
    <w:p/>
    <w:p/>
    <w:p/>
    <w:p/>
    <w:p/>
    <w:p/>
    <w:p/>
    <w:p/>
    <w:p/>
    <w:p/>
    <w:p/>
    <w:p/>
    <w:p/>
    <w:p/>
    <w:p/>
    <w:p/>
    <w:p/>
    <w:p/>
    <w:p/>
    <w:p/>
    <w:p>
      <w:pPr>
        <w:spacing w:line="560" w:lineRule="exact"/>
        <w:jc w:val="center"/>
        <w:rPr>
          <w:rFonts w:ascii="黑体" w:eastAsia="黑体" w:cs="黑体"/>
          <w:kern w:val="0"/>
          <w:sz w:val="56"/>
          <w:szCs w:val="72"/>
        </w:rPr>
      </w:pPr>
    </w:p>
    <w:p>
      <w:pPr>
        <w:spacing w:line="560" w:lineRule="exact"/>
        <w:jc w:val="center"/>
        <w:rPr>
          <w:rFonts w:ascii="黑体" w:eastAsia="黑体" w:cs="黑体"/>
          <w:kern w:val="0"/>
          <w:sz w:val="56"/>
          <w:szCs w:val="72"/>
        </w:rPr>
      </w:pPr>
    </w:p>
    <w:p>
      <w:pPr>
        <w:spacing w:line="560" w:lineRule="exact"/>
        <w:jc w:val="center"/>
        <w:rPr>
          <w:rFonts w:ascii="黑体" w:eastAsia="黑体" w:cs="黑体"/>
          <w:kern w:val="0"/>
          <w:sz w:val="56"/>
          <w:szCs w:val="72"/>
        </w:rPr>
      </w:pPr>
    </w:p>
    <w:p>
      <w:pPr>
        <w:spacing w:line="560" w:lineRule="exact"/>
        <w:jc w:val="center"/>
        <w:rPr>
          <w:rFonts w:ascii="黑体" w:eastAsia="黑体" w:cs="黑体"/>
          <w:kern w:val="0"/>
          <w:sz w:val="56"/>
          <w:szCs w:val="72"/>
        </w:rPr>
      </w:pPr>
    </w:p>
    <w:p>
      <w:pPr>
        <w:spacing w:line="560" w:lineRule="exact"/>
        <w:jc w:val="center"/>
        <w:rPr>
          <w:rFonts w:ascii="黑体" w:eastAsia="黑体" w:cs="黑体"/>
          <w:kern w:val="0"/>
          <w:sz w:val="56"/>
          <w:szCs w:val="72"/>
        </w:rPr>
      </w:pPr>
    </w:p>
    <w:p>
      <w:pPr>
        <w:spacing w:line="560" w:lineRule="exact"/>
        <w:jc w:val="center"/>
        <w:rPr>
          <w:rFonts w:ascii="黑体" w:eastAsia="黑体" w:cs="黑体"/>
          <w:kern w:val="0"/>
          <w:sz w:val="56"/>
          <w:szCs w:val="72"/>
        </w:rPr>
      </w:pPr>
    </w:p>
    <w:p>
      <w:pPr>
        <w:spacing w:line="560" w:lineRule="exact"/>
        <w:jc w:val="center"/>
        <w:rPr>
          <w:rFonts w:ascii="黑体" w:eastAsia="黑体" w:cs="黑体"/>
          <w:kern w:val="0"/>
          <w:sz w:val="56"/>
          <w:szCs w:val="72"/>
        </w:rPr>
      </w:pPr>
    </w:p>
    <w:p>
      <w:pPr>
        <w:spacing w:line="560" w:lineRule="exact"/>
        <w:jc w:val="center"/>
        <w:rPr>
          <w:rFonts w:ascii="黑体" w:eastAsia="黑体" w:cs="黑体"/>
          <w:kern w:val="0"/>
          <w:sz w:val="56"/>
          <w:szCs w:val="72"/>
        </w:rPr>
      </w:pPr>
    </w:p>
    <w:p>
      <w:pPr>
        <w:spacing w:line="560" w:lineRule="exact"/>
        <w:jc w:val="center"/>
        <w:rPr>
          <w:rFonts w:ascii="黑体" w:eastAsia="黑体" w:cs="黑体"/>
          <w:kern w:val="0"/>
          <w:sz w:val="56"/>
          <w:szCs w:val="72"/>
        </w:rPr>
      </w:pPr>
    </w:p>
    <w:p>
      <w:pPr>
        <w:spacing w:line="360" w:lineRule="auto"/>
        <w:jc w:val="center"/>
        <w:rPr>
          <w:rFonts w:ascii="黑体" w:eastAsia="黑体" w:cs="黑体"/>
          <w:kern w:val="0"/>
          <w:sz w:val="56"/>
          <w:szCs w:val="72"/>
        </w:rPr>
      </w:pPr>
      <w:r>
        <w:rPr>
          <w:rFonts w:ascii="黑体" w:eastAsia="黑体" w:cs="黑体" w:hint="eastAsia"/>
          <w:kern w:val="0"/>
          <w:sz w:val="56"/>
          <w:szCs w:val="72"/>
        </w:rPr>
        <w:t xml:space="preserve">第二部分  </w:t>
      </w:r>
    </w:p>
    <w:p>
      <w:pPr>
        <w:spacing w:line="360" w:lineRule="auto"/>
        <w:jc w:val="center"/>
        <w:rPr>
          <w:rFonts w:ascii="黑体" w:eastAsia="黑体" w:cs="黑体"/>
          <w:kern w:val="0"/>
          <w:sz w:val="56"/>
          <w:szCs w:val="72"/>
        </w:rPr>
      </w:pPr>
      <w:r>
        <w:rPr>
          <w:rFonts w:ascii="黑体" w:eastAsia="黑体" w:cs="黑体"/>
          <w:kern w:val="0"/>
          <w:sz w:val="56"/>
          <w:szCs w:val="72"/>
        </w:rPr>
        <w:t>202</w:t>
      </w:r>
      <w:r>
        <w:rPr>
          <w:rFonts w:ascii="黑体" w:eastAsia="黑体" w:cs="黑体" w:hint="eastAsia"/>
          <w:kern w:val="0"/>
          <w:sz w:val="56"/>
          <w:szCs w:val="72"/>
        </w:rPr>
        <w:t>2年度部门决算表</w:t>
      </w:r>
    </w:p>
    <w:p>
      <w:pPr>
        <w:jc w:val="center"/>
        <w:sectPr>
          <w:footerReference w:type="default" r:id="rId3"/>
          <w:type w:val="continuous"/>
          <w:pgSz w:w="11905" w:h="16840"/>
          <w:pgMar w:top="1440" w:right="1797" w:bottom="1440" w:left="1797" w:header="851" w:footer="992" w:gutter="0"/>
          <w:docGrid w:type="lines" w:linePitch="312" w:charSpace="0"/>
        </w:sectPr>
      </w:pPr>
    </w:p>
    <w:p>
      <w:pPr>
        <w:widowControl/>
        <w:jc w:val="left"/>
        <w:rPr>
          <w:rFonts w:ascii="方正黑体_GBK" w:eastAsia="方正黑体_GBK" w:cs="Arial"/>
          <w:color w:val="000000"/>
          <w:kern w:val="0"/>
          <w:sz w:val="32"/>
          <w:szCs w:val="32"/>
        </w:rPr>
      </w:pPr>
    </w:p>
    <w:p>
      <w:pPr>
        <w:rPr>
          <w:rFonts w:ascii="方正仿宋_GBK" w:eastAsia="方正仿宋_GBK"/>
          <w:sz w:val="32"/>
          <w:szCs w:val="32"/>
        </w:rPr>
      </w:pPr>
    </w:p>
    <w:tbl>
      <w:tblPr>
        <w:jc w:val="left"/>
        <w:tblInd w:w="93" w:type="dxa"/>
        <w:tblW w:w="14083" w:type="dxa"/>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Pr>
      <w:tblGrid>
        <w:gridCol w:w="4633"/>
        <w:gridCol w:w="704"/>
        <w:gridCol w:w="2014"/>
        <w:gridCol w:w="3652"/>
        <w:gridCol w:w="704"/>
        <w:gridCol w:w="2376"/>
      </w:tblGrid>
      <w:tr>
        <w:trPr>
          <w:trHeight w:val="345"/>
        </w:trPr>
        <w:tc>
          <w:tcPr>
            <w:tcW w:w="14083" w:type="dxa"/>
            <w:gridSpan w:val="6"/>
            <w:tcBorders>
              <w:top w:val="nil"/>
              <w:left w:val="nil"/>
              <w:bottom w:val="nil"/>
              <w:right w:val="nil"/>
            </w:tcBorders>
            <w:noWrap/>
            <w:tcMar>
              <w:top w:w="15" w:type="dxa"/>
              <w:left w:w="108" w:type="dxa"/>
              <w:bottom w:w="15" w:type="dxa"/>
              <w:right w:w="108" w:type="dxa"/>
            </w:tcMar>
            <w:vAlign w:val="bottom"/>
          </w:tcPr>
          <w:p>
            <w:pPr>
              <w:widowControl/>
              <w:jc w:val="center"/>
              <w:rPr>
                <w:rFonts w:ascii="宋体" w:cs="Arial"/>
                <w:color w:val="000000"/>
                <w:kern w:val="0"/>
                <w:sz w:val="30"/>
                <w:szCs w:val="30"/>
              </w:rPr>
            </w:pPr>
            <w:r>
              <w:rPr>
                <w:rFonts w:ascii="宋体" w:cs="Arial" w:hint="eastAsia"/>
                <w:color w:val="000000"/>
                <w:kern w:val="0"/>
                <w:sz w:val="30"/>
                <w:szCs w:val="30"/>
              </w:rPr>
              <w:t>收入支出决算总表</w:t>
            </w:r>
          </w:p>
        </w:tc>
      </w:tr>
      <w:tr>
        <w:trPr>
          <w:trHeight w:val="255"/>
        </w:trPr>
        <w:tc>
          <w:tcPr>
            <w:tcW w:w="4633"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704"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2014"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3652"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704"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2376" w:type="dxa"/>
            <w:tcBorders>
              <w:top w:val="nil"/>
              <w:left w:val="nil"/>
              <w:bottom w:val="nil"/>
              <w:right w:val="nil"/>
            </w:tcBorders>
            <w:noWrap/>
            <w:tcMar>
              <w:top w:w="15" w:type="dxa"/>
              <w:left w:w="108" w:type="dxa"/>
              <w:bottom w:w="15" w:type="dxa"/>
              <w:right w:w="108" w:type="dxa"/>
            </w:tcMar>
            <w:vAlign w:val="bottom"/>
          </w:tcPr>
          <w:p>
            <w:pPr>
              <w:widowControl/>
              <w:jc w:val="right"/>
              <w:rPr>
                <w:rFonts w:ascii="宋体" w:cs="Arial"/>
                <w:color w:val="000000"/>
                <w:kern w:val="0"/>
                <w:sz w:val="20"/>
                <w:szCs w:val="20"/>
              </w:rPr>
            </w:pPr>
            <w:r>
              <w:rPr>
                <w:rFonts w:ascii="宋体" w:cs="Arial" w:hint="eastAsia"/>
                <w:color w:val="000000"/>
                <w:kern w:val="0"/>
                <w:sz w:val="20"/>
                <w:szCs w:val="20"/>
              </w:rPr>
              <w:t>公开01表</w:t>
            </w:r>
          </w:p>
        </w:tc>
      </w:tr>
      <w:tr>
        <w:trPr>
          <w:trHeight w:val="255"/>
        </w:trPr>
        <w:tc>
          <w:tcPr>
            <w:tcW w:w="4633" w:type="dxa"/>
            <w:tcBorders>
              <w:top w:val="nil"/>
              <w:left w:val="nil"/>
              <w:bottom w:val="nil"/>
              <w:right w:val="nil"/>
            </w:tcBorders>
            <w:noWrap/>
            <w:tcMar>
              <w:top w:w="15" w:type="dxa"/>
              <w:left w:w="108" w:type="dxa"/>
              <w:bottom w:w="15" w:type="dxa"/>
              <w:right w:w="108" w:type="dxa"/>
            </w:tcMar>
            <w:vAlign w:val="bottom"/>
          </w:tcPr>
          <w:p>
            <w:pPr>
              <w:widowControl/>
              <w:jc w:val="left"/>
              <w:rPr>
                <w:rFonts w:ascii="宋体" w:cs="Arial"/>
                <w:color w:val="000000"/>
                <w:kern w:val="0"/>
                <w:sz w:val="20"/>
                <w:szCs w:val="20"/>
              </w:rPr>
            </w:pPr>
            <w:r>
              <w:rPr>
                <w:rFonts w:ascii="宋体" w:cs="Arial" w:hint="eastAsia"/>
                <w:color w:val="000000"/>
                <w:kern w:val="0"/>
                <w:sz w:val="20"/>
                <w:szCs w:val="20"/>
              </w:rPr>
              <w:t>单位：永川海关</w:t>
            </w:r>
          </w:p>
        </w:tc>
        <w:tc>
          <w:tcPr>
            <w:tcW w:w="704"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2014"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3652"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704"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2376" w:type="dxa"/>
            <w:tcBorders>
              <w:top w:val="nil"/>
              <w:left w:val="nil"/>
              <w:bottom w:val="nil"/>
              <w:right w:val="nil"/>
            </w:tcBorders>
            <w:noWrap/>
            <w:tcMar>
              <w:top w:w="15" w:type="dxa"/>
              <w:left w:w="108" w:type="dxa"/>
              <w:bottom w:w="15" w:type="dxa"/>
              <w:right w:w="108" w:type="dxa"/>
            </w:tcMar>
            <w:vAlign w:val="bottom"/>
          </w:tcPr>
          <w:p>
            <w:pPr>
              <w:widowControl/>
              <w:jc w:val="right"/>
              <w:rPr>
                <w:rFonts w:ascii="宋体" w:cs="Arial"/>
                <w:color w:val="000000"/>
                <w:kern w:val="0"/>
                <w:sz w:val="20"/>
                <w:szCs w:val="20"/>
              </w:rPr>
            </w:pPr>
            <w:r>
              <w:rPr>
                <w:rFonts w:ascii="宋体" w:cs="Arial" w:hint="eastAsia"/>
                <w:color w:val="000000"/>
                <w:kern w:val="0"/>
                <w:sz w:val="20"/>
                <w:szCs w:val="20"/>
              </w:rPr>
              <w:t>金额单位：万元</w:t>
            </w:r>
          </w:p>
        </w:tc>
      </w:tr>
      <w:tr>
        <w:trPr>
          <w:trHeight w:val="315"/>
        </w:trPr>
        <w:tc>
          <w:tcPr>
            <w:tcW w:w="7351" w:type="dxa"/>
            <w:gridSpan w:val="3"/>
            <w:tcBorders>
              <w:top w:val="single" w:sz="6" w:space="0" w:color="000000"/>
              <w:left w:val="single" w:sz="6" w:space="0" w:color="000000"/>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收入</w:t>
            </w:r>
          </w:p>
        </w:tc>
        <w:tc>
          <w:tcPr>
            <w:tcW w:w="6732" w:type="dxa"/>
            <w:gridSpan w:val="3"/>
            <w:tcBorders>
              <w:top w:val="single" w:sz="6" w:space="0" w:color="000000"/>
              <w:left w:val="nil"/>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支出</w:t>
            </w:r>
          </w:p>
        </w:tc>
      </w:tr>
      <w:tr>
        <w:trPr>
          <w:trHeight w:val="315"/>
        </w:trPr>
        <w:tc>
          <w:tcPr>
            <w:tcW w:w="4633" w:type="dxa"/>
            <w:tcBorders>
              <w:top w:val="nil"/>
              <w:left w:val="single" w:sz="6" w:space="0" w:color="000000"/>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项目</w:t>
            </w:r>
          </w:p>
        </w:tc>
        <w:tc>
          <w:tcPr>
            <w:tcW w:w="704"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行次</w:t>
            </w:r>
          </w:p>
        </w:tc>
        <w:tc>
          <w:tcPr>
            <w:tcW w:w="2014"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金额</w:t>
            </w:r>
          </w:p>
        </w:tc>
        <w:tc>
          <w:tcPr>
            <w:tcW w:w="3652"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项目</w:t>
            </w:r>
          </w:p>
        </w:tc>
        <w:tc>
          <w:tcPr>
            <w:tcW w:w="704"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行次</w:t>
            </w:r>
          </w:p>
        </w:tc>
        <w:tc>
          <w:tcPr>
            <w:tcW w:w="2376"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金额</w:t>
            </w:r>
          </w:p>
        </w:tc>
      </w:tr>
      <w:tr>
        <w:trPr>
          <w:trHeight w:val="315"/>
        </w:trPr>
        <w:tc>
          <w:tcPr>
            <w:tcW w:w="4633" w:type="dxa"/>
            <w:tcBorders>
              <w:top w:val="nil"/>
              <w:left w:val="single" w:sz="6" w:space="0" w:color="000000"/>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栏次</w:t>
            </w:r>
          </w:p>
        </w:tc>
        <w:tc>
          <w:tcPr>
            <w:tcW w:w="704"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　</w:t>
            </w:r>
          </w:p>
        </w:tc>
        <w:tc>
          <w:tcPr>
            <w:tcW w:w="2014"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1</w:t>
            </w:r>
          </w:p>
        </w:tc>
        <w:tc>
          <w:tcPr>
            <w:tcW w:w="3652"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栏次</w:t>
            </w:r>
          </w:p>
        </w:tc>
        <w:tc>
          <w:tcPr>
            <w:tcW w:w="704"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　</w:t>
            </w:r>
          </w:p>
        </w:tc>
        <w:tc>
          <w:tcPr>
            <w:tcW w:w="2376"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2</w:t>
            </w:r>
          </w:p>
        </w:tc>
      </w:tr>
      <w:tr>
        <w:trPr>
          <w:trHeight w:val="315"/>
        </w:trPr>
        <w:tc>
          <w:tcPr>
            <w:tcW w:w="4633" w:type="dxa"/>
            <w:tcBorders>
              <w:top w:val="nil"/>
              <w:left w:val="single" w:sz="6" w:space="0" w:color="000000"/>
              <w:bottom w:val="single" w:sz="6" w:space="0" w:color="000000"/>
              <w:right w:val="single" w:sz="6" w:space="0" w:color="000000"/>
            </w:tcBorders>
            <w:noWrap/>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一、一般公共预算财政拨款收入</w:t>
            </w:r>
          </w:p>
        </w:tc>
        <w:tc>
          <w:tcPr>
            <w:tcW w:w="704"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1</w:t>
            </w:r>
          </w:p>
        </w:tc>
        <w:tc>
          <w:tcPr>
            <w:tcW w:w="2014"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263.85</w:t>
            </w:r>
          </w:p>
        </w:tc>
        <w:tc>
          <w:tcPr>
            <w:tcW w:w="3652"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一、一般公共服务支出</w:t>
            </w:r>
          </w:p>
        </w:tc>
        <w:tc>
          <w:tcPr>
            <w:tcW w:w="704"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13</w:t>
            </w:r>
          </w:p>
        </w:tc>
        <w:tc>
          <w:tcPr>
            <w:tcW w:w="2376"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531.64</w:t>
            </w:r>
          </w:p>
        </w:tc>
      </w:tr>
      <w:tr>
        <w:trPr>
          <w:trHeight w:val="315"/>
        </w:trPr>
        <w:tc>
          <w:tcPr>
            <w:tcW w:w="4633" w:type="dxa"/>
            <w:tcBorders>
              <w:top w:val="nil"/>
              <w:left w:val="single" w:sz="6" w:space="0" w:color="000000"/>
              <w:bottom w:val="single" w:sz="6" w:space="0" w:color="000000"/>
              <w:right w:val="single" w:sz="6" w:space="0" w:color="000000"/>
            </w:tcBorders>
            <w:noWrap/>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二、政府性基金预算财政拨款收入</w:t>
            </w:r>
          </w:p>
        </w:tc>
        <w:tc>
          <w:tcPr>
            <w:tcW w:w="704"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2</w:t>
            </w:r>
          </w:p>
        </w:tc>
        <w:tc>
          <w:tcPr>
            <w:tcW w:w="2014"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3652"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二、外交支出</w:t>
            </w:r>
          </w:p>
        </w:tc>
        <w:tc>
          <w:tcPr>
            <w:tcW w:w="704"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14</w:t>
            </w:r>
          </w:p>
        </w:tc>
        <w:tc>
          <w:tcPr>
            <w:tcW w:w="2376"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r>
      <w:tr>
        <w:trPr>
          <w:trHeight w:val="315"/>
        </w:trPr>
        <w:tc>
          <w:tcPr>
            <w:tcW w:w="4633" w:type="dxa"/>
            <w:tcBorders>
              <w:top w:val="nil"/>
              <w:left w:val="single" w:sz="6" w:space="0" w:color="000000"/>
              <w:bottom w:val="single" w:sz="6" w:space="0" w:color="000000"/>
              <w:right w:val="single" w:sz="6" w:space="0" w:color="000000"/>
            </w:tcBorders>
            <w:noWrap/>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三、国有资本经营预算财政拨款收入</w:t>
            </w:r>
          </w:p>
        </w:tc>
        <w:tc>
          <w:tcPr>
            <w:tcW w:w="704"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3</w:t>
            </w:r>
          </w:p>
        </w:tc>
        <w:tc>
          <w:tcPr>
            <w:tcW w:w="2014"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3652"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三、公共安全支出</w:t>
            </w:r>
          </w:p>
        </w:tc>
        <w:tc>
          <w:tcPr>
            <w:tcW w:w="704"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15</w:t>
            </w:r>
          </w:p>
        </w:tc>
        <w:tc>
          <w:tcPr>
            <w:tcW w:w="2376"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r>
      <w:tr>
        <w:trPr>
          <w:trHeight w:val="315"/>
        </w:trPr>
        <w:tc>
          <w:tcPr>
            <w:tcW w:w="4633" w:type="dxa"/>
            <w:tcBorders>
              <w:top w:val="nil"/>
              <w:left w:val="single" w:sz="6" w:space="0" w:color="000000"/>
              <w:bottom w:val="single" w:sz="6" w:space="0" w:color="000000"/>
              <w:right w:val="single" w:sz="6" w:space="0" w:color="000000"/>
            </w:tcBorders>
            <w:noWrap/>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四、上级补助收入</w:t>
            </w:r>
          </w:p>
        </w:tc>
        <w:tc>
          <w:tcPr>
            <w:tcW w:w="704"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4</w:t>
            </w:r>
          </w:p>
        </w:tc>
        <w:tc>
          <w:tcPr>
            <w:tcW w:w="2014"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3652"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四、教育支出</w:t>
            </w:r>
          </w:p>
        </w:tc>
        <w:tc>
          <w:tcPr>
            <w:tcW w:w="704"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16</w:t>
            </w:r>
          </w:p>
        </w:tc>
        <w:tc>
          <w:tcPr>
            <w:tcW w:w="2376"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r>
      <w:tr>
        <w:trPr>
          <w:trHeight w:val="315"/>
        </w:trPr>
        <w:tc>
          <w:tcPr>
            <w:tcW w:w="4633" w:type="dxa"/>
            <w:tcBorders>
              <w:top w:val="nil"/>
              <w:left w:val="single" w:sz="6" w:space="0" w:color="000000"/>
              <w:bottom w:val="single" w:sz="6" w:space="0" w:color="000000"/>
              <w:right w:val="single" w:sz="6" w:space="0" w:color="000000"/>
            </w:tcBorders>
            <w:noWrap/>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五、事业收入</w:t>
            </w:r>
          </w:p>
        </w:tc>
        <w:tc>
          <w:tcPr>
            <w:tcW w:w="704"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5</w:t>
            </w:r>
          </w:p>
        </w:tc>
        <w:tc>
          <w:tcPr>
            <w:tcW w:w="2014"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3652"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五、社会保障和就业支出</w:t>
            </w:r>
          </w:p>
        </w:tc>
        <w:tc>
          <w:tcPr>
            <w:tcW w:w="704"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17</w:t>
            </w:r>
          </w:p>
        </w:tc>
        <w:tc>
          <w:tcPr>
            <w:tcW w:w="2376"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r>
      <w:tr>
        <w:trPr>
          <w:trHeight w:val="315"/>
        </w:trPr>
        <w:tc>
          <w:tcPr>
            <w:tcW w:w="4633" w:type="dxa"/>
            <w:tcBorders>
              <w:top w:val="nil"/>
              <w:left w:val="single" w:sz="6" w:space="0" w:color="000000"/>
              <w:bottom w:val="single" w:sz="6" w:space="0" w:color="000000"/>
              <w:right w:val="single" w:sz="6" w:space="0" w:color="000000"/>
            </w:tcBorders>
            <w:noWrap/>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六、经营收入</w:t>
            </w:r>
          </w:p>
        </w:tc>
        <w:tc>
          <w:tcPr>
            <w:tcW w:w="704"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6</w:t>
            </w:r>
          </w:p>
        </w:tc>
        <w:tc>
          <w:tcPr>
            <w:tcW w:w="2014"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3652"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六、卫生健康支出</w:t>
            </w:r>
          </w:p>
        </w:tc>
        <w:tc>
          <w:tcPr>
            <w:tcW w:w="704"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18</w:t>
            </w:r>
          </w:p>
        </w:tc>
        <w:tc>
          <w:tcPr>
            <w:tcW w:w="2376"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r>
      <w:tr>
        <w:trPr>
          <w:trHeight w:val="315"/>
        </w:trPr>
        <w:tc>
          <w:tcPr>
            <w:tcW w:w="4633" w:type="dxa"/>
            <w:tcBorders>
              <w:top w:val="nil"/>
              <w:left w:val="single" w:sz="6" w:space="0" w:color="000000"/>
              <w:bottom w:val="single" w:sz="6" w:space="0" w:color="000000"/>
              <w:right w:val="single" w:sz="6" w:space="0" w:color="000000"/>
            </w:tcBorders>
            <w:noWrap/>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七、附属单位上缴收入　</w:t>
            </w:r>
          </w:p>
        </w:tc>
        <w:tc>
          <w:tcPr>
            <w:tcW w:w="704"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7</w:t>
            </w:r>
          </w:p>
        </w:tc>
        <w:tc>
          <w:tcPr>
            <w:tcW w:w="2014"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3652"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七、节能环保支出</w:t>
            </w:r>
          </w:p>
        </w:tc>
        <w:tc>
          <w:tcPr>
            <w:tcW w:w="704"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19</w:t>
            </w:r>
          </w:p>
        </w:tc>
        <w:tc>
          <w:tcPr>
            <w:tcW w:w="2376"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r>
      <w:tr>
        <w:trPr>
          <w:trHeight w:val="315"/>
        </w:trPr>
        <w:tc>
          <w:tcPr>
            <w:tcW w:w="4633" w:type="dxa"/>
            <w:tcBorders>
              <w:top w:val="nil"/>
              <w:left w:val="single" w:sz="6" w:space="0" w:color="000000"/>
              <w:bottom w:val="single" w:sz="6" w:space="0" w:color="000000"/>
              <w:right w:val="single" w:sz="6" w:space="0" w:color="000000"/>
            </w:tcBorders>
            <w:noWrap/>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八、其他收入　</w:t>
            </w:r>
          </w:p>
        </w:tc>
        <w:tc>
          <w:tcPr>
            <w:tcW w:w="704"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8</w:t>
            </w:r>
          </w:p>
        </w:tc>
        <w:tc>
          <w:tcPr>
            <w:tcW w:w="2014"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293.24</w:t>
            </w:r>
          </w:p>
        </w:tc>
        <w:tc>
          <w:tcPr>
            <w:tcW w:w="3652"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八、住房保障支出</w:t>
            </w:r>
          </w:p>
        </w:tc>
        <w:tc>
          <w:tcPr>
            <w:tcW w:w="704"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20</w:t>
            </w:r>
          </w:p>
        </w:tc>
        <w:tc>
          <w:tcPr>
            <w:tcW w:w="2376"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r>
      <w:tr>
        <w:trPr>
          <w:trHeight w:val="315"/>
        </w:trPr>
        <w:tc>
          <w:tcPr>
            <w:tcW w:w="4633" w:type="dxa"/>
            <w:tcBorders>
              <w:top w:val="nil"/>
              <w:left w:val="single" w:sz="6" w:space="0" w:color="000000"/>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b/>
                <w:bCs/>
                <w:color w:val="000000"/>
                <w:kern w:val="0"/>
                <w:sz w:val="22"/>
                <w:szCs w:val="22"/>
              </w:rPr>
            </w:pPr>
            <w:r>
              <w:rPr>
                <w:rFonts w:ascii="宋体" w:cs="Arial" w:hint="eastAsia"/>
                <w:b/>
                <w:bCs/>
                <w:color w:val="000000"/>
                <w:kern w:val="0"/>
                <w:sz w:val="22"/>
                <w:szCs w:val="22"/>
              </w:rPr>
              <w:t>本年收入合计</w:t>
            </w:r>
          </w:p>
        </w:tc>
        <w:tc>
          <w:tcPr>
            <w:tcW w:w="704"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9</w:t>
            </w:r>
          </w:p>
        </w:tc>
        <w:tc>
          <w:tcPr>
            <w:tcW w:w="2014"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557.09</w:t>
            </w:r>
          </w:p>
        </w:tc>
        <w:tc>
          <w:tcPr>
            <w:tcW w:w="3652"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b/>
                <w:bCs/>
                <w:color w:val="000000"/>
                <w:kern w:val="0"/>
                <w:sz w:val="22"/>
                <w:szCs w:val="22"/>
              </w:rPr>
            </w:pPr>
            <w:r>
              <w:rPr>
                <w:rFonts w:ascii="宋体" w:cs="Arial" w:hint="eastAsia"/>
                <w:b/>
                <w:bCs/>
                <w:color w:val="000000"/>
                <w:kern w:val="0"/>
                <w:sz w:val="22"/>
                <w:szCs w:val="22"/>
              </w:rPr>
              <w:t>本年支出合计</w:t>
            </w:r>
          </w:p>
        </w:tc>
        <w:tc>
          <w:tcPr>
            <w:tcW w:w="704"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21</w:t>
            </w:r>
          </w:p>
        </w:tc>
        <w:tc>
          <w:tcPr>
            <w:tcW w:w="2376"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531.64</w:t>
            </w:r>
          </w:p>
        </w:tc>
      </w:tr>
      <w:tr>
        <w:trPr>
          <w:trHeight w:val="315"/>
        </w:trPr>
        <w:tc>
          <w:tcPr>
            <w:tcW w:w="4633" w:type="dxa"/>
            <w:tcBorders>
              <w:top w:val="nil"/>
              <w:left w:val="single" w:sz="6" w:space="0" w:color="000000"/>
              <w:bottom w:val="single" w:sz="6" w:space="0" w:color="000000"/>
              <w:right w:val="single" w:sz="6" w:space="0" w:color="000000"/>
            </w:tcBorders>
            <w:noWrap/>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使用非财政拨款结余</w:t>
            </w:r>
          </w:p>
        </w:tc>
        <w:tc>
          <w:tcPr>
            <w:tcW w:w="704"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10</w:t>
            </w:r>
          </w:p>
        </w:tc>
        <w:tc>
          <w:tcPr>
            <w:tcW w:w="2014"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3652"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结余分配</w:t>
            </w:r>
          </w:p>
        </w:tc>
        <w:tc>
          <w:tcPr>
            <w:tcW w:w="704"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22</w:t>
            </w:r>
          </w:p>
        </w:tc>
        <w:tc>
          <w:tcPr>
            <w:tcW w:w="2376"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r>
      <w:tr>
        <w:trPr>
          <w:trHeight w:val="315"/>
        </w:trPr>
        <w:tc>
          <w:tcPr>
            <w:tcW w:w="4633" w:type="dxa"/>
            <w:tcBorders>
              <w:top w:val="nil"/>
              <w:left w:val="single" w:sz="6" w:space="0" w:color="000000"/>
              <w:bottom w:val="single" w:sz="6" w:space="0" w:color="000000"/>
              <w:right w:val="single" w:sz="6" w:space="0" w:color="000000"/>
            </w:tcBorders>
            <w:noWrap/>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年初结转和结余</w:t>
            </w:r>
          </w:p>
        </w:tc>
        <w:tc>
          <w:tcPr>
            <w:tcW w:w="704"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11</w:t>
            </w:r>
          </w:p>
        </w:tc>
        <w:tc>
          <w:tcPr>
            <w:tcW w:w="2014"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394.59</w:t>
            </w:r>
          </w:p>
        </w:tc>
        <w:tc>
          <w:tcPr>
            <w:tcW w:w="3652"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年末结转和结余</w:t>
            </w:r>
          </w:p>
        </w:tc>
        <w:tc>
          <w:tcPr>
            <w:tcW w:w="704"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23</w:t>
            </w:r>
          </w:p>
        </w:tc>
        <w:tc>
          <w:tcPr>
            <w:tcW w:w="2376"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420.04</w:t>
            </w:r>
          </w:p>
        </w:tc>
      </w:tr>
      <w:tr>
        <w:trPr>
          <w:trHeight w:val="315"/>
        </w:trPr>
        <w:tc>
          <w:tcPr>
            <w:tcW w:w="4633" w:type="dxa"/>
            <w:tcBorders>
              <w:top w:val="nil"/>
              <w:left w:val="single" w:sz="6" w:space="0" w:color="000000"/>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b/>
                <w:bCs/>
                <w:color w:val="000000"/>
                <w:kern w:val="0"/>
                <w:sz w:val="22"/>
                <w:szCs w:val="22"/>
              </w:rPr>
            </w:pPr>
            <w:r>
              <w:rPr>
                <w:rFonts w:ascii="宋体" w:cs="Arial" w:hint="eastAsia"/>
                <w:b/>
                <w:bCs/>
                <w:color w:val="000000"/>
                <w:kern w:val="0"/>
                <w:sz w:val="22"/>
                <w:szCs w:val="22"/>
              </w:rPr>
              <w:t>总计</w:t>
            </w:r>
          </w:p>
        </w:tc>
        <w:tc>
          <w:tcPr>
            <w:tcW w:w="704"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12</w:t>
            </w:r>
          </w:p>
        </w:tc>
        <w:tc>
          <w:tcPr>
            <w:tcW w:w="2014"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951.68</w:t>
            </w:r>
          </w:p>
        </w:tc>
        <w:tc>
          <w:tcPr>
            <w:tcW w:w="3652"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b/>
                <w:bCs/>
                <w:color w:val="000000"/>
                <w:kern w:val="0"/>
                <w:sz w:val="22"/>
                <w:szCs w:val="22"/>
              </w:rPr>
            </w:pPr>
            <w:r>
              <w:rPr>
                <w:rFonts w:ascii="宋体" w:cs="Arial" w:hint="eastAsia"/>
                <w:b/>
                <w:bCs/>
                <w:color w:val="000000"/>
                <w:kern w:val="0"/>
                <w:sz w:val="22"/>
                <w:szCs w:val="22"/>
              </w:rPr>
              <w:t>总计</w:t>
            </w:r>
          </w:p>
        </w:tc>
        <w:tc>
          <w:tcPr>
            <w:tcW w:w="704"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24</w:t>
            </w:r>
          </w:p>
        </w:tc>
        <w:tc>
          <w:tcPr>
            <w:tcW w:w="2376"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951.68</w:t>
            </w:r>
          </w:p>
        </w:tc>
      </w:tr>
      <w:tr>
        <w:trPr>
          <w:trHeight w:val="315"/>
        </w:trPr>
        <w:tc>
          <w:tcPr>
            <w:tcW w:w="14083" w:type="dxa"/>
            <w:gridSpan w:val="6"/>
            <w:tcBorders>
              <w:top w:val="single" w:sz="6" w:space="0" w:color="000000"/>
              <w:left w:val="nil"/>
              <w:bottom w:val="nil"/>
              <w:right w:val="nil"/>
            </w:tcBorders>
            <w:noWrap/>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注：本表反映部门本年度的总收支和年末结转结余情况。</w:t>
            </w:r>
            <w:r>
              <w:rPr>
                <w:rFonts w:ascii="宋体" w:cs="宋体" w:hint="eastAsia"/>
                <w:kern w:val="0"/>
                <w:sz w:val="23"/>
                <w:szCs w:val="23"/>
              </w:rPr>
              <w:t>本套报表金额单位转换时可能存在尾数误差。</w:t>
            </w:r>
          </w:p>
        </w:tc>
      </w:tr>
    </w:tbl>
    <w:p/>
    <w:p/>
    <w:p/>
    <w:tbl>
      <w:tblPr>
        <w:jc w:val="left"/>
        <w:tblW w:w="5000" w:type="pct"/>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Pr>
      <w:tblGrid>
        <w:gridCol w:w="306"/>
        <w:gridCol w:w="327"/>
        <w:gridCol w:w="353"/>
        <w:gridCol w:w="4036"/>
        <w:gridCol w:w="1749"/>
        <w:gridCol w:w="1121"/>
        <w:gridCol w:w="981"/>
        <w:gridCol w:w="1232"/>
        <w:gridCol w:w="1130"/>
        <w:gridCol w:w="1326"/>
        <w:gridCol w:w="1616"/>
      </w:tblGrid>
      <w:tr>
        <w:trPr>
          <w:trHeight w:val="345"/>
        </w:trPr>
        <w:tc>
          <w:tcPr>
            <w:tcW w:w="14177" w:type="dxa"/>
            <w:gridSpan w:val="11"/>
            <w:tcBorders>
              <w:top w:val="nil"/>
              <w:left w:val="nil"/>
              <w:bottom w:val="nil"/>
              <w:right w:val="nil"/>
            </w:tcBorders>
            <w:noWrap/>
            <w:tcMar>
              <w:top w:w="15" w:type="dxa"/>
              <w:left w:w="108" w:type="dxa"/>
              <w:bottom w:w="15" w:type="dxa"/>
              <w:right w:w="108" w:type="dxa"/>
            </w:tcMar>
            <w:vAlign w:val="bottom"/>
          </w:tcPr>
          <w:p>
            <w:pPr>
              <w:widowControl/>
              <w:jc w:val="center"/>
              <w:rPr>
                <w:rFonts w:ascii="宋体" w:cs="Arial"/>
                <w:color w:val="000000"/>
                <w:kern w:val="0"/>
                <w:sz w:val="30"/>
                <w:szCs w:val="30"/>
              </w:rPr>
            </w:pPr>
            <w:r>
              <w:rPr>
                <w:rFonts w:ascii="宋体" w:cs="Arial" w:hint="eastAsia"/>
                <w:color w:val="000000"/>
                <w:kern w:val="0"/>
                <w:sz w:val="30"/>
                <w:szCs w:val="30"/>
              </w:rPr>
              <w:t>收入决算表</w:t>
            </w:r>
          </w:p>
        </w:tc>
      </w:tr>
      <w:tr>
        <w:trPr>
          <w:trHeight w:val="255"/>
        </w:trPr>
        <w:tc>
          <w:tcPr>
            <w:tcW w:w="306"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327"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353"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4036"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1749"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1121"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981"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1232"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1130"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1326"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1616" w:type="dxa"/>
            <w:tcBorders>
              <w:top w:val="nil"/>
              <w:left w:val="nil"/>
              <w:bottom w:val="nil"/>
              <w:right w:val="nil"/>
            </w:tcBorders>
            <w:noWrap/>
            <w:tcMar>
              <w:top w:w="15" w:type="dxa"/>
              <w:left w:w="108" w:type="dxa"/>
              <w:bottom w:w="15" w:type="dxa"/>
              <w:right w:w="108" w:type="dxa"/>
            </w:tcMar>
            <w:vAlign w:val="bottom"/>
          </w:tcPr>
          <w:p>
            <w:pPr>
              <w:widowControl/>
              <w:jc w:val="right"/>
              <w:rPr>
                <w:rFonts w:ascii="宋体" w:cs="Arial"/>
                <w:color w:val="000000"/>
                <w:kern w:val="0"/>
                <w:sz w:val="20"/>
                <w:szCs w:val="20"/>
              </w:rPr>
            </w:pPr>
            <w:r>
              <w:rPr>
                <w:rFonts w:ascii="宋体" w:cs="Arial" w:hint="eastAsia"/>
                <w:color w:val="000000"/>
                <w:kern w:val="0"/>
                <w:sz w:val="20"/>
                <w:szCs w:val="20"/>
              </w:rPr>
              <w:t>公开02表</w:t>
            </w:r>
          </w:p>
        </w:tc>
      </w:tr>
      <w:tr>
        <w:trPr>
          <w:trHeight w:val="435"/>
        </w:trPr>
        <w:tc>
          <w:tcPr>
            <w:tcW w:w="5022" w:type="dxa"/>
            <w:gridSpan w:val="4"/>
            <w:tcBorders>
              <w:top w:val="nil"/>
              <w:left w:val="nil"/>
              <w:bottom w:val="single" w:sz="6" w:space="0" w:color="000000"/>
              <w:right w:val="nil"/>
            </w:tcBorders>
            <w:noWrap/>
            <w:tcMar>
              <w:top w:w="15" w:type="dxa"/>
              <w:left w:w="108" w:type="dxa"/>
              <w:bottom w:w="15" w:type="dxa"/>
              <w:right w:w="108" w:type="dxa"/>
            </w:tcMar>
            <w:vAlign w:val="bottom"/>
          </w:tcPr>
          <w:p>
            <w:pPr>
              <w:widowControl/>
              <w:jc w:val="left"/>
              <w:rPr>
                <w:rFonts w:ascii="宋体" w:cs="Arial"/>
                <w:color w:val="000000"/>
                <w:kern w:val="0"/>
                <w:sz w:val="22"/>
                <w:szCs w:val="22"/>
              </w:rPr>
            </w:pPr>
            <w:r>
              <w:rPr>
                <w:rFonts w:ascii="宋体" w:cs="Arial" w:hint="eastAsia"/>
                <w:color w:val="000000"/>
                <w:kern w:val="0"/>
                <w:sz w:val="22"/>
                <w:szCs w:val="22"/>
              </w:rPr>
              <w:t>单位：</w:t>
            </w:r>
            <w:r>
              <w:rPr>
                <w:rFonts w:ascii="宋体" w:cs="Arial" w:hint="eastAsia"/>
                <w:color w:val="000000"/>
                <w:kern w:val="0"/>
                <w:sz w:val="20"/>
                <w:szCs w:val="20"/>
              </w:rPr>
              <w:t>永川海关</w:t>
            </w:r>
          </w:p>
        </w:tc>
        <w:tc>
          <w:tcPr>
            <w:tcW w:w="1749"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1121"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981"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1232"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1130"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1326"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1616" w:type="dxa"/>
            <w:tcBorders>
              <w:top w:val="nil"/>
              <w:left w:val="nil"/>
              <w:bottom w:val="nil"/>
              <w:right w:val="nil"/>
            </w:tcBorders>
            <w:noWrap/>
            <w:tcMar>
              <w:top w:w="15" w:type="dxa"/>
              <w:left w:w="108" w:type="dxa"/>
              <w:bottom w:w="15" w:type="dxa"/>
              <w:right w:w="108" w:type="dxa"/>
            </w:tcMar>
            <w:vAlign w:val="bottom"/>
          </w:tcPr>
          <w:p>
            <w:pPr>
              <w:widowControl/>
              <w:jc w:val="right"/>
              <w:rPr>
                <w:rFonts w:ascii="宋体" w:cs="Arial"/>
                <w:color w:val="000000"/>
                <w:kern w:val="0"/>
                <w:sz w:val="20"/>
                <w:szCs w:val="20"/>
              </w:rPr>
            </w:pPr>
            <w:r>
              <w:rPr>
                <w:rFonts w:ascii="宋体" w:cs="Arial" w:hint="eastAsia"/>
                <w:color w:val="000000"/>
                <w:kern w:val="0"/>
                <w:sz w:val="20"/>
                <w:szCs w:val="20"/>
              </w:rPr>
              <w:t>金额单位：万元</w:t>
            </w:r>
          </w:p>
        </w:tc>
      </w:tr>
      <w:tr>
        <w:trPr>
          <w:trHeight w:val="315"/>
        </w:trPr>
        <w:tc>
          <w:tcPr>
            <w:tcW w:w="5022" w:type="dxa"/>
            <w:gridSpan w:val="4"/>
            <w:tcBorders>
              <w:top w:val="single" w:sz="6" w:space="0" w:color="000000"/>
              <w:left w:val="single" w:sz="6" w:space="0" w:color="000000"/>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项目</w:t>
            </w:r>
          </w:p>
        </w:tc>
        <w:tc>
          <w:tcPr>
            <w:tcW w:w="1749" w:type="dxa"/>
            <w:vMerge w:val="restart"/>
            <w:tcBorders>
              <w:top w:val="single" w:sz="6" w:space="0" w:color="000000"/>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本年收入合计</w:t>
            </w:r>
          </w:p>
        </w:tc>
        <w:tc>
          <w:tcPr>
            <w:tcW w:w="1121" w:type="dxa"/>
            <w:vMerge w:val="restart"/>
            <w:tcBorders>
              <w:top w:val="single" w:sz="6" w:space="0" w:color="000000"/>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财政拨款收入</w:t>
            </w:r>
          </w:p>
        </w:tc>
        <w:tc>
          <w:tcPr>
            <w:tcW w:w="981" w:type="dxa"/>
            <w:vMerge w:val="restart"/>
            <w:tcBorders>
              <w:top w:val="single" w:sz="6" w:space="0" w:color="000000"/>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上级补助收入</w:t>
            </w:r>
          </w:p>
        </w:tc>
        <w:tc>
          <w:tcPr>
            <w:tcW w:w="1232" w:type="dxa"/>
            <w:vMerge w:val="restart"/>
            <w:tcBorders>
              <w:top w:val="single" w:sz="6" w:space="0" w:color="000000"/>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事业收入</w:t>
            </w:r>
          </w:p>
        </w:tc>
        <w:tc>
          <w:tcPr>
            <w:tcW w:w="1130" w:type="dxa"/>
            <w:vMerge w:val="restart"/>
            <w:tcBorders>
              <w:top w:val="single" w:sz="6" w:space="0" w:color="000000"/>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经营收入</w:t>
            </w:r>
          </w:p>
        </w:tc>
        <w:tc>
          <w:tcPr>
            <w:tcW w:w="1326" w:type="dxa"/>
            <w:vMerge w:val="restart"/>
            <w:tcBorders>
              <w:top w:val="single" w:sz="6" w:space="0" w:color="000000"/>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附属单位上缴收入</w:t>
            </w:r>
          </w:p>
        </w:tc>
        <w:tc>
          <w:tcPr>
            <w:tcW w:w="1616" w:type="dxa"/>
            <w:vMerge w:val="restart"/>
            <w:tcBorders>
              <w:top w:val="single" w:sz="6" w:space="0" w:color="000000"/>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其他收入</w:t>
            </w:r>
          </w:p>
        </w:tc>
      </w:tr>
      <w:tr>
        <w:trPr>
          <w:trHeight w:val="315"/>
        </w:trPr>
        <w:tc>
          <w:tcPr>
            <w:tcW w:w="986" w:type="dxa"/>
            <w:gridSpan w:val="3"/>
            <w:vMerge w:val="restart"/>
            <w:tcBorders>
              <w:top w:val="nil"/>
              <w:left w:val="single" w:sz="6" w:space="0" w:color="000000"/>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功能分类科目编码</w:t>
            </w:r>
          </w:p>
        </w:tc>
        <w:tc>
          <w:tcPr>
            <w:tcW w:w="4036" w:type="dxa"/>
            <w:vMerge w:val="restart"/>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科目名称</w:t>
            </w:r>
          </w:p>
        </w:tc>
        <w:tc>
          <w:tcPr>
            <w:tcW w:w="1749" w:type="dxa"/>
            <w:vMerge/>
            <w:tcBorders>
              <w:top w:val="single" w:sz="6" w:space="0" w:color="000000"/>
              <w:left w:val="nil"/>
              <w:bottom w:val="single" w:sz="6" w:space="0" w:color="000000"/>
              <w:right w:val="single" w:sz="6" w:space="0" w:color="000000"/>
            </w:tcBorders>
            <w:vAlign w:val="center"/>
          </w:tcPr>
          <w:p/>
        </w:tc>
        <w:tc>
          <w:tcPr>
            <w:tcW w:w="1121" w:type="dxa"/>
            <w:vMerge/>
            <w:tcBorders>
              <w:top w:val="single" w:sz="6" w:space="0" w:color="000000"/>
              <w:left w:val="nil"/>
              <w:bottom w:val="single" w:sz="6" w:space="0" w:color="000000"/>
              <w:right w:val="single" w:sz="6" w:space="0" w:color="000000"/>
            </w:tcBorders>
            <w:vAlign w:val="center"/>
          </w:tcPr>
          <w:p/>
        </w:tc>
        <w:tc>
          <w:tcPr>
            <w:tcW w:w="981" w:type="dxa"/>
            <w:vMerge/>
            <w:tcBorders>
              <w:top w:val="single" w:sz="6" w:space="0" w:color="000000"/>
              <w:left w:val="nil"/>
              <w:bottom w:val="single" w:sz="6" w:space="0" w:color="000000"/>
              <w:right w:val="single" w:sz="6" w:space="0" w:color="000000"/>
            </w:tcBorders>
            <w:vAlign w:val="center"/>
          </w:tcPr>
          <w:p/>
        </w:tc>
        <w:tc>
          <w:tcPr>
            <w:tcW w:w="1232" w:type="dxa"/>
            <w:vMerge/>
            <w:tcBorders>
              <w:top w:val="single" w:sz="6" w:space="0" w:color="000000"/>
              <w:left w:val="nil"/>
              <w:bottom w:val="single" w:sz="6" w:space="0" w:color="000000"/>
              <w:right w:val="single" w:sz="6" w:space="0" w:color="000000"/>
            </w:tcBorders>
            <w:vAlign w:val="center"/>
          </w:tcPr>
          <w:p/>
        </w:tc>
        <w:tc>
          <w:tcPr>
            <w:tcW w:w="1130" w:type="dxa"/>
            <w:vMerge/>
            <w:tcBorders>
              <w:top w:val="single" w:sz="6" w:space="0" w:color="000000"/>
              <w:left w:val="nil"/>
              <w:bottom w:val="single" w:sz="6" w:space="0" w:color="000000"/>
              <w:right w:val="single" w:sz="6" w:space="0" w:color="000000"/>
            </w:tcBorders>
            <w:vAlign w:val="center"/>
          </w:tcPr>
          <w:p/>
        </w:tc>
        <w:tc>
          <w:tcPr>
            <w:tcW w:w="1326" w:type="dxa"/>
            <w:vMerge/>
            <w:tcBorders>
              <w:top w:val="single" w:sz="6" w:space="0" w:color="000000"/>
              <w:left w:val="nil"/>
              <w:bottom w:val="single" w:sz="6" w:space="0" w:color="000000"/>
              <w:right w:val="single" w:sz="6" w:space="0" w:color="000000"/>
            </w:tcBorders>
            <w:vAlign w:val="center"/>
          </w:tcPr>
          <w:p/>
        </w:tc>
        <w:tc>
          <w:tcPr>
            <w:tcW w:w="1616" w:type="dxa"/>
            <w:vMerge/>
            <w:tcBorders>
              <w:top w:val="single" w:sz="6" w:space="0" w:color="000000"/>
              <w:left w:val="nil"/>
              <w:bottom w:val="single" w:sz="6" w:space="0" w:color="000000"/>
              <w:right w:val="single" w:sz="6" w:space="0" w:color="000000"/>
            </w:tcBorders>
            <w:vAlign w:val="center"/>
          </w:tcPr>
          <w:p/>
        </w:tc>
      </w:tr>
      <w:tr>
        <w:trPr>
          <w:trHeight w:val="315"/>
        </w:trPr>
        <w:tc>
          <w:tcPr>
            <w:tcW w:w="986" w:type="dxa"/>
            <w:gridSpan w:val="3"/>
            <w:vMerge/>
            <w:tcBorders>
              <w:top w:val="nil"/>
              <w:left w:val="single" w:sz="6" w:space="0" w:color="000000"/>
              <w:bottom w:val="single" w:sz="6" w:space="0" w:color="000000"/>
              <w:right w:val="single" w:sz="6" w:space="0" w:color="000000"/>
            </w:tcBorders>
            <w:vAlign w:val="center"/>
          </w:tcPr>
          <w:p/>
        </w:tc>
        <w:tc>
          <w:tcPr>
            <w:tcW w:w="4036" w:type="dxa"/>
            <w:vMerge/>
            <w:tcBorders>
              <w:top w:val="nil"/>
              <w:left w:val="nil"/>
              <w:bottom w:val="single" w:sz="6" w:space="0" w:color="000000"/>
              <w:right w:val="single" w:sz="6" w:space="0" w:color="000000"/>
            </w:tcBorders>
            <w:noWrap/>
            <w:vAlign w:val="center"/>
          </w:tcPr>
          <w:p/>
        </w:tc>
        <w:tc>
          <w:tcPr>
            <w:tcW w:w="1749" w:type="dxa"/>
            <w:vMerge/>
            <w:tcBorders>
              <w:top w:val="single" w:sz="6" w:space="0" w:color="000000"/>
              <w:left w:val="nil"/>
              <w:bottom w:val="single" w:sz="6" w:space="0" w:color="000000"/>
              <w:right w:val="single" w:sz="6" w:space="0" w:color="000000"/>
            </w:tcBorders>
            <w:vAlign w:val="center"/>
          </w:tcPr>
          <w:p/>
        </w:tc>
        <w:tc>
          <w:tcPr>
            <w:tcW w:w="1121" w:type="dxa"/>
            <w:vMerge/>
            <w:tcBorders>
              <w:top w:val="single" w:sz="6" w:space="0" w:color="000000"/>
              <w:left w:val="nil"/>
              <w:bottom w:val="single" w:sz="6" w:space="0" w:color="000000"/>
              <w:right w:val="single" w:sz="6" w:space="0" w:color="000000"/>
            </w:tcBorders>
            <w:vAlign w:val="center"/>
          </w:tcPr>
          <w:p/>
        </w:tc>
        <w:tc>
          <w:tcPr>
            <w:tcW w:w="981" w:type="dxa"/>
            <w:vMerge/>
            <w:tcBorders>
              <w:top w:val="single" w:sz="6" w:space="0" w:color="000000"/>
              <w:left w:val="nil"/>
              <w:bottom w:val="single" w:sz="6" w:space="0" w:color="000000"/>
              <w:right w:val="single" w:sz="6" w:space="0" w:color="000000"/>
            </w:tcBorders>
            <w:vAlign w:val="center"/>
          </w:tcPr>
          <w:p/>
        </w:tc>
        <w:tc>
          <w:tcPr>
            <w:tcW w:w="1232" w:type="dxa"/>
            <w:vMerge/>
            <w:tcBorders>
              <w:top w:val="single" w:sz="6" w:space="0" w:color="000000"/>
              <w:left w:val="nil"/>
              <w:bottom w:val="single" w:sz="6" w:space="0" w:color="000000"/>
              <w:right w:val="single" w:sz="6" w:space="0" w:color="000000"/>
            </w:tcBorders>
            <w:vAlign w:val="center"/>
          </w:tcPr>
          <w:p/>
        </w:tc>
        <w:tc>
          <w:tcPr>
            <w:tcW w:w="1130" w:type="dxa"/>
            <w:vMerge/>
            <w:tcBorders>
              <w:top w:val="single" w:sz="6" w:space="0" w:color="000000"/>
              <w:left w:val="nil"/>
              <w:bottom w:val="single" w:sz="6" w:space="0" w:color="000000"/>
              <w:right w:val="single" w:sz="6" w:space="0" w:color="000000"/>
            </w:tcBorders>
            <w:vAlign w:val="center"/>
          </w:tcPr>
          <w:p/>
        </w:tc>
        <w:tc>
          <w:tcPr>
            <w:tcW w:w="1326" w:type="dxa"/>
            <w:vMerge/>
            <w:tcBorders>
              <w:top w:val="single" w:sz="6" w:space="0" w:color="000000"/>
              <w:left w:val="nil"/>
              <w:bottom w:val="single" w:sz="6" w:space="0" w:color="000000"/>
              <w:right w:val="single" w:sz="6" w:space="0" w:color="000000"/>
            </w:tcBorders>
            <w:vAlign w:val="center"/>
          </w:tcPr>
          <w:p/>
        </w:tc>
        <w:tc>
          <w:tcPr>
            <w:tcW w:w="1616" w:type="dxa"/>
            <w:vMerge/>
            <w:tcBorders>
              <w:top w:val="single" w:sz="6" w:space="0" w:color="000000"/>
              <w:left w:val="nil"/>
              <w:bottom w:val="single" w:sz="6" w:space="0" w:color="000000"/>
              <w:right w:val="single" w:sz="6" w:space="0" w:color="000000"/>
            </w:tcBorders>
            <w:vAlign w:val="center"/>
          </w:tcPr>
          <w:p/>
        </w:tc>
      </w:tr>
      <w:tr>
        <w:trPr>
          <w:trHeight w:val="315"/>
        </w:trPr>
        <w:tc>
          <w:tcPr>
            <w:tcW w:w="986" w:type="dxa"/>
            <w:gridSpan w:val="3"/>
            <w:vMerge/>
            <w:tcBorders>
              <w:top w:val="nil"/>
              <w:left w:val="single" w:sz="6" w:space="0" w:color="000000"/>
              <w:bottom w:val="single" w:sz="6" w:space="0" w:color="000000"/>
              <w:right w:val="single" w:sz="6" w:space="0" w:color="000000"/>
            </w:tcBorders>
            <w:vAlign w:val="center"/>
          </w:tcPr>
          <w:p/>
        </w:tc>
        <w:tc>
          <w:tcPr>
            <w:tcW w:w="4036" w:type="dxa"/>
            <w:vMerge/>
            <w:tcBorders>
              <w:top w:val="nil"/>
              <w:left w:val="nil"/>
              <w:bottom w:val="single" w:sz="6" w:space="0" w:color="000000"/>
              <w:right w:val="single" w:sz="6" w:space="0" w:color="000000"/>
            </w:tcBorders>
            <w:noWrap/>
            <w:vAlign w:val="center"/>
          </w:tcPr>
          <w:p/>
        </w:tc>
        <w:tc>
          <w:tcPr>
            <w:tcW w:w="1749" w:type="dxa"/>
            <w:vMerge/>
            <w:tcBorders>
              <w:top w:val="single" w:sz="6" w:space="0" w:color="000000"/>
              <w:left w:val="nil"/>
              <w:bottom w:val="single" w:sz="6" w:space="0" w:color="000000"/>
              <w:right w:val="single" w:sz="6" w:space="0" w:color="000000"/>
            </w:tcBorders>
            <w:vAlign w:val="center"/>
          </w:tcPr>
          <w:p/>
        </w:tc>
        <w:tc>
          <w:tcPr>
            <w:tcW w:w="1121" w:type="dxa"/>
            <w:vMerge/>
            <w:tcBorders>
              <w:top w:val="single" w:sz="6" w:space="0" w:color="000000"/>
              <w:left w:val="nil"/>
              <w:bottom w:val="single" w:sz="6" w:space="0" w:color="000000"/>
              <w:right w:val="single" w:sz="6" w:space="0" w:color="000000"/>
            </w:tcBorders>
            <w:vAlign w:val="center"/>
          </w:tcPr>
          <w:p/>
        </w:tc>
        <w:tc>
          <w:tcPr>
            <w:tcW w:w="981" w:type="dxa"/>
            <w:vMerge/>
            <w:tcBorders>
              <w:top w:val="single" w:sz="6" w:space="0" w:color="000000"/>
              <w:left w:val="nil"/>
              <w:bottom w:val="single" w:sz="6" w:space="0" w:color="000000"/>
              <w:right w:val="single" w:sz="6" w:space="0" w:color="000000"/>
            </w:tcBorders>
            <w:vAlign w:val="center"/>
          </w:tcPr>
          <w:p/>
        </w:tc>
        <w:tc>
          <w:tcPr>
            <w:tcW w:w="1232" w:type="dxa"/>
            <w:vMerge/>
            <w:tcBorders>
              <w:top w:val="single" w:sz="6" w:space="0" w:color="000000"/>
              <w:left w:val="nil"/>
              <w:bottom w:val="single" w:sz="6" w:space="0" w:color="000000"/>
              <w:right w:val="single" w:sz="6" w:space="0" w:color="000000"/>
            </w:tcBorders>
            <w:vAlign w:val="center"/>
          </w:tcPr>
          <w:p/>
        </w:tc>
        <w:tc>
          <w:tcPr>
            <w:tcW w:w="1130" w:type="dxa"/>
            <w:vMerge/>
            <w:tcBorders>
              <w:top w:val="single" w:sz="6" w:space="0" w:color="000000"/>
              <w:left w:val="nil"/>
              <w:bottom w:val="single" w:sz="6" w:space="0" w:color="000000"/>
              <w:right w:val="single" w:sz="6" w:space="0" w:color="000000"/>
            </w:tcBorders>
            <w:vAlign w:val="center"/>
          </w:tcPr>
          <w:p/>
        </w:tc>
        <w:tc>
          <w:tcPr>
            <w:tcW w:w="1326" w:type="dxa"/>
            <w:vMerge/>
            <w:tcBorders>
              <w:top w:val="single" w:sz="6" w:space="0" w:color="000000"/>
              <w:left w:val="nil"/>
              <w:bottom w:val="single" w:sz="6" w:space="0" w:color="000000"/>
              <w:right w:val="single" w:sz="6" w:space="0" w:color="000000"/>
            </w:tcBorders>
            <w:vAlign w:val="center"/>
          </w:tcPr>
          <w:p/>
        </w:tc>
        <w:tc>
          <w:tcPr>
            <w:tcW w:w="1616" w:type="dxa"/>
            <w:vMerge/>
            <w:tcBorders>
              <w:top w:val="single" w:sz="6" w:space="0" w:color="000000"/>
              <w:left w:val="nil"/>
              <w:bottom w:val="single" w:sz="6" w:space="0" w:color="000000"/>
              <w:right w:val="single" w:sz="6" w:space="0" w:color="000000"/>
            </w:tcBorders>
            <w:vAlign w:val="center"/>
          </w:tcPr>
          <w:p/>
        </w:tc>
      </w:tr>
      <w:tr>
        <w:trPr>
          <w:trHeight w:val="315"/>
        </w:trPr>
        <w:tc>
          <w:tcPr>
            <w:tcW w:w="5022" w:type="dxa"/>
            <w:gridSpan w:val="4"/>
            <w:tcBorders>
              <w:top w:val="nil"/>
              <w:left w:val="single" w:sz="6" w:space="0" w:color="000000"/>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栏次</w:t>
            </w:r>
          </w:p>
        </w:tc>
        <w:tc>
          <w:tcPr>
            <w:tcW w:w="1749"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1</w:t>
            </w:r>
          </w:p>
        </w:tc>
        <w:tc>
          <w:tcPr>
            <w:tcW w:w="1121"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2</w:t>
            </w:r>
          </w:p>
        </w:tc>
        <w:tc>
          <w:tcPr>
            <w:tcW w:w="981"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3</w:t>
            </w:r>
          </w:p>
        </w:tc>
        <w:tc>
          <w:tcPr>
            <w:tcW w:w="1232"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4</w:t>
            </w:r>
          </w:p>
        </w:tc>
        <w:tc>
          <w:tcPr>
            <w:tcW w:w="113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5</w:t>
            </w:r>
          </w:p>
        </w:tc>
        <w:tc>
          <w:tcPr>
            <w:tcW w:w="1326"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6</w:t>
            </w:r>
          </w:p>
        </w:tc>
        <w:tc>
          <w:tcPr>
            <w:tcW w:w="1616"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7</w:t>
            </w:r>
          </w:p>
        </w:tc>
      </w:tr>
      <w:tr>
        <w:trPr>
          <w:trHeight w:val="315"/>
        </w:trPr>
        <w:tc>
          <w:tcPr>
            <w:tcW w:w="5022" w:type="dxa"/>
            <w:gridSpan w:val="4"/>
            <w:tcBorders>
              <w:top w:val="nil"/>
              <w:left w:val="single" w:sz="6" w:space="0" w:color="000000"/>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合计</w:t>
            </w:r>
          </w:p>
        </w:tc>
        <w:tc>
          <w:tcPr>
            <w:tcW w:w="1749"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b/>
                <w:bCs/>
                <w:color w:val="000000"/>
                <w:kern w:val="0"/>
                <w:sz w:val="22"/>
                <w:szCs w:val="22"/>
              </w:rPr>
            </w:pPr>
            <w:r>
              <w:rPr>
                <w:rFonts w:ascii="宋体" w:cs="Arial"/>
                <w:b/>
                <w:bCs/>
                <w:color w:val="000000"/>
                <w:kern w:val="0"/>
                <w:sz w:val="22"/>
                <w:szCs w:val="22"/>
              </w:rPr>
              <w:t>557.09</w:t>
            </w:r>
          </w:p>
        </w:tc>
        <w:tc>
          <w:tcPr>
            <w:tcW w:w="1121"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b/>
                <w:bCs/>
                <w:color w:val="000000"/>
                <w:kern w:val="0"/>
                <w:sz w:val="22"/>
                <w:szCs w:val="22"/>
              </w:rPr>
            </w:pPr>
            <w:r>
              <w:rPr>
                <w:rFonts w:ascii="宋体" w:cs="Arial"/>
                <w:b/>
                <w:bCs/>
                <w:color w:val="000000"/>
                <w:kern w:val="0"/>
                <w:sz w:val="22"/>
                <w:szCs w:val="22"/>
              </w:rPr>
              <w:t>263.85</w:t>
            </w:r>
          </w:p>
        </w:tc>
        <w:tc>
          <w:tcPr>
            <w:tcW w:w="981"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b/>
                <w:bCs/>
                <w:color w:val="000000"/>
                <w:kern w:val="0"/>
                <w:sz w:val="22"/>
                <w:szCs w:val="22"/>
              </w:rPr>
            </w:pPr>
          </w:p>
        </w:tc>
        <w:tc>
          <w:tcPr>
            <w:tcW w:w="1232"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b/>
                <w:bCs/>
                <w:color w:val="000000"/>
                <w:kern w:val="0"/>
                <w:sz w:val="22"/>
                <w:szCs w:val="22"/>
              </w:rPr>
            </w:pPr>
          </w:p>
        </w:tc>
        <w:tc>
          <w:tcPr>
            <w:tcW w:w="1130"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b/>
                <w:bCs/>
                <w:color w:val="000000"/>
                <w:kern w:val="0"/>
                <w:sz w:val="22"/>
                <w:szCs w:val="22"/>
              </w:rPr>
            </w:pPr>
          </w:p>
        </w:tc>
        <w:tc>
          <w:tcPr>
            <w:tcW w:w="1326"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b/>
                <w:bCs/>
                <w:color w:val="000000"/>
                <w:kern w:val="0"/>
                <w:sz w:val="22"/>
                <w:szCs w:val="22"/>
              </w:rPr>
            </w:pPr>
          </w:p>
        </w:tc>
        <w:tc>
          <w:tcPr>
            <w:tcW w:w="1616"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b/>
                <w:bCs/>
                <w:color w:val="000000"/>
                <w:kern w:val="0"/>
                <w:sz w:val="22"/>
                <w:szCs w:val="22"/>
              </w:rPr>
            </w:pPr>
            <w:r>
              <w:rPr>
                <w:rFonts w:ascii="宋体" w:cs="Arial"/>
                <w:b/>
                <w:bCs/>
                <w:color w:val="000000"/>
                <w:kern w:val="0"/>
                <w:sz w:val="22"/>
                <w:szCs w:val="22"/>
              </w:rPr>
              <w:t>293.24</w:t>
            </w:r>
          </w:p>
        </w:tc>
      </w:tr>
      <w:tr>
        <w:trPr>
          <w:trHeight w:val="315"/>
        </w:trPr>
        <w:tc>
          <w:tcPr>
            <w:tcW w:w="986" w:type="dxa"/>
            <w:gridSpan w:val="3"/>
            <w:tcBorders>
              <w:top w:val="nil"/>
              <w:left w:val="single" w:sz="6" w:space="0" w:color="000000"/>
              <w:bottom w:val="single" w:sz="6" w:space="0" w:color="000000"/>
              <w:right w:val="single" w:sz="6" w:space="0" w:color="000000"/>
            </w:tcBorders>
            <w:noWrap/>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201</w:t>
            </w:r>
          </w:p>
        </w:tc>
        <w:tc>
          <w:tcPr>
            <w:tcW w:w="4036"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rPr>
                <w:rFonts w:ascii="宋体" w:cs="Arial"/>
                <w:color w:val="000000"/>
                <w:sz w:val="22"/>
                <w:szCs w:val="22"/>
              </w:rPr>
            </w:pPr>
            <w:r>
              <w:rPr>
                <w:rFonts w:cs="Arial" w:hint="eastAsia"/>
                <w:color w:val="000000"/>
                <w:sz w:val="22"/>
                <w:szCs w:val="22"/>
              </w:rPr>
              <w:t>一般公共服务支出</w:t>
            </w:r>
          </w:p>
        </w:tc>
        <w:tc>
          <w:tcPr>
            <w:tcW w:w="1749"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color w:val="000000"/>
                <w:kern w:val="0"/>
                <w:sz w:val="22"/>
                <w:szCs w:val="22"/>
              </w:rPr>
              <w:t>557.09</w:t>
            </w:r>
          </w:p>
        </w:tc>
        <w:tc>
          <w:tcPr>
            <w:tcW w:w="1121"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jc w:val="right"/>
              <w:rPr>
                <w:rFonts w:ascii="宋体" w:cs="Arial"/>
                <w:color w:val="000000"/>
                <w:kern w:val="0"/>
                <w:sz w:val="22"/>
                <w:szCs w:val="22"/>
              </w:rPr>
            </w:pPr>
            <w:r>
              <w:rPr>
                <w:rFonts w:ascii="宋体" w:cs="Arial" w:hint="eastAsia"/>
                <w:color w:val="000000"/>
                <w:kern w:val="0"/>
                <w:sz w:val="22"/>
                <w:szCs w:val="22"/>
              </w:rPr>
              <w:t>263.85</w:t>
            </w:r>
          </w:p>
        </w:tc>
        <w:tc>
          <w:tcPr>
            <w:tcW w:w="981"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1232"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1130"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1326"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1616"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jc w:val="right"/>
              <w:rPr>
                <w:rFonts w:ascii="宋体" w:cs="Arial"/>
                <w:color w:val="000000"/>
                <w:kern w:val="0"/>
                <w:sz w:val="22"/>
                <w:szCs w:val="22"/>
              </w:rPr>
            </w:pPr>
            <w:r>
              <w:rPr>
                <w:rFonts w:ascii="宋体" w:cs="Arial" w:hint="eastAsia"/>
                <w:color w:val="000000"/>
                <w:kern w:val="0"/>
                <w:sz w:val="22"/>
                <w:szCs w:val="22"/>
              </w:rPr>
              <w:t>293.24</w:t>
            </w:r>
          </w:p>
        </w:tc>
      </w:tr>
      <w:tr>
        <w:trPr>
          <w:trHeight w:val="315"/>
        </w:trPr>
        <w:tc>
          <w:tcPr>
            <w:tcW w:w="986" w:type="dxa"/>
            <w:gridSpan w:val="3"/>
            <w:tcBorders>
              <w:top w:val="nil"/>
              <w:left w:val="single" w:sz="6" w:space="0" w:color="000000"/>
              <w:bottom w:val="single" w:sz="6" w:space="0" w:color="000000"/>
              <w:right w:val="single" w:sz="6" w:space="0" w:color="000000"/>
            </w:tcBorders>
            <w:noWrap/>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20109</w:t>
            </w:r>
          </w:p>
        </w:tc>
        <w:tc>
          <w:tcPr>
            <w:tcW w:w="4036"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rPr>
                <w:rFonts w:ascii="宋体" w:cs="Arial"/>
                <w:color w:val="000000"/>
                <w:sz w:val="22"/>
                <w:szCs w:val="22"/>
              </w:rPr>
            </w:pPr>
            <w:r>
              <w:rPr>
                <w:rFonts w:cs="Arial" w:hint="eastAsia"/>
                <w:color w:val="000000"/>
                <w:sz w:val="22"/>
                <w:szCs w:val="22"/>
              </w:rPr>
              <w:t>海关事务</w:t>
            </w:r>
          </w:p>
        </w:tc>
        <w:tc>
          <w:tcPr>
            <w:tcW w:w="1749"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color w:val="000000"/>
                <w:kern w:val="0"/>
                <w:sz w:val="22"/>
                <w:szCs w:val="22"/>
              </w:rPr>
              <w:t>557.09</w:t>
            </w:r>
          </w:p>
        </w:tc>
        <w:tc>
          <w:tcPr>
            <w:tcW w:w="1121"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jc w:val="right"/>
              <w:rPr>
                <w:rFonts w:ascii="宋体" w:cs="Arial"/>
                <w:color w:val="000000"/>
                <w:kern w:val="0"/>
                <w:sz w:val="22"/>
                <w:szCs w:val="22"/>
              </w:rPr>
            </w:pPr>
            <w:r>
              <w:rPr>
                <w:rFonts w:ascii="宋体" w:cs="Arial" w:hint="eastAsia"/>
                <w:color w:val="000000"/>
                <w:kern w:val="0"/>
                <w:sz w:val="22"/>
                <w:szCs w:val="22"/>
              </w:rPr>
              <w:t>263.85</w:t>
            </w:r>
          </w:p>
        </w:tc>
        <w:tc>
          <w:tcPr>
            <w:tcW w:w="981"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jc w:val="right"/>
              <w:rPr>
                <w:rFonts w:ascii="宋体" w:cs="Arial"/>
                <w:color w:val="000000"/>
                <w:kern w:val="0"/>
                <w:sz w:val="22"/>
                <w:szCs w:val="22"/>
              </w:rPr>
            </w:pPr>
          </w:p>
        </w:tc>
        <w:tc>
          <w:tcPr>
            <w:tcW w:w="1232"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jc w:val="right"/>
              <w:rPr>
                <w:rFonts w:ascii="宋体" w:cs="Arial"/>
                <w:color w:val="000000"/>
                <w:kern w:val="0"/>
                <w:sz w:val="22"/>
                <w:szCs w:val="22"/>
              </w:rPr>
            </w:pPr>
          </w:p>
        </w:tc>
        <w:tc>
          <w:tcPr>
            <w:tcW w:w="1130"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jc w:val="right"/>
              <w:rPr>
                <w:rFonts w:ascii="宋体" w:cs="Arial"/>
                <w:color w:val="000000"/>
                <w:kern w:val="0"/>
                <w:sz w:val="22"/>
                <w:szCs w:val="22"/>
              </w:rPr>
            </w:pPr>
          </w:p>
        </w:tc>
        <w:tc>
          <w:tcPr>
            <w:tcW w:w="1326"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jc w:val="right"/>
              <w:rPr>
                <w:rFonts w:ascii="宋体" w:cs="Arial"/>
                <w:color w:val="000000"/>
                <w:kern w:val="0"/>
                <w:sz w:val="22"/>
                <w:szCs w:val="22"/>
              </w:rPr>
            </w:pPr>
          </w:p>
        </w:tc>
        <w:tc>
          <w:tcPr>
            <w:tcW w:w="1616"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jc w:val="right"/>
              <w:rPr>
                <w:rFonts w:ascii="宋体" w:cs="Arial"/>
                <w:color w:val="000000"/>
                <w:kern w:val="0"/>
                <w:sz w:val="22"/>
                <w:szCs w:val="22"/>
              </w:rPr>
            </w:pPr>
            <w:r>
              <w:rPr>
                <w:rFonts w:ascii="宋体" w:cs="Arial" w:hint="eastAsia"/>
                <w:color w:val="000000"/>
                <w:kern w:val="0"/>
                <w:sz w:val="22"/>
                <w:szCs w:val="22"/>
              </w:rPr>
              <w:t>293.24</w:t>
            </w:r>
          </w:p>
        </w:tc>
      </w:tr>
      <w:tr>
        <w:trPr>
          <w:trHeight w:val="315"/>
        </w:trPr>
        <w:tc>
          <w:tcPr>
            <w:tcW w:w="986" w:type="dxa"/>
            <w:gridSpan w:val="3"/>
            <w:tcBorders>
              <w:top w:val="nil"/>
              <w:left w:val="single" w:sz="6" w:space="0" w:color="000000"/>
              <w:bottom w:val="single" w:sz="6" w:space="0" w:color="000000"/>
              <w:right w:val="single" w:sz="6" w:space="0" w:color="000000"/>
            </w:tcBorders>
            <w:noWrap/>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2010901</w:t>
            </w:r>
          </w:p>
        </w:tc>
        <w:tc>
          <w:tcPr>
            <w:tcW w:w="4036"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rPr>
                <w:rFonts w:ascii="宋体" w:cs="Arial"/>
                <w:color w:val="000000"/>
                <w:sz w:val="22"/>
                <w:szCs w:val="22"/>
              </w:rPr>
            </w:pPr>
            <w:r>
              <w:rPr>
                <w:rFonts w:cs="Arial" w:hint="eastAsia"/>
                <w:color w:val="000000"/>
                <w:sz w:val="22"/>
                <w:szCs w:val="22"/>
              </w:rPr>
              <w:t xml:space="preserve">  行政运行</w:t>
            </w:r>
          </w:p>
        </w:tc>
        <w:tc>
          <w:tcPr>
            <w:tcW w:w="1749"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color w:val="000000"/>
                <w:kern w:val="0"/>
                <w:sz w:val="22"/>
                <w:szCs w:val="22"/>
              </w:rPr>
              <w:t>529.89</w:t>
            </w:r>
          </w:p>
        </w:tc>
        <w:tc>
          <w:tcPr>
            <w:tcW w:w="1121"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jc w:val="right"/>
              <w:rPr>
                <w:rFonts w:ascii="宋体" w:cs="Arial"/>
                <w:color w:val="000000"/>
                <w:kern w:val="0"/>
                <w:sz w:val="22"/>
                <w:szCs w:val="22"/>
              </w:rPr>
            </w:pPr>
            <w:r>
              <w:rPr>
                <w:rFonts w:ascii="宋体" w:cs="Arial" w:hint="eastAsia"/>
                <w:color w:val="000000"/>
                <w:kern w:val="0"/>
                <w:sz w:val="22"/>
                <w:szCs w:val="22"/>
              </w:rPr>
              <w:t>236.65</w:t>
            </w:r>
          </w:p>
        </w:tc>
        <w:tc>
          <w:tcPr>
            <w:tcW w:w="981"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1232"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1130"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1326"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1616"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jc w:val="right"/>
              <w:rPr>
                <w:rFonts w:ascii="宋体" w:cs="Arial"/>
                <w:color w:val="000000"/>
                <w:kern w:val="0"/>
                <w:sz w:val="22"/>
                <w:szCs w:val="22"/>
              </w:rPr>
            </w:pPr>
            <w:r>
              <w:rPr>
                <w:rFonts w:ascii="宋体" w:cs="Arial" w:hint="eastAsia"/>
                <w:color w:val="000000"/>
                <w:kern w:val="0"/>
                <w:sz w:val="22"/>
                <w:szCs w:val="22"/>
              </w:rPr>
              <w:t>293.24</w:t>
            </w:r>
          </w:p>
        </w:tc>
      </w:tr>
      <w:tr>
        <w:trPr>
          <w:trHeight w:val="315"/>
        </w:trPr>
        <w:tc>
          <w:tcPr>
            <w:tcW w:w="986" w:type="dxa"/>
            <w:gridSpan w:val="3"/>
            <w:tcBorders>
              <w:top w:val="nil"/>
              <w:left w:val="single" w:sz="6" w:space="0" w:color="000000"/>
              <w:bottom w:val="single" w:sz="6" w:space="0" w:color="000000"/>
              <w:right w:val="single" w:sz="6" w:space="0" w:color="000000"/>
            </w:tcBorders>
            <w:noWrap/>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2010909</w:t>
            </w:r>
          </w:p>
        </w:tc>
        <w:tc>
          <w:tcPr>
            <w:tcW w:w="4036"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rPr>
                <w:rFonts w:ascii="宋体" w:cs="Arial"/>
                <w:color w:val="000000"/>
                <w:sz w:val="22"/>
                <w:szCs w:val="22"/>
              </w:rPr>
            </w:pPr>
            <w:r>
              <w:rPr>
                <w:rFonts w:cs="Arial" w:hint="eastAsia"/>
                <w:color w:val="000000"/>
                <w:sz w:val="22"/>
                <w:szCs w:val="22"/>
              </w:rPr>
              <w:t xml:space="preserve">  海关关务</w:t>
            </w:r>
          </w:p>
        </w:tc>
        <w:tc>
          <w:tcPr>
            <w:tcW w:w="1749"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color w:val="000000"/>
                <w:kern w:val="0"/>
                <w:sz w:val="22"/>
                <w:szCs w:val="22"/>
              </w:rPr>
              <w:t>22</w:t>
            </w:r>
            <w:r>
              <w:rPr>
                <w:rFonts w:ascii="宋体" w:cs="Arial" w:hint="eastAsia"/>
                <w:color w:val="000000"/>
                <w:kern w:val="0"/>
                <w:sz w:val="22"/>
                <w:szCs w:val="22"/>
              </w:rPr>
              <w:t>.00</w:t>
            </w:r>
          </w:p>
        </w:tc>
        <w:tc>
          <w:tcPr>
            <w:tcW w:w="1121"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color w:val="000000"/>
                <w:kern w:val="0"/>
                <w:sz w:val="22"/>
                <w:szCs w:val="22"/>
              </w:rPr>
              <w:t>22</w:t>
            </w:r>
            <w:r>
              <w:rPr>
                <w:rFonts w:ascii="宋体" w:cs="Arial" w:hint="eastAsia"/>
                <w:color w:val="000000"/>
                <w:kern w:val="0"/>
                <w:sz w:val="22"/>
                <w:szCs w:val="22"/>
              </w:rPr>
              <w:t>.00</w:t>
            </w:r>
          </w:p>
        </w:tc>
        <w:tc>
          <w:tcPr>
            <w:tcW w:w="981"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1232"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1130"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1326"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1616"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r>
      <w:tr>
        <w:trPr>
          <w:trHeight w:val="315"/>
        </w:trPr>
        <w:tc>
          <w:tcPr>
            <w:tcW w:w="986" w:type="dxa"/>
            <w:gridSpan w:val="3"/>
            <w:tcBorders>
              <w:top w:val="nil"/>
              <w:left w:val="single" w:sz="6" w:space="0" w:color="000000"/>
              <w:bottom w:val="single" w:sz="6" w:space="0" w:color="000000"/>
              <w:right w:val="single" w:sz="6" w:space="0" w:color="000000"/>
            </w:tcBorders>
            <w:noWrap/>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2010911</w:t>
            </w:r>
          </w:p>
        </w:tc>
        <w:tc>
          <w:tcPr>
            <w:tcW w:w="4036"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rPr>
                <w:rFonts w:ascii="宋体" w:cs="Arial"/>
                <w:color w:val="000000"/>
                <w:sz w:val="22"/>
                <w:szCs w:val="22"/>
              </w:rPr>
            </w:pPr>
            <w:r>
              <w:rPr>
                <w:rFonts w:cs="Arial" w:hint="eastAsia"/>
                <w:color w:val="000000"/>
                <w:sz w:val="22"/>
                <w:szCs w:val="22"/>
              </w:rPr>
              <w:t xml:space="preserve">  海关监管</w:t>
            </w:r>
          </w:p>
        </w:tc>
        <w:tc>
          <w:tcPr>
            <w:tcW w:w="1749"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color w:val="000000"/>
                <w:kern w:val="0"/>
                <w:sz w:val="22"/>
                <w:szCs w:val="22"/>
              </w:rPr>
              <w:t>2.2</w:t>
            </w:r>
            <w:r>
              <w:rPr>
                <w:rFonts w:ascii="宋体" w:cs="Arial" w:hint="eastAsia"/>
                <w:color w:val="000000"/>
                <w:kern w:val="0"/>
                <w:sz w:val="22"/>
                <w:szCs w:val="22"/>
              </w:rPr>
              <w:t>0</w:t>
            </w:r>
          </w:p>
        </w:tc>
        <w:tc>
          <w:tcPr>
            <w:tcW w:w="1121"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color w:val="000000"/>
                <w:kern w:val="0"/>
                <w:sz w:val="22"/>
                <w:szCs w:val="22"/>
              </w:rPr>
              <w:t>2.2</w:t>
            </w:r>
            <w:r>
              <w:rPr>
                <w:rFonts w:ascii="宋体" w:cs="Arial" w:hint="eastAsia"/>
                <w:color w:val="000000"/>
                <w:kern w:val="0"/>
                <w:sz w:val="22"/>
                <w:szCs w:val="22"/>
              </w:rPr>
              <w:t>0</w:t>
            </w:r>
          </w:p>
        </w:tc>
        <w:tc>
          <w:tcPr>
            <w:tcW w:w="981"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1232"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1130"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1326"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1616"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r>
      <w:tr>
        <w:trPr>
          <w:trHeight w:val="315"/>
        </w:trPr>
        <w:tc>
          <w:tcPr>
            <w:tcW w:w="986" w:type="dxa"/>
            <w:gridSpan w:val="3"/>
            <w:tcBorders>
              <w:top w:val="nil"/>
              <w:left w:val="single" w:sz="6" w:space="0" w:color="000000"/>
              <w:bottom w:val="single" w:sz="6" w:space="0" w:color="000000"/>
              <w:right w:val="single" w:sz="6" w:space="0" w:color="000000"/>
            </w:tcBorders>
            <w:noWrap/>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2010912</w:t>
            </w:r>
          </w:p>
        </w:tc>
        <w:tc>
          <w:tcPr>
            <w:tcW w:w="4036"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rPr>
                <w:rFonts w:ascii="宋体" w:cs="Arial"/>
                <w:color w:val="000000"/>
                <w:sz w:val="22"/>
                <w:szCs w:val="22"/>
              </w:rPr>
            </w:pPr>
            <w:r>
              <w:rPr>
                <w:rFonts w:cs="Arial" w:hint="eastAsia"/>
                <w:color w:val="000000"/>
                <w:sz w:val="22"/>
                <w:szCs w:val="22"/>
              </w:rPr>
              <w:t xml:space="preserve">  检验检疫</w:t>
            </w:r>
          </w:p>
        </w:tc>
        <w:tc>
          <w:tcPr>
            <w:tcW w:w="1749"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color w:val="000000"/>
                <w:kern w:val="0"/>
                <w:sz w:val="22"/>
                <w:szCs w:val="22"/>
              </w:rPr>
              <w:t>3</w:t>
            </w:r>
            <w:r>
              <w:rPr>
                <w:rFonts w:ascii="宋体" w:cs="Arial" w:hint="eastAsia"/>
                <w:color w:val="000000"/>
                <w:kern w:val="0"/>
                <w:sz w:val="22"/>
                <w:szCs w:val="22"/>
              </w:rPr>
              <w:t>.00</w:t>
            </w:r>
          </w:p>
        </w:tc>
        <w:tc>
          <w:tcPr>
            <w:tcW w:w="1121"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color w:val="000000"/>
                <w:kern w:val="0"/>
                <w:sz w:val="22"/>
                <w:szCs w:val="22"/>
              </w:rPr>
              <w:t>3</w:t>
            </w:r>
            <w:r>
              <w:rPr>
                <w:rFonts w:ascii="宋体" w:cs="Arial" w:hint="eastAsia"/>
                <w:color w:val="000000"/>
                <w:kern w:val="0"/>
                <w:sz w:val="22"/>
                <w:szCs w:val="22"/>
              </w:rPr>
              <w:t>.00</w:t>
            </w:r>
          </w:p>
        </w:tc>
        <w:tc>
          <w:tcPr>
            <w:tcW w:w="981"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1232"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1130"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1326"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1616"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r>
      <w:tr>
        <w:trPr>
          <w:trHeight w:val="315"/>
        </w:trPr>
        <w:tc>
          <w:tcPr>
            <w:tcW w:w="14177" w:type="dxa"/>
            <w:gridSpan w:val="11"/>
            <w:tcBorders>
              <w:top w:val="nil"/>
              <w:left w:val="nil"/>
              <w:bottom w:val="nil"/>
              <w:right w:val="nil"/>
            </w:tcBorders>
            <w:noWrap/>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注：本表反映部门本年度取得的各项收入情况。</w:t>
            </w:r>
          </w:p>
        </w:tc>
      </w:tr>
    </w:tbl>
    <w:p/>
    <w:p>
      <w:r>
        <w:br w:type="page"/>
      </w:r>
    </w:p>
    <w:tbl>
      <w:tblPr>
        <w:jc w:val="left"/>
        <w:tblW w:w="5000" w:type="pct"/>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Pr>
      <w:tblGrid>
        <w:gridCol w:w="324"/>
        <w:gridCol w:w="328"/>
        <w:gridCol w:w="334"/>
        <w:gridCol w:w="3790"/>
        <w:gridCol w:w="2210"/>
        <w:gridCol w:w="2210"/>
        <w:gridCol w:w="1513"/>
        <w:gridCol w:w="1003"/>
        <w:gridCol w:w="1019"/>
        <w:gridCol w:w="1445"/>
      </w:tblGrid>
      <w:tr>
        <w:trPr>
          <w:trHeight w:val="345"/>
        </w:trPr>
        <w:tc>
          <w:tcPr>
            <w:tcW w:w="14176" w:type="dxa"/>
            <w:gridSpan w:val="10"/>
            <w:tcBorders>
              <w:top w:val="nil"/>
              <w:left w:val="nil"/>
              <w:bottom w:val="nil"/>
              <w:right w:val="nil"/>
            </w:tcBorders>
            <w:noWrap/>
            <w:tcMar>
              <w:top w:w="15" w:type="dxa"/>
              <w:left w:w="108" w:type="dxa"/>
              <w:bottom w:w="15" w:type="dxa"/>
              <w:right w:w="108" w:type="dxa"/>
            </w:tcMar>
            <w:vAlign w:val="bottom"/>
          </w:tcPr>
          <w:p>
            <w:pPr>
              <w:widowControl/>
              <w:jc w:val="center"/>
              <w:rPr>
                <w:rFonts w:ascii="宋体" w:cs="Arial"/>
                <w:color w:val="000000"/>
                <w:kern w:val="0"/>
                <w:sz w:val="30"/>
                <w:szCs w:val="30"/>
              </w:rPr>
            </w:pPr>
            <w:r>
              <w:rPr>
                <w:rFonts w:ascii="宋体" w:cs="Arial" w:hint="eastAsia"/>
                <w:color w:val="000000"/>
                <w:kern w:val="0"/>
                <w:sz w:val="30"/>
                <w:szCs w:val="30"/>
              </w:rPr>
              <w:t>支出决算表</w:t>
            </w:r>
          </w:p>
        </w:tc>
      </w:tr>
      <w:tr>
        <w:trPr>
          <w:trHeight w:val="255"/>
        </w:trPr>
        <w:tc>
          <w:tcPr>
            <w:tcW w:w="324"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328"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334"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3790"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2210"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2210"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1513"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1003"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1019"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1445" w:type="dxa"/>
            <w:tcBorders>
              <w:top w:val="nil"/>
              <w:left w:val="nil"/>
              <w:bottom w:val="nil"/>
              <w:right w:val="nil"/>
            </w:tcBorders>
            <w:noWrap/>
            <w:tcMar>
              <w:top w:w="15" w:type="dxa"/>
              <w:left w:w="108" w:type="dxa"/>
              <w:bottom w:w="15" w:type="dxa"/>
              <w:right w:w="108" w:type="dxa"/>
            </w:tcMar>
            <w:vAlign w:val="bottom"/>
          </w:tcPr>
          <w:p>
            <w:pPr>
              <w:widowControl/>
              <w:jc w:val="right"/>
              <w:rPr>
                <w:rFonts w:ascii="宋体" w:cs="Arial"/>
                <w:color w:val="000000"/>
                <w:kern w:val="0"/>
                <w:sz w:val="20"/>
                <w:szCs w:val="20"/>
              </w:rPr>
            </w:pPr>
            <w:r>
              <w:rPr>
                <w:rFonts w:ascii="宋体" w:cs="Arial" w:hint="eastAsia"/>
                <w:color w:val="000000"/>
                <w:kern w:val="0"/>
                <w:sz w:val="20"/>
                <w:szCs w:val="20"/>
              </w:rPr>
              <w:t>公开03表</w:t>
            </w:r>
          </w:p>
        </w:tc>
      </w:tr>
      <w:tr>
        <w:trPr>
          <w:trHeight w:val="255"/>
        </w:trPr>
        <w:tc>
          <w:tcPr>
            <w:tcW w:w="4776" w:type="dxa"/>
            <w:gridSpan w:val="4"/>
            <w:tcBorders>
              <w:top w:val="nil"/>
              <w:left w:val="nil"/>
              <w:bottom w:val="single" w:sz="6" w:space="0" w:color="000000"/>
              <w:right w:val="nil"/>
            </w:tcBorders>
            <w:noWrap/>
            <w:tcMar>
              <w:top w:w="15" w:type="dxa"/>
              <w:left w:w="108" w:type="dxa"/>
              <w:bottom w:w="15" w:type="dxa"/>
              <w:right w:w="108" w:type="dxa"/>
            </w:tcMar>
            <w:vAlign w:val="bottom"/>
          </w:tcPr>
          <w:p>
            <w:pPr>
              <w:widowControl/>
              <w:jc w:val="left"/>
              <w:rPr>
                <w:rFonts w:ascii="宋体" w:cs="Arial"/>
                <w:color w:val="000000"/>
                <w:kern w:val="0"/>
                <w:sz w:val="20"/>
                <w:szCs w:val="20"/>
              </w:rPr>
            </w:pPr>
            <w:r>
              <w:rPr>
                <w:rFonts w:ascii="宋体" w:cs="Arial" w:hint="eastAsia"/>
                <w:color w:val="000000"/>
                <w:kern w:val="0"/>
                <w:sz w:val="20"/>
                <w:szCs w:val="20"/>
              </w:rPr>
              <w:t>单位：永川海关</w:t>
            </w:r>
          </w:p>
        </w:tc>
        <w:tc>
          <w:tcPr>
            <w:tcW w:w="2210"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2210"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1513"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1003"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1019"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1445" w:type="dxa"/>
            <w:tcBorders>
              <w:top w:val="nil"/>
              <w:left w:val="nil"/>
              <w:bottom w:val="nil"/>
              <w:right w:val="nil"/>
            </w:tcBorders>
            <w:noWrap/>
            <w:tcMar>
              <w:top w:w="15" w:type="dxa"/>
              <w:left w:w="108" w:type="dxa"/>
              <w:bottom w:w="15" w:type="dxa"/>
              <w:right w:w="108" w:type="dxa"/>
            </w:tcMar>
            <w:vAlign w:val="bottom"/>
          </w:tcPr>
          <w:p>
            <w:pPr>
              <w:widowControl/>
              <w:jc w:val="right"/>
              <w:rPr>
                <w:rFonts w:ascii="宋体" w:cs="Arial"/>
                <w:color w:val="000000"/>
                <w:kern w:val="0"/>
                <w:sz w:val="20"/>
                <w:szCs w:val="20"/>
              </w:rPr>
            </w:pPr>
            <w:r>
              <w:rPr>
                <w:rFonts w:ascii="宋体" w:cs="Arial" w:hint="eastAsia"/>
                <w:color w:val="000000"/>
                <w:kern w:val="0"/>
                <w:sz w:val="20"/>
                <w:szCs w:val="20"/>
              </w:rPr>
              <w:t>金额单位：万元</w:t>
            </w:r>
          </w:p>
        </w:tc>
      </w:tr>
      <w:tr>
        <w:trPr>
          <w:trHeight w:val="315"/>
        </w:trPr>
        <w:tc>
          <w:tcPr>
            <w:tcW w:w="4776" w:type="dxa"/>
            <w:gridSpan w:val="4"/>
            <w:tcBorders>
              <w:top w:val="single" w:sz="6" w:space="0" w:color="000000"/>
              <w:left w:val="single" w:sz="6" w:space="0" w:color="000000"/>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项目</w:t>
            </w:r>
          </w:p>
        </w:tc>
        <w:tc>
          <w:tcPr>
            <w:tcW w:w="2210" w:type="dxa"/>
            <w:vMerge w:val="restart"/>
            <w:tcBorders>
              <w:top w:val="single" w:sz="6" w:space="0" w:color="000000"/>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本年支出合计</w:t>
            </w:r>
          </w:p>
        </w:tc>
        <w:tc>
          <w:tcPr>
            <w:tcW w:w="2210" w:type="dxa"/>
            <w:vMerge w:val="restart"/>
            <w:tcBorders>
              <w:top w:val="single" w:sz="6" w:space="0" w:color="000000"/>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基本支出</w:t>
            </w:r>
          </w:p>
        </w:tc>
        <w:tc>
          <w:tcPr>
            <w:tcW w:w="1513" w:type="dxa"/>
            <w:vMerge w:val="restart"/>
            <w:tcBorders>
              <w:top w:val="single" w:sz="6" w:space="0" w:color="000000"/>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项目支出</w:t>
            </w:r>
          </w:p>
        </w:tc>
        <w:tc>
          <w:tcPr>
            <w:tcW w:w="1003" w:type="dxa"/>
            <w:vMerge w:val="restart"/>
            <w:tcBorders>
              <w:top w:val="single" w:sz="6" w:space="0" w:color="000000"/>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上缴上级支出</w:t>
            </w:r>
          </w:p>
        </w:tc>
        <w:tc>
          <w:tcPr>
            <w:tcW w:w="1019" w:type="dxa"/>
            <w:vMerge w:val="restart"/>
            <w:tcBorders>
              <w:top w:val="single" w:sz="6" w:space="0" w:color="000000"/>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经营支出</w:t>
            </w:r>
          </w:p>
        </w:tc>
        <w:tc>
          <w:tcPr>
            <w:tcW w:w="1445" w:type="dxa"/>
            <w:vMerge w:val="restart"/>
            <w:tcBorders>
              <w:top w:val="single" w:sz="6" w:space="0" w:color="000000"/>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对附属单位补助支出</w:t>
            </w:r>
          </w:p>
        </w:tc>
      </w:tr>
      <w:tr>
        <w:trPr>
          <w:trHeight w:val="315"/>
        </w:trPr>
        <w:tc>
          <w:tcPr>
            <w:tcW w:w="986" w:type="dxa"/>
            <w:gridSpan w:val="3"/>
            <w:vMerge w:val="restart"/>
            <w:tcBorders>
              <w:top w:val="nil"/>
              <w:left w:val="single" w:sz="6" w:space="0" w:color="000000"/>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功能分类科目编码</w:t>
            </w:r>
          </w:p>
        </w:tc>
        <w:tc>
          <w:tcPr>
            <w:tcW w:w="3790" w:type="dxa"/>
            <w:vMerge w:val="restart"/>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科目名称</w:t>
            </w:r>
          </w:p>
        </w:tc>
        <w:tc>
          <w:tcPr>
            <w:tcW w:w="2210" w:type="dxa"/>
            <w:vMerge/>
            <w:tcBorders>
              <w:top w:val="single" w:sz="6" w:space="0" w:color="000000"/>
              <w:left w:val="nil"/>
              <w:bottom w:val="single" w:sz="6" w:space="0" w:color="000000"/>
              <w:right w:val="single" w:sz="6" w:space="0" w:color="000000"/>
            </w:tcBorders>
            <w:vAlign w:val="center"/>
          </w:tcPr>
          <w:p/>
        </w:tc>
        <w:tc>
          <w:tcPr>
            <w:tcW w:w="2210" w:type="dxa"/>
            <w:vMerge/>
            <w:tcBorders>
              <w:top w:val="single" w:sz="6" w:space="0" w:color="000000"/>
              <w:left w:val="nil"/>
              <w:bottom w:val="single" w:sz="6" w:space="0" w:color="000000"/>
              <w:right w:val="single" w:sz="6" w:space="0" w:color="000000"/>
            </w:tcBorders>
            <w:vAlign w:val="center"/>
          </w:tcPr>
          <w:p/>
        </w:tc>
        <w:tc>
          <w:tcPr>
            <w:tcW w:w="1513" w:type="dxa"/>
            <w:vMerge/>
            <w:tcBorders>
              <w:top w:val="single" w:sz="6" w:space="0" w:color="000000"/>
              <w:left w:val="nil"/>
              <w:bottom w:val="single" w:sz="6" w:space="0" w:color="000000"/>
              <w:right w:val="single" w:sz="6" w:space="0" w:color="000000"/>
            </w:tcBorders>
            <w:vAlign w:val="center"/>
          </w:tcPr>
          <w:p/>
        </w:tc>
        <w:tc>
          <w:tcPr>
            <w:tcW w:w="1003" w:type="dxa"/>
            <w:vMerge/>
            <w:tcBorders>
              <w:top w:val="single" w:sz="6" w:space="0" w:color="000000"/>
              <w:left w:val="nil"/>
              <w:bottom w:val="single" w:sz="6" w:space="0" w:color="000000"/>
              <w:right w:val="single" w:sz="6" w:space="0" w:color="000000"/>
            </w:tcBorders>
            <w:vAlign w:val="center"/>
          </w:tcPr>
          <w:p/>
        </w:tc>
        <w:tc>
          <w:tcPr>
            <w:tcW w:w="1019" w:type="dxa"/>
            <w:vMerge/>
            <w:tcBorders>
              <w:top w:val="single" w:sz="6" w:space="0" w:color="000000"/>
              <w:left w:val="nil"/>
              <w:bottom w:val="single" w:sz="6" w:space="0" w:color="000000"/>
              <w:right w:val="single" w:sz="6" w:space="0" w:color="000000"/>
            </w:tcBorders>
            <w:vAlign w:val="center"/>
          </w:tcPr>
          <w:p/>
        </w:tc>
        <w:tc>
          <w:tcPr>
            <w:tcW w:w="1445" w:type="dxa"/>
            <w:vMerge/>
            <w:tcBorders>
              <w:top w:val="single" w:sz="6" w:space="0" w:color="000000"/>
              <w:left w:val="nil"/>
              <w:bottom w:val="single" w:sz="6" w:space="0" w:color="000000"/>
              <w:right w:val="single" w:sz="6" w:space="0" w:color="000000"/>
            </w:tcBorders>
            <w:vAlign w:val="center"/>
          </w:tcPr>
          <w:p/>
        </w:tc>
      </w:tr>
      <w:tr>
        <w:trPr>
          <w:trHeight w:val="315"/>
        </w:trPr>
        <w:tc>
          <w:tcPr>
            <w:tcW w:w="986" w:type="dxa"/>
            <w:gridSpan w:val="3"/>
            <w:vMerge/>
            <w:tcBorders>
              <w:top w:val="nil"/>
              <w:left w:val="single" w:sz="6" w:space="0" w:color="000000"/>
              <w:bottom w:val="single" w:sz="6" w:space="0" w:color="000000"/>
              <w:right w:val="single" w:sz="6" w:space="0" w:color="000000"/>
            </w:tcBorders>
            <w:vAlign w:val="center"/>
          </w:tcPr>
          <w:p/>
        </w:tc>
        <w:tc>
          <w:tcPr>
            <w:tcW w:w="3790" w:type="dxa"/>
            <w:vMerge/>
            <w:tcBorders>
              <w:top w:val="nil"/>
              <w:left w:val="nil"/>
              <w:bottom w:val="single" w:sz="6" w:space="0" w:color="000000"/>
              <w:right w:val="single" w:sz="6" w:space="0" w:color="000000"/>
            </w:tcBorders>
            <w:noWrap/>
            <w:vAlign w:val="center"/>
          </w:tcPr>
          <w:p/>
        </w:tc>
        <w:tc>
          <w:tcPr>
            <w:tcW w:w="2210" w:type="dxa"/>
            <w:vMerge/>
            <w:tcBorders>
              <w:top w:val="single" w:sz="6" w:space="0" w:color="000000"/>
              <w:left w:val="nil"/>
              <w:bottom w:val="single" w:sz="6" w:space="0" w:color="000000"/>
              <w:right w:val="single" w:sz="6" w:space="0" w:color="000000"/>
            </w:tcBorders>
            <w:vAlign w:val="center"/>
          </w:tcPr>
          <w:p/>
        </w:tc>
        <w:tc>
          <w:tcPr>
            <w:tcW w:w="2210" w:type="dxa"/>
            <w:vMerge/>
            <w:tcBorders>
              <w:top w:val="single" w:sz="6" w:space="0" w:color="000000"/>
              <w:left w:val="nil"/>
              <w:bottom w:val="single" w:sz="6" w:space="0" w:color="000000"/>
              <w:right w:val="single" w:sz="6" w:space="0" w:color="000000"/>
            </w:tcBorders>
            <w:vAlign w:val="center"/>
          </w:tcPr>
          <w:p/>
        </w:tc>
        <w:tc>
          <w:tcPr>
            <w:tcW w:w="1513" w:type="dxa"/>
            <w:vMerge/>
            <w:tcBorders>
              <w:top w:val="single" w:sz="6" w:space="0" w:color="000000"/>
              <w:left w:val="nil"/>
              <w:bottom w:val="single" w:sz="6" w:space="0" w:color="000000"/>
              <w:right w:val="single" w:sz="6" w:space="0" w:color="000000"/>
            </w:tcBorders>
            <w:vAlign w:val="center"/>
          </w:tcPr>
          <w:p/>
        </w:tc>
        <w:tc>
          <w:tcPr>
            <w:tcW w:w="1003" w:type="dxa"/>
            <w:vMerge/>
            <w:tcBorders>
              <w:top w:val="single" w:sz="6" w:space="0" w:color="000000"/>
              <w:left w:val="nil"/>
              <w:bottom w:val="single" w:sz="6" w:space="0" w:color="000000"/>
              <w:right w:val="single" w:sz="6" w:space="0" w:color="000000"/>
            </w:tcBorders>
            <w:vAlign w:val="center"/>
          </w:tcPr>
          <w:p/>
        </w:tc>
        <w:tc>
          <w:tcPr>
            <w:tcW w:w="1019" w:type="dxa"/>
            <w:vMerge/>
            <w:tcBorders>
              <w:top w:val="single" w:sz="6" w:space="0" w:color="000000"/>
              <w:left w:val="nil"/>
              <w:bottom w:val="single" w:sz="6" w:space="0" w:color="000000"/>
              <w:right w:val="single" w:sz="6" w:space="0" w:color="000000"/>
            </w:tcBorders>
            <w:vAlign w:val="center"/>
          </w:tcPr>
          <w:p/>
        </w:tc>
        <w:tc>
          <w:tcPr>
            <w:tcW w:w="1445" w:type="dxa"/>
            <w:vMerge/>
            <w:tcBorders>
              <w:top w:val="single" w:sz="6" w:space="0" w:color="000000"/>
              <w:left w:val="nil"/>
              <w:bottom w:val="single" w:sz="6" w:space="0" w:color="000000"/>
              <w:right w:val="single" w:sz="6" w:space="0" w:color="000000"/>
            </w:tcBorders>
            <w:vAlign w:val="center"/>
          </w:tcPr>
          <w:p/>
        </w:tc>
      </w:tr>
      <w:tr>
        <w:trPr>
          <w:trHeight w:val="315"/>
        </w:trPr>
        <w:tc>
          <w:tcPr>
            <w:tcW w:w="986" w:type="dxa"/>
            <w:gridSpan w:val="3"/>
            <w:vMerge/>
            <w:tcBorders>
              <w:top w:val="nil"/>
              <w:left w:val="single" w:sz="6" w:space="0" w:color="000000"/>
              <w:bottom w:val="single" w:sz="6" w:space="0" w:color="000000"/>
              <w:right w:val="single" w:sz="6" w:space="0" w:color="000000"/>
            </w:tcBorders>
            <w:vAlign w:val="center"/>
          </w:tcPr>
          <w:p/>
        </w:tc>
        <w:tc>
          <w:tcPr>
            <w:tcW w:w="3790" w:type="dxa"/>
            <w:vMerge/>
            <w:tcBorders>
              <w:top w:val="nil"/>
              <w:left w:val="nil"/>
              <w:bottom w:val="single" w:sz="6" w:space="0" w:color="000000"/>
              <w:right w:val="single" w:sz="6" w:space="0" w:color="000000"/>
            </w:tcBorders>
            <w:noWrap/>
            <w:vAlign w:val="center"/>
          </w:tcPr>
          <w:p/>
        </w:tc>
        <w:tc>
          <w:tcPr>
            <w:tcW w:w="2210" w:type="dxa"/>
            <w:vMerge/>
            <w:tcBorders>
              <w:top w:val="single" w:sz="6" w:space="0" w:color="000000"/>
              <w:left w:val="nil"/>
              <w:bottom w:val="single" w:sz="6" w:space="0" w:color="000000"/>
              <w:right w:val="single" w:sz="6" w:space="0" w:color="000000"/>
            </w:tcBorders>
            <w:vAlign w:val="center"/>
          </w:tcPr>
          <w:p/>
        </w:tc>
        <w:tc>
          <w:tcPr>
            <w:tcW w:w="2210" w:type="dxa"/>
            <w:vMerge/>
            <w:tcBorders>
              <w:top w:val="single" w:sz="6" w:space="0" w:color="000000"/>
              <w:left w:val="nil"/>
              <w:bottom w:val="single" w:sz="6" w:space="0" w:color="000000"/>
              <w:right w:val="single" w:sz="6" w:space="0" w:color="000000"/>
            </w:tcBorders>
            <w:vAlign w:val="center"/>
          </w:tcPr>
          <w:p/>
        </w:tc>
        <w:tc>
          <w:tcPr>
            <w:tcW w:w="1513" w:type="dxa"/>
            <w:vMerge/>
            <w:tcBorders>
              <w:top w:val="single" w:sz="6" w:space="0" w:color="000000"/>
              <w:left w:val="nil"/>
              <w:bottom w:val="single" w:sz="6" w:space="0" w:color="000000"/>
              <w:right w:val="single" w:sz="6" w:space="0" w:color="000000"/>
            </w:tcBorders>
            <w:vAlign w:val="center"/>
          </w:tcPr>
          <w:p/>
        </w:tc>
        <w:tc>
          <w:tcPr>
            <w:tcW w:w="1003" w:type="dxa"/>
            <w:vMerge/>
            <w:tcBorders>
              <w:top w:val="single" w:sz="6" w:space="0" w:color="000000"/>
              <w:left w:val="nil"/>
              <w:bottom w:val="single" w:sz="6" w:space="0" w:color="000000"/>
              <w:right w:val="single" w:sz="6" w:space="0" w:color="000000"/>
            </w:tcBorders>
            <w:vAlign w:val="center"/>
          </w:tcPr>
          <w:p/>
        </w:tc>
        <w:tc>
          <w:tcPr>
            <w:tcW w:w="1019" w:type="dxa"/>
            <w:vMerge/>
            <w:tcBorders>
              <w:top w:val="single" w:sz="6" w:space="0" w:color="000000"/>
              <w:left w:val="nil"/>
              <w:bottom w:val="single" w:sz="6" w:space="0" w:color="000000"/>
              <w:right w:val="single" w:sz="6" w:space="0" w:color="000000"/>
            </w:tcBorders>
            <w:vAlign w:val="center"/>
          </w:tcPr>
          <w:p/>
        </w:tc>
        <w:tc>
          <w:tcPr>
            <w:tcW w:w="1445" w:type="dxa"/>
            <w:vMerge/>
            <w:tcBorders>
              <w:top w:val="single" w:sz="6" w:space="0" w:color="000000"/>
              <w:left w:val="nil"/>
              <w:bottom w:val="single" w:sz="6" w:space="0" w:color="000000"/>
              <w:right w:val="single" w:sz="6" w:space="0" w:color="000000"/>
            </w:tcBorders>
            <w:vAlign w:val="center"/>
          </w:tcPr>
          <w:p/>
        </w:tc>
      </w:tr>
      <w:tr>
        <w:trPr>
          <w:trHeight w:val="315"/>
        </w:trPr>
        <w:tc>
          <w:tcPr>
            <w:tcW w:w="4776" w:type="dxa"/>
            <w:gridSpan w:val="4"/>
            <w:tcBorders>
              <w:top w:val="nil"/>
              <w:left w:val="single" w:sz="6" w:space="0" w:color="000000"/>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栏次</w:t>
            </w:r>
          </w:p>
        </w:tc>
        <w:tc>
          <w:tcPr>
            <w:tcW w:w="221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1</w:t>
            </w:r>
          </w:p>
        </w:tc>
        <w:tc>
          <w:tcPr>
            <w:tcW w:w="221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2</w:t>
            </w:r>
          </w:p>
        </w:tc>
        <w:tc>
          <w:tcPr>
            <w:tcW w:w="1513"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3</w:t>
            </w:r>
          </w:p>
        </w:tc>
        <w:tc>
          <w:tcPr>
            <w:tcW w:w="1003"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4</w:t>
            </w:r>
          </w:p>
        </w:tc>
        <w:tc>
          <w:tcPr>
            <w:tcW w:w="1019"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5</w:t>
            </w:r>
          </w:p>
        </w:tc>
        <w:tc>
          <w:tcPr>
            <w:tcW w:w="1445"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6</w:t>
            </w:r>
          </w:p>
        </w:tc>
      </w:tr>
      <w:tr>
        <w:trPr>
          <w:trHeight w:val="315"/>
        </w:trPr>
        <w:tc>
          <w:tcPr>
            <w:tcW w:w="4776" w:type="dxa"/>
            <w:gridSpan w:val="4"/>
            <w:tcBorders>
              <w:top w:val="nil"/>
              <w:left w:val="single" w:sz="6" w:space="0" w:color="000000"/>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合计</w:t>
            </w:r>
          </w:p>
        </w:tc>
        <w:tc>
          <w:tcPr>
            <w:tcW w:w="2210"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b/>
                <w:bCs/>
                <w:color w:val="000000"/>
                <w:kern w:val="0"/>
                <w:sz w:val="22"/>
                <w:szCs w:val="22"/>
              </w:rPr>
            </w:pPr>
            <w:r>
              <w:rPr>
                <w:rFonts w:ascii="宋体" w:cs="Arial" w:hint="eastAsia"/>
                <w:b/>
                <w:bCs/>
                <w:color w:val="000000"/>
                <w:kern w:val="0"/>
                <w:sz w:val="22"/>
                <w:szCs w:val="22"/>
              </w:rPr>
              <w:t>531.64</w:t>
            </w:r>
          </w:p>
        </w:tc>
        <w:tc>
          <w:tcPr>
            <w:tcW w:w="2210"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b/>
                <w:bCs/>
                <w:color w:val="000000"/>
                <w:kern w:val="0"/>
                <w:sz w:val="22"/>
                <w:szCs w:val="22"/>
              </w:rPr>
            </w:pPr>
            <w:r>
              <w:rPr>
                <w:rFonts w:ascii="宋体" w:cs="Arial" w:hint="eastAsia"/>
                <w:b/>
                <w:bCs/>
                <w:color w:val="000000"/>
                <w:kern w:val="0"/>
                <w:sz w:val="22"/>
                <w:szCs w:val="22"/>
              </w:rPr>
              <w:t>504.44</w:t>
            </w:r>
          </w:p>
        </w:tc>
        <w:tc>
          <w:tcPr>
            <w:tcW w:w="1513"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b/>
                <w:bCs/>
                <w:color w:val="000000"/>
                <w:kern w:val="0"/>
                <w:sz w:val="22"/>
                <w:szCs w:val="22"/>
              </w:rPr>
            </w:pPr>
            <w:r>
              <w:rPr>
                <w:rFonts w:ascii="宋体" w:cs="Arial" w:hint="eastAsia"/>
                <w:b/>
                <w:bCs/>
                <w:color w:val="000000"/>
                <w:kern w:val="0"/>
                <w:sz w:val="22"/>
                <w:szCs w:val="22"/>
              </w:rPr>
              <w:t>27.20</w:t>
            </w:r>
          </w:p>
        </w:tc>
        <w:tc>
          <w:tcPr>
            <w:tcW w:w="1003"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jc w:val="right"/>
              <w:rPr>
                <w:rFonts w:ascii="宋体" w:cs="Arial"/>
                <w:color w:val="000000"/>
                <w:sz w:val="22"/>
                <w:szCs w:val="22"/>
              </w:rPr>
            </w:pPr>
          </w:p>
        </w:tc>
        <w:tc>
          <w:tcPr>
            <w:tcW w:w="1019"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b/>
                <w:bCs/>
                <w:color w:val="000000"/>
                <w:kern w:val="0"/>
                <w:sz w:val="22"/>
                <w:szCs w:val="22"/>
              </w:rPr>
            </w:pPr>
          </w:p>
        </w:tc>
        <w:tc>
          <w:tcPr>
            <w:tcW w:w="1445"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b/>
                <w:bCs/>
                <w:color w:val="000000"/>
                <w:kern w:val="0"/>
                <w:sz w:val="22"/>
                <w:szCs w:val="22"/>
              </w:rPr>
            </w:pPr>
          </w:p>
        </w:tc>
      </w:tr>
      <w:tr>
        <w:trPr>
          <w:trHeight w:val="315"/>
        </w:trPr>
        <w:tc>
          <w:tcPr>
            <w:tcW w:w="986" w:type="dxa"/>
            <w:gridSpan w:val="3"/>
            <w:tcBorders>
              <w:top w:val="nil"/>
              <w:left w:val="single" w:sz="6" w:space="0" w:color="000000"/>
              <w:bottom w:val="single" w:sz="6" w:space="0" w:color="000000"/>
              <w:right w:val="single" w:sz="6" w:space="0" w:color="000000"/>
            </w:tcBorders>
            <w:noWrap/>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201</w:t>
            </w:r>
          </w:p>
        </w:tc>
        <w:tc>
          <w:tcPr>
            <w:tcW w:w="3790"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rPr>
                <w:rFonts w:ascii="宋体" w:cs="Arial"/>
                <w:color w:val="000000"/>
                <w:sz w:val="22"/>
                <w:szCs w:val="22"/>
              </w:rPr>
            </w:pPr>
            <w:r>
              <w:rPr>
                <w:rFonts w:cs="Arial" w:hint="eastAsia"/>
                <w:color w:val="000000"/>
                <w:sz w:val="22"/>
                <w:szCs w:val="22"/>
              </w:rPr>
              <w:t>一般公共服务支出</w:t>
            </w:r>
          </w:p>
        </w:tc>
        <w:tc>
          <w:tcPr>
            <w:tcW w:w="2210"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531.64</w:t>
            </w:r>
          </w:p>
        </w:tc>
        <w:tc>
          <w:tcPr>
            <w:tcW w:w="2210"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504.44</w:t>
            </w:r>
          </w:p>
        </w:tc>
        <w:tc>
          <w:tcPr>
            <w:tcW w:w="1513"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27.20</w:t>
            </w:r>
          </w:p>
        </w:tc>
        <w:tc>
          <w:tcPr>
            <w:tcW w:w="1003"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1019"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1445"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r>
      <w:tr>
        <w:trPr>
          <w:trHeight w:val="315"/>
        </w:trPr>
        <w:tc>
          <w:tcPr>
            <w:tcW w:w="986" w:type="dxa"/>
            <w:gridSpan w:val="3"/>
            <w:tcBorders>
              <w:top w:val="nil"/>
              <w:left w:val="single" w:sz="6" w:space="0" w:color="000000"/>
              <w:bottom w:val="single" w:sz="6" w:space="0" w:color="000000"/>
              <w:right w:val="single" w:sz="6" w:space="0" w:color="000000"/>
            </w:tcBorders>
            <w:noWrap/>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20109</w:t>
            </w:r>
          </w:p>
        </w:tc>
        <w:tc>
          <w:tcPr>
            <w:tcW w:w="3790"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rPr>
                <w:rFonts w:ascii="宋体" w:cs="Arial"/>
                <w:color w:val="000000"/>
                <w:sz w:val="22"/>
                <w:szCs w:val="22"/>
              </w:rPr>
            </w:pPr>
            <w:r>
              <w:rPr>
                <w:rFonts w:cs="Arial" w:hint="eastAsia"/>
                <w:color w:val="000000"/>
                <w:sz w:val="22"/>
                <w:szCs w:val="22"/>
              </w:rPr>
              <w:t>海关事务</w:t>
            </w:r>
          </w:p>
        </w:tc>
        <w:tc>
          <w:tcPr>
            <w:tcW w:w="2210"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531.64</w:t>
            </w:r>
          </w:p>
        </w:tc>
        <w:tc>
          <w:tcPr>
            <w:tcW w:w="2210"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504.44</w:t>
            </w:r>
          </w:p>
        </w:tc>
        <w:tc>
          <w:tcPr>
            <w:tcW w:w="1513"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27.20</w:t>
            </w:r>
          </w:p>
        </w:tc>
        <w:tc>
          <w:tcPr>
            <w:tcW w:w="1003"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jc w:val="right"/>
              <w:rPr>
                <w:rFonts w:ascii="宋体" w:cs="Arial"/>
                <w:sz w:val="22"/>
                <w:szCs w:val="22"/>
              </w:rPr>
            </w:pPr>
          </w:p>
        </w:tc>
        <w:tc>
          <w:tcPr>
            <w:tcW w:w="1019"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jc w:val="right"/>
              <w:rPr>
                <w:rFonts w:ascii="宋体" w:cs="Arial"/>
                <w:sz w:val="22"/>
                <w:szCs w:val="22"/>
              </w:rPr>
            </w:pPr>
          </w:p>
        </w:tc>
        <w:tc>
          <w:tcPr>
            <w:tcW w:w="1445"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jc w:val="right"/>
              <w:rPr>
                <w:rFonts w:ascii="宋体" w:cs="Arial"/>
                <w:sz w:val="22"/>
                <w:szCs w:val="22"/>
              </w:rPr>
            </w:pPr>
          </w:p>
        </w:tc>
      </w:tr>
      <w:tr>
        <w:trPr>
          <w:trHeight w:val="315"/>
        </w:trPr>
        <w:tc>
          <w:tcPr>
            <w:tcW w:w="986" w:type="dxa"/>
            <w:gridSpan w:val="3"/>
            <w:tcBorders>
              <w:top w:val="nil"/>
              <w:left w:val="single" w:sz="6" w:space="0" w:color="000000"/>
              <w:bottom w:val="single" w:sz="6" w:space="0" w:color="000000"/>
              <w:right w:val="single" w:sz="6" w:space="0" w:color="000000"/>
            </w:tcBorders>
            <w:noWrap/>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2010901</w:t>
            </w:r>
          </w:p>
        </w:tc>
        <w:tc>
          <w:tcPr>
            <w:tcW w:w="3790"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rPr>
                <w:rFonts w:ascii="宋体" w:cs="Arial"/>
                <w:color w:val="000000"/>
                <w:sz w:val="22"/>
                <w:szCs w:val="22"/>
              </w:rPr>
            </w:pPr>
            <w:r>
              <w:rPr>
                <w:rFonts w:cs="Arial" w:hint="eastAsia"/>
                <w:color w:val="000000"/>
                <w:sz w:val="22"/>
                <w:szCs w:val="22"/>
              </w:rPr>
              <w:t xml:space="preserve">  行政运行</w:t>
            </w:r>
          </w:p>
        </w:tc>
        <w:tc>
          <w:tcPr>
            <w:tcW w:w="2210"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504.44</w:t>
            </w:r>
          </w:p>
        </w:tc>
        <w:tc>
          <w:tcPr>
            <w:tcW w:w="2210"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504.44</w:t>
            </w:r>
          </w:p>
        </w:tc>
        <w:tc>
          <w:tcPr>
            <w:tcW w:w="1513"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1003"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1019"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1445"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r>
      <w:tr>
        <w:trPr>
          <w:trHeight w:val="315"/>
        </w:trPr>
        <w:tc>
          <w:tcPr>
            <w:tcW w:w="986" w:type="dxa"/>
            <w:gridSpan w:val="3"/>
            <w:tcBorders>
              <w:top w:val="nil"/>
              <w:left w:val="single" w:sz="6" w:space="0" w:color="000000"/>
              <w:bottom w:val="single" w:sz="6" w:space="0" w:color="000000"/>
              <w:right w:val="single" w:sz="6" w:space="0" w:color="000000"/>
            </w:tcBorders>
            <w:noWrap/>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2010909</w:t>
            </w:r>
          </w:p>
        </w:tc>
        <w:tc>
          <w:tcPr>
            <w:tcW w:w="3790"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rPr>
                <w:rFonts w:ascii="宋体" w:cs="Arial"/>
                <w:color w:val="000000"/>
                <w:sz w:val="22"/>
                <w:szCs w:val="22"/>
              </w:rPr>
            </w:pPr>
            <w:r>
              <w:rPr>
                <w:rFonts w:cs="Arial" w:hint="eastAsia"/>
                <w:color w:val="000000"/>
                <w:sz w:val="22"/>
                <w:szCs w:val="22"/>
              </w:rPr>
              <w:t xml:space="preserve">  海关关务</w:t>
            </w:r>
          </w:p>
        </w:tc>
        <w:tc>
          <w:tcPr>
            <w:tcW w:w="2210"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22.00</w:t>
            </w:r>
          </w:p>
        </w:tc>
        <w:tc>
          <w:tcPr>
            <w:tcW w:w="2210"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1513"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22.00</w:t>
            </w:r>
          </w:p>
        </w:tc>
        <w:tc>
          <w:tcPr>
            <w:tcW w:w="1003"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1019"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1445"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r>
      <w:tr>
        <w:trPr>
          <w:trHeight w:val="315"/>
        </w:trPr>
        <w:tc>
          <w:tcPr>
            <w:tcW w:w="986" w:type="dxa"/>
            <w:gridSpan w:val="3"/>
            <w:tcBorders>
              <w:top w:val="nil"/>
              <w:left w:val="single" w:sz="6" w:space="0" w:color="000000"/>
              <w:bottom w:val="single" w:sz="6" w:space="0" w:color="000000"/>
              <w:right w:val="single" w:sz="6" w:space="0" w:color="000000"/>
            </w:tcBorders>
            <w:noWrap/>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2010911</w:t>
            </w:r>
          </w:p>
        </w:tc>
        <w:tc>
          <w:tcPr>
            <w:tcW w:w="3790"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rPr>
                <w:rFonts w:ascii="宋体" w:cs="Arial"/>
                <w:color w:val="000000"/>
                <w:sz w:val="22"/>
                <w:szCs w:val="22"/>
              </w:rPr>
            </w:pPr>
            <w:r>
              <w:rPr>
                <w:rFonts w:cs="Arial" w:hint="eastAsia"/>
                <w:color w:val="000000"/>
                <w:sz w:val="22"/>
                <w:szCs w:val="22"/>
              </w:rPr>
              <w:t xml:space="preserve">  海关监管</w:t>
            </w:r>
          </w:p>
        </w:tc>
        <w:tc>
          <w:tcPr>
            <w:tcW w:w="2210"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2.20</w:t>
            </w:r>
          </w:p>
        </w:tc>
        <w:tc>
          <w:tcPr>
            <w:tcW w:w="2210"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1513"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2.20</w:t>
            </w:r>
          </w:p>
        </w:tc>
        <w:tc>
          <w:tcPr>
            <w:tcW w:w="1003"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1019"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1445"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r>
      <w:tr>
        <w:trPr>
          <w:trHeight w:val="315"/>
        </w:trPr>
        <w:tc>
          <w:tcPr>
            <w:tcW w:w="986" w:type="dxa"/>
            <w:gridSpan w:val="3"/>
            <w:tcBorders>
              <w:top w:val="nil"/>
              <w:left w:val="single" w:sz="6" w:space="0" w:color="000000"/>
              <w:bottom w:val="single" w:sz="6" w:space="0" w:color="000000"/>
              <w:right w:val="single" w:sz="6" w:space="0" w:color="000000"/>
            </w:tcBorders>
            <w:noWrap/>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2010912</w:t>
            </w:r>
          </w:p>
        </w:tc>
        <w:tc>
          <w:tcPr>
            <w:tcW w:w="3790"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rPr>
                <w:rFonts w:ascii="宋体" w:cs="Arial"/>
                <w:color w:val="000000"/>
                <w:sz w:val="22"/>
                <w:szCs w:val="22"/>
              </w:rPr>
            </w:pPr>
            <w:r>
              <w:rPr>
                <w:rFonts w:cs="Arial" w:hint="eastAsia"/>
                <w:color w:val="000000"/>
                <w:sz w:val="22"/>
                <w:szCs w:val="22"/>
              </w:rPr>
              <w:t xml:space="preserve">  检验检疫</w:t>
            </w:r>
          </w:p>
        </w:tc>
        <w:tc>
          <w:tcPr>
            <w:tcW w:w="2210"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3.00</w:t>
            </w:r>
          </w:p>
        </w:tc>
        <w:tc>
          <w:tcPr>
            <w:tcW w:w="2210"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1513"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3.00</w:t>
            </w:r>
          </w:p>
        </w:tc>
        <w:tc>
          <w:tcPr>
            <w:tcW w:w="1003"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1019"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1445"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r>
      <w:tr>
        <w:trPr>
          <w:trHeight w:val="315"/>
        </w:trPr>
        <w:tc>
          <w:tcPr>
            <w:tcW w:w="14176" w:type="dxa"/>
            <w:gridSpan w:val="10"/>
            <w:tcBorders>
              <w:top w:val="nil"/>
              <w:left w:val="nil"/>
              <w:bottom w:val="nil"/>
              <w:right w:val="nil"/>
            </w:tcBorders>
            <w:noWrap/>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注：本表反映部门本年度各项支出情况。</w:t>
            </w:r>
          </w:p>
        </w:tc>
      </w:tr>
    </w:tbl>
    <w:p/>
    <w:p>
      <w:r>
        <w:br w:type="page"/>
      </w:r>
    </w:p>
    <w:tbl>
      <w:tblPr>
        <w:jc w:val="left"/>
        <w:tblInd w:w="94" w:type="dxa"/>
        <w:tblW w:w="16351" w:type="dxa"/>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
      <w:tblGrid>
        <w:gridCol w:w="2458"/>
        <w:gridCol w:w="436"/>
        <w:gridCol w:w="587"/>
        <w:gridCol w:w="793"/>
        <w:gridCol w:w="156"/>
        <w:gridCol w:w="122"/>
        <w:gridCol w:w="2712"/>
        <w:gridCol w:w="436"/>
        <w:gridCol w:w="1559"/>
        <w:gridCol w:w="516"/>
        <w:gridCol w:w="580"/>
        <w:gridCol w:w="459"/>
        <w:gridCol w:w="1221"/>
        <w:gridCol w:w="485"/>
        <w:gridCol w:w="1536"/>
        <w:gridCol w:w="95"/>
        <w:gridCol w:w="1585"/>
        <w:gridCol w:w="616"/>
      </w:tblGrid>
      <w:tr>
        <w:trPr>
          <w:trHeight w:val="390"/>
        </w:trPr>
        <w:tc>
          <w:tcPr>
            <w:tcW w:w="3481" w:type="dxa"/>
            <w:gridSpan w:val="3"/>
            <w:tcBorders>
              <w:top w:val="nil"/>
              <w:left w:val="nil"/>
              <w:bottom w:val="nil"/>
              <w:right w:val="nil"/>
            </w:tcBorders>
            <w:noWrap/>
            <w:vAlign w:val="bottom"/>
          </w:tcPr>
          <w:p>
            <w:pPr>
              <w:widowControl/>
              <w:jc w:val="left"/>
              <w:rPr>
                <w:rFonts w:ascii="Arial" w:hAnsi="Arial"/>
                <w:color w:val="000000"/>
                <w:kern w:val="0"/>
                <w:sz w:val="20"/>
                <w:szCs w:val="20"/>
              </w:rPr>
            </w:pPr>
            <w:r>
              <w:rPr>
                <w:rFonts w:ascii="Arial" w:cs="Arial" w:hAnsi="Arial" w:hint="eastAsia"/>
                <w:color w:val="000000"/>
                <w:kern w:val="0"/>
                <w:sz w:val="20"/>
                <w:szCs w:val="20"/>
              </w:rPr>
              <w:t>单位：永川海关</w:t>
            </w:r>
          </w:p>
        </w:tc>
        <w:tc>
          <w:tcPr>
            <w:tcW w:w="793" w:type="dxa"/>
            <w:tcBorders>
              <w:top w:val="nil"/>
              <w:left w:val="nil"/>
              <w:bottom w:val="nil"/>
              <w:right w:val="nil"/>
            </w:tcBorders>
            <w:noWrap/>
            <w:vAlign w:val="bottom"/>
          </w:tcPr>
          <w:p>
            <w:pPr>
              <w:widowControl/>
              <w:jc w:val="left"/>
              <w:rPr>
                <w:rFonts w:ascii="Arial" w:hAnsi="Arial"/>
                <w:color w:val="000000"/>
                <w:kern w:val="0"/>
                <w:sz w:val="20"/>
                <w:szCs w:val="20"/>
              </w:rPr>
            </w:pPr>
          </w:p>
        </w:tc>
        <w:tc>
          <w:tcPr>
            <w:tcW w:w="278" w:type="dxa"/>
            <w:gridSpan w:val="2"/>
            <w:tcBorders>
              <w:top w:val="nil"/>
              <w:left w:val="nil"/>
              <w:bottom w:val="nil"/>
              <w:right w:val="nil"/>
            </w:tcBorders>
            <w:noWrap/>
            <w:vAlign w:val="bottom"/>
          </w:tcPr>
          <w:p>
            <w:pPr>
              <w:widowControl/>
              <w:jc w:val="left"/>
              <w:rPr>
                <w:rFonts w:ascii="Arial" w:hAnsi="Arial"/>
                <w:color w:val="000000"/>
                <w:kern w:val="0"/>
                <w:sz w:val="20"/>
                <w:szCs w:val="20"/>
              </w:rPr>
            </w:pPr>
          </w:p>
        </w:tc>
        <w:tc>
          <w:tcPr>
            <w:tcW w:w="5223" w:type="dxa"/>
            <w:gridSpan w:val="4"/>
            <w:tcBorders>
              <w:top w:val="nil"/>
              <w:left w:val="nil"/>
              <w:bottom w:val="nil"/>
              <w:right w:val="nil"/>
            </w:tcBorders>
            <w:noWrap/>
            <w:vAlign w:val="bottom"/>
          </w:tcPr>
          <w:p>
            <w:pPr>
              <w:widowControl/>
              <w:jc w:val="center"/>
              <w:rPr>
                <w:rFonts w:ascii="宋体" w:cs="Arial"/>
                <w:color w:val="000000"/>
                <w:kern w:val="0"/>
                <w:sz w:val="24"/>
              </w:rPr>
            </w:pPr>
            <w:r>
              <w:rPr>
                <w:rFonts w:ascii="宋体" w:cs="Arial" w:hint="eastAsia"/>
                <w:color w:val="000000"/>
                <w:kern w:val="0"/>
                <w:sz w:val="30"/>
                <w:szCs w:val="30"/>
              </w:rPr>
              <w:t>财政拨款收入支出决算总表</w:t>
            </w:r>
          </w:p>
          <w:p>
            <w:pPr>
              <w:widowControl/>
              <w:jc w:val="center"/>
              <w:rPr>
                <w:rFonts w:ascii="宋体" w:cs="Arial"/>
                <w:color w:val="000000"/>
                <w:kern w:val="0"/>
                <w:sz w:val="24"/>
              </w:rPr>
            </w:pPr>
          </w:p>
        </w:tc>
        <w:tc>
          <w:tcPr>
            <w:tcW w:w="580" w:type="dxa"/>
            <w:tcBorders>
              <w:top w:val="nil"/>
              <w:left w:val="nil"/>
              <w:bottom w:val="nil"/>
              <w:right w:val="nil"/>
            </w:tcBorders>
            <w:noWrap/>
            <w:vAlign w:val="bottom"/>
          </w:tcPr>
          <w:p>
            <w:pPr>
              <w:widowControl/>
              <w:jc w:val="left"/>
              <w:rPr>
                <w:rFonts w:ascii="Arial" w:hAnsi="Arial"/>
                <w:color w:val="000000"/>
                <w:kern w:val="0"/>
                <w:sz w:val="20"/>
                <w:szCs w:val="20"/>
              </w:rPr>
            </w:pPr>
          </w:p>
        </w:tc>
        <w:tc>
          <w:tcPr>
            <w:tcW w:w="1680" w:type="dxa"/>
            <w:gridSpan w:val="2"/>
            <w:tcBorders>
              <w:top w:val="nil"/>
              <w:left w:val="nil"/>
              <w:bottom w:val="nil"/>
              <w:right w:val="nil"/>
            </w:tcBorders>
            <w:noWrap/>
            <w:vAlign w:val="bottom"/>
          </w:tcPr>
          <w:p>
            <w:pPr>
              <w:widowControl/>
              <w:jc w:val="left"/>
              <w:rPr>
                <w:rFonts w:ascii="Arial" w:hAnsi="Arial"/>
                <w:color w:val="000000"/>
                <w:kern w:val="0"/>
                <w:sz w:val="20"/>
                <w:szCs w:val="20"/>
              </w:rPr>
            </w:pPr>
          </w:p>
        </w:tc>
        <w:tc>
          <w:tcPr>
            <w:tcW w:w="2021" w:type="dxa"/>
            <w:gridSpan w:val="2"/>
            <w:tcBorders>
              <w:top w:val="nil"/>
              <w:left w:val="nil"/>
              <w:bottom w:val="nil"/>
              <w:right w:val="nil"/>
            </w:tcBorders>
            <w:noWrap/>
            <w:vAlign w:val="bottom"/>
          </w:tcPr>
          <w:tbl>
            <w:tblPr>
              <w:jc w:val="left"/>
              <w:tblW w:w="1800" w:type="dxa"/>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
            <w:tblGrid>
              <w:gridCol w:w="1800"/>
            </w:tblGrid>
            <w:tr>
              <w:trPr>
                <w:trHeight w:val="255"/>
              </w:trPr>
              <w:tc>
                <w:tcPr>
                  <w:tcW w:w="1800" w:type="dxa"/>
                  <w:tcBorders>
                    <w:top w:val="nil"/>
                    <w:left w:val="nil"/>
                    <w:bottom w:val="nil"/>
                    <w:right w:val="nil"/>
                  </w:tcBorders>
                  <w:noWrap/>
                  <w:vAlign w:val="bottom"/>
                </w:tcPr>
                <w:p>
                  <w:pPr>
                    <w:widowControl/>
                    <w:jc w:val="right"/>
                    <w:rPr>
                      <w:rFonts w:ascii="宋体" w:cs="Arial"/>
                      <w:color w:val="000000"/>
                      <w:kern w:val="0"/>
                      <w:sz w:val="20"/>
                      <w:szCs w:val="20"/>
                    </w:rPr>
                  </w:pPr>
                  <w:r>
                    <w:rPr>
                      <w:rFonts w:ascii="宋体" w:cs="Arial" w:hint="eastAsia"/>
                      <w:color w:val="000000"/>
                      <w:kern w:val="0"/>
                      <w:sz w:val="20"/>
                      <w:szCs w:val="20"/>
                    </w:rPr>
                    <w:t>公开04表</w:t>
                  </w:r>
                </w:p>
              </w:tc>
            </w:tr>
            <w:tr>
              <w:trPr>
                <w:trHeight w:val="255"/>
              </w:trPr>
              <w:tc>
                <w:tcPr>
                  <w:tcW w:w="1800" w:type="dxa"/>
                  <w:tcBorders>
                    <w:top w:val="nil"/>
                    <w:left w:val="nil"/>
                    <w:bottom w:val="nil"/>
                    <w:right w:val="nil"/>
                  </w:tcBorders>
                  <w:noWrap/>
                  <w:vAlign w:val="bottom"/>
                </w:tcPr>
                <w:p>
                  <w:pPr>
                    <w:widowControl/>
                    <w:jc w:val="right"/>
                    <w:rPr>
                      <w:rFonts w:ascii="宋体" w:cs="Arial"/>
                      <w:color w:val="000000"/>
                      <w:kern w:val="0"/>
                      <w:sz w:val="20"/>
                      <w:szCs w:val="20"/>
                    </w:rPr>
                  </w:pPr>
                  <w:r>
                    <w:rPr>
                      <w:rFonts w:ascii="宋体" w:cs="Arial" w:hint="eastAsia"/>
                      <w:color w:val="000000"/>
                      <w:kern w:val="0"/>
                      <w:sz w:val="20"/>
                      <w:szCs w:val="20"/>
                    </w:rPr>
                    <w:t>金额单位：万元</w:t>
                  </w:r>
                </w:p>
              </w:tc>
            </w:tr>
          </w:tbl>
          <w:p>
            <w:pPr>
              <w:widowControl/>
              <w:jc w:val="left"/>
              <w:rPr>
                <w:rFonts w:ascii="Arial" w:hAnsi="Arial"/>
                <w:color w:val="000000"/>
                <w:kern w:val="0"/>
                <w:sz w:val="20"/>
                <w:szCs w:val="20"/>
              </w:rPr>
            </w:pPr>
          </w:p>
        </w:tc>
        <w:tc>
          <w:tcPr>
            <w:tcW w:w="1680" w:type="dxa"/>
            <w:gridSpan w:val="2"/>
            <w:tcBorders>
              <w:top w:val="nil"/>
              <w:left w:val="nil"/>
              <w:bottom w:val="nil"/>
              <w:right w:val="nil"/>
            </w:tcBorders>
            <w:noWrap/>
            <w:vAlign w:val="bottom"/>
          </w:tcPr>
          <w:p>
            <w:pPr>
              <w:widowControl/>
              <w:jc w:val="left"/>
              <w:rPr>
                <w:rFonts w:ascii="Arial" w:hAnsi="Arial"/>
                <w:color w:val="000000"/>
                <w:kern w:val="0"/>
                <w:sz w:val="20"/>
                <w:szCs w:val="20"/>
              </w:rPr>
            </w:pPr>
          </w:p>
        </w:tc>
        <w:tc>
          <w:tcPr>
            <w:tcW w:w="616" w:type="dxa"/>
            <w:tcBorders>
              <w:top w:val="nil"/>
              <w:left w:val="nil"/>
              <w:bottom w:val="nil"/>
              <w:right w:val="nil"/>
            </w:tcBorders>
            <w:noWrap/>
            <w:vAlign w:val="bottom"/>
          </w:tcPr>
          <w:p>
            <w:pPr>
              <w:widowControl/>
              <w:jc w:val="left"/>
              <w:rPr>
                <w:rFonts w:ascii="Arial" w:hAnsi="Arial"/>
                <w:color w:val="000000"/>
                <w:kern w:val="0"/>
                <w:sz w:val="20"/>
                <w:szCs w:val="20"/>
              </w:rPr>
            </w:pPr>
          </w:p>
        </w:tc>
      </w:tr>
      <w:tr>
        <w:trPr>
          <w:trHeight w:val="308"/>
          <w:gridAfter w:val="2"/>
          <w:wAfter w:w="2201" w:type="dxa"/>
        </w:trPr>
        <w:tc>
          <w:tcPr>
            <w:tcW w:w="4430" w:type="dxa"/>
            <w:gridSpan w:val="5"/>
            <w:tcBorders>
              <w:top w:val="single" w:sz="4" w:space="0" w:color="000000"/>
              <w:left w:val="single" w:sz="4" w:space="0" w:color="000000"/>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收     入</w:t>
            </w:r>
          </w:p>
        </w:tc>
        <w:tc>
          <w:tcPr>
            <w:tcW w:w="9721" w:type="dxa"/>
            <w:gridSpan w:val="11"/>
            <w:tcBorders>
              <w:top w:val="single" w:sz="4" w:space="0" w:color="000000"/>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支     出</w:t>
            </w:r>
          </w:p>
        </w:tc>
      </w:tr>
      <w:tr>
        <w:trPr>
          <w:trHeight w:val="312"/>
          <w:gridAfter w:val="2"/>
          <w:wAfter w:w="2201" w:type="dxa"/>
        </w:trPr>
        <w:tc>
          <w:tcPr>
            <w:tcW w:w="2458" w:type="dxa"/>
            <w:vMerge w:val="restart"/>
            <w:tcBorders>
              <w:top w:val="nil"/>
              <w:left w:val="single" w:sz="4" w:space="0" w:color="000000"/>
              <w:bottom w:val="single" w:sz="4" w:space="0" w:color="000000"/>
              <w:right w:val="single" w:sz="4" w:space="0" w:color="000000"/>
            </w:tcBorders>
            <w:shd w:val="clear" w:color="auto" w:fill="FFFFFF"/>
            <w:vAlign w:val="center"/>
          </w:tcPr>
          <w:p>
            <w:pPr>
              <w:widowControl/>
              <w:jc w:val="center"/>
              <w:rPr>
                <w:rFonts w:ascii="宋体" w:cs="Arial"/>
                <w:color w:val="000000"/>
                <w:kern w:val="0"/>
                <w:sz w:val="22"/>
                <w:szCs w:val="22"/>
              </w:rPr>
            </w:pPr>
            <w:r>
              <w:rPr>
                <w:rFonts w:ascii="宋体" w:cs="Arial" w:hint="eastAsia"/>
                <w:color w:val="000000"/>
                <w:kern w:val="0"/>
                <w:sz w:val="22"/>
                <w:szCs w:val="22"/>
              </w:rPr>
              <w:t>项目</w:t>
            </w:r>
          </w:p>
        </w:tc>
        <w:tc>
          <w:tcPr>
            <w:tcW w:w="436" w:type="dxa"/>
            <w:vMerge w:val="restart"/>
            <w:tcBorders>
              <w:top w:val="nil"/>
              <w:left w:val="nil"/>
              <w:bottom w:val="single" w:sz="4" w:space="0" w:color="000000"/>
              <w:right w:val="single" w:sz="4" w:space="0" w:color="000000"/>
            </w:tcBorders>
            <w:shd w:val="clear" w:color="auto" w:fill="FFFFFF"/>
            <w:vAlign w:val="center"/>
          </w:tcPr>
          <w:p>
            <w:pPr>
              <w:widowControl/>
              <w:jc w:val="center"/>
              <w:rPr>
                <w:rFonts w:ascii="宋体" w:cs="Arial"/>
                <w:color w:val="000000"/>
                <w:kern w:val="0"/>
                <w:sz w:val="22"/>
                <w:szCs w:val="22"/>
              </w:rPr>
            </w:pPr>
            <w:r>
              <w:rPr>
                <w:rFonts w:ascii="宋体" w:cs="Arial" w:hint="eastAsia"/>
                <w:color w:val="000000"/>
                <w:kern w:val="0"/>
                <w:sz w:val="22"/>
                <w:szCs w:val="22"/>
              </w:rPr>
              <w:t>行次</w:t>
            </w:r>
          </w:p>
        </w:tc>
        <w:tc>
          <w:tcPr>
            <w:tcW w:w="1536" w:type="dxa"/>
            <w:gridSpan w:val="3"/>
            <w:vMerge w:val="restart"/>
            <w:tcBorders>
              <w:top w:val="nil"/>
              <w:left w:val="nil"/>
              <w:bottom w:val="single" w:sz="4" w:space="0" w:color="000000"/>
              <w:right w:val="single" w:sz="4" w:space="0" w:color="000000"/>
            </w:tcBorders>
            <w:shd w:val="clear" w:color="auto" w:fill="FFFFFF"/>
            <w:vAlign w:val="center"/>
          </w:tcPr>
          <w:p>
            <w:pPr>
              <w:widowControl/>
              <w:jc w:val="center"/>
              <w:rPr>
                <w:rFonts w:ascii="宋体" w:cs="Arial"/>
                <w:color w:val="000000"/>
                <w:kern w:val="0"/>
                <w:sz w:val="22"/>
                <w:szCs w:val="22"/>
              </w:rPr>
            </w:pPr>
            <w:r>
              <w:rPr>
                <w:rFonts w:ascii="宋体" w:cs="Arial" w:hint="eastAsia"/>
                <w:color w:val="000000"/>
                <w:kern w:val="0"/>
                <w:sz w:val="22"/>
                <w:szCs w:val="22"/>
              </w:rPr>
              <w:t>金额</w:t>
            </w:r>
          </w:p>
        </w:tc>
        <w:tc>
          <w:tcPr>
            <w:tcW w:w="2834" w:type="dxa"/>
            <w:gridSpan w:val="2"/>
            <w:vMerge w:val="restart"/>
            <w:tcBorders>
              <w:top w:val="nil"/>
              <w:left w:val="nil"/>
              <w:bottom w:val="single" w:sz="4" w:space="0" w:color="000000"/>
              <w:right w:val="single" w:sz="4" w:space="0" w:color="000000"/>
            </w:tcBorders>
            <w:shd w:val="clear" w:color="auto" w:fill="FFFFFF"/>
            <w:vAlign w:val="center"/>
          </w:tcPr>
          <w:p>
            <w:pPr>
              <w:widowControl/>
              <w:jc w:val="center"/>
              <w:rPr>
                <w:rFonts w:ascii="宋体" w:cs="Arial"/>
                <w:color w:val="000000"/>
                <w:kern w:val="0"/>
                <w:sz w:val="22"/>
                <w:szCs w:val="22"/>
              </w:rPr>
            </w:pPr>
            <w:r>
              <w:rPr>
                <w:rFonts w:ascii="宋体" w:cs="Arial" w:hint="eastAsia"/>
                <w:color w:val="000000"/>
                <w:kern w:val="0"/>
                <w:sz w:val="22"/>
                <w:szCs w:val="22"/>
              </w:rPr>
              <w:t>项目</w:t>
            </w:r>
          </w:p>
        </w:tc>
        <w:tc>
          <w:tcPr>
            <w:tcW w:w="436" w:type="dxa"/>
            <w:vMerge w:val="restart"/>
            <w:tcBorders>
              <w:top w:val="nil"/>
              <w:left w:val="nil"/>
              <w:bottom w:val="single" w:sz="4" w:space="0" w:color="000000"/>
              <w:right w:val="single" w:sz="4" w:space="0" w:color="000000"/>
            </w:tcBorders>
            <w:shd w:val="clear" w:color="auto" w:fill="FFFFFF"/>
            <w:vAlign w:val="center"/>
          </w:tcPr>
          <w:p>
            <w:pPr>
              <w:widowControl/>
              <w:jc w:val="center"/>
              <w:rPr>
                <w:rFonts w:ascii="宋体" w:cs="Arial"/>
                <w:color w:val="000000"/>
                <w:kern w:val="0"/>
                <w:sz w:val="22"/>
                <w:szCs w:val="22"/>
              </w:rPr>
            </w:pPr>
            <w:r>
              <w:rPr>
                <w:rFonts w:ascii="宋体" w:cs="Arial" w:hint="eastAsia"/>
                <w:color w:val="000000"/>
                <w:kern w:val="0"/>
                <w:sz w:val="22"/>
                <w:szCs w:val="22"/>
              </w:rPr>
              <w:t>行次</w:t>
            </w:r>
          </w:p>
        </w:tc>
        <w:tc>
          <w:tcPr>
            <w:tcW w:w="1559" w:type="dxa"/>
            <w:vMerge w:val="restart"/>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合计</w:t>
            </w:r>
          </w:p>
        </w:tc>
        <w:tc>
          <w:tcPr>
            <w:tcW w:w="1555" w:type="dxa"/>
            <w:gridSpan w:val="3"/>
            <w:vMerge w:val="restart"/>
            <w:tcBorders>
              <w:top w:val="nil"/>
              <w:left w:val="nil"/>
              <w:bottom w:val="single" w:sz="4" w:space="0" w:color="000000"/>
              <w:right w:val="single" w:sz="4" w:space="0" w:color="000000"/>
            </w:tcBorders>
            <w:shd w:val="clear" w:color="auto" w:fill="FFFFFF"/>
            <w:vAlign w:val="center"/>
          </w:tcPr>
          <w:p>
            <w:pPr>
              <w:widowControl/>
              <w:jc w:val="center"/>
              <w:rPr>
                <w:rFonts w:ascii="宋体" w:cs="Arial"/>
                <w:color w:val="000000"/>
                <w:kern w:val="0"/>
                <w:sz w:val="22"/>
                <w:szCs w:val="22"/>
              </w:rPr>
            </w:pPr>
            <w:r>
              <w:rPr>
                <w:rFonts w:ascii="宋体" w:cs="Arial" w:hint="eastAsia"/>
                <w:color w:val="000000"/>
                <w:kern w:val="0"/>
                <w:sz w:val="22"/>
                <w:szCs w:val="22"/>
              </w:rPr>
              <w:t>一般公共预算财政拨款</w:t>
            </w:r>
          </w:p>
        </w:tc>
        <w:tc>
          <w:tcPr>
            <w:tcW w:w="1706" w:type="dxa"/>
            <w:gridSpan w:val="2"/>
            <w:vMerge w:val="restart"/>
            <w:tcBorders>
              <w:top w:val="nil"/>
              <w:left w:val="nil"/>
              <w:bottom w:val="single" w:sz="4" w:space="0" w:color="000000"/>
              <w:right w:val="single" w:sz="4" w:space="0" w:color="000000"/>
            </w:tcBorders>
            <w:shd w:val="clear" w:color="auto" w:fill="FFFFFF"/>
            <w:vAlign w:val="center"/>
          </w:tcPr>
          <w:p>
            <w:pPr>
              <w:widowControl/>
              <w:jc w:val="center"/>
              <w:rPr>
                <w:rFonts w:ascii="宋体" w:cs="Arial"/>
                <w:color w:val="000000"/>
                <w:kern w:val="0"/>
                <w:sz w:val="22"/>
                <w:szCs w:val="22"/>
              </w:rPr>
            </w:pPr>
            <w:r>
              <w:rPr>
                <w:rFonts w:ascii="宋体" w:cs="Arial" w:hint="eastAsia"/>
                <w:color w:val="000000"/>
                <w:kern w:val="0"/>
                <w:sz w:val="22"/>
                <w:szCs w:val="22"/>
              </w:rPr>
              <w:t>政府性基金预算财政拨款</w:t>
            </w:r>
          </w:p>
        </w:tc>
        <w:tc>
          <w:tcPr>
            <w:tcW w:w="1631" w:type="dxa"/>
            <w:gridSpan w:val="2"/>
            <w:vMerge w:val="restart"/>
            <w:tcBorders>
              <w:top w:val="nil"/>
              <w:left w:val="nil"/>
              <w:bottom w:val="single" w:sz="4" w:space="0" w:color="000000"/>
              <w:right w:val="single" w:sz="4" w:space="0" w:color="000000"/>
            </w:tcBorders>
            <w:shd w:val="clear" w:color="auto" w:fill="FFFFFF"/>
            <w:vAlign w:val="center"/>
          </w:tcPr>
          <w:p>
            <w:pPr>
              <w:widowControl/>
              <w:jc w:val="center"/>
              <w:rPr>
                <w:rFonts w:ascii="宋体" w:cs="Arial"/>
                <w:color w:val="000000"/>
                <w:kern w:val="0"/>
                <w:sz w:val="22"/>
                <w:szCs w:val="22"/>
              </w:rPr>
            </w:pPr>
            <w:r>
              <w:rPr>
                <w:rFonts w:ascii="宋体" w:cs="Arial" w:hint="eastAsia"/>
                <w:color w:val="000000"/>
                <w:kern w:val="0"/>
                <w:sz w:val="22"/>
                <w:szCs w:val="22"/>
              </w:rPr>
              <w:t>国有资本经营预算财政拨款</w:t>
            </w:r>
          </w:p>
        </w:tc>
      </w:tr>
      <w:tr>
        <w:trPr>
          <w:trHeight w:val="437"/>
          <w:gridAfter w:val="2"/>
          <w:wAfter w:w="2201" w:type="dxa"/>
        </w:trPr>
        <w:tc>
          <w:tcPr>
            <w:tcW w:w="2458" w:type="dxa"/>
            <w:vMerge/>
            <w:tcBorders>
              <w:top w:val="nil"/>
              <w:left w:val="single" w:sz="4" w:space="0" w:color="000000"/>
              <w:bottom w:val="single" w:sz="4" w:space="0" w:color="000000"/>
              <w:right w:val="single" w:sz="4" w:space="0" w:color="000000"/>
            </w:tcBorders>
            <w:shd w:val="clear" w:color="auto" w:fill="FFFFFF"/>
            <w:vAlign w:val="center"/>
          </w:tcPr>
          <w:p/>
        </w:tc>
        <w:tc>
          <w:tcPr>
            <w:tcW w:w="436" w:type="dxa"/>
            <w:vMerge/>
            <w:tcBorders>
              <w:top w:val="nil"/>
              <w:left w:val="nil"/>
              <w:bottom w:val="single" w:sz="4" w:space="0" w:color="000000"/>
              <w:right w:val="single" w:sz="4" w:space="0" w:color="000000"/>
            </w:tcBorders>
            <w:shd w:val="clear" w:color="auto" w:fill="FFFFFF"/>
            <w:vAlign w:val="center"/>
          </w:tcPr>
          <w:p/>
        </w:tc>
        <w:tc>
          <w:tcPr>
            <w:tcW w:w="1536" w:type="dxa"/>
            <w:gridSpan w:val="3"/>
            <w:vMerge/>
            <w:tcBorders>
              <w:top w:val="nil"/>
              <w:left w:val="nil"/>
              <w:bottom w:val="single" w:sz="4" w:space="0" w:color="000000"/>
              <w:right w:val="single" w:sz="4" w:space="0" w:color="000000"/>
            </w:tcBorders>
            <w:shd w:val="clear" w:color="auto" w:fill="FFFFFF"/>
            <w:vAlign w:val="center"/>
          </w:tcPr>
          <w:p/>
        </w:tc>
        <w:tc>
          <w:tcPr>
            <w:tcW w:w="2834" w:type="dxa"/>
            <w:gridSpan w:val="2"/>
            <w:vMerge/>
            <w:tcBorders>
              <w:top w:val="nil"/>
              <w:left w:val="nil"/>
              <w:bottom w:val="single" w:sz="4" w:space="0" w:color="000000"/>
              <w:right w:val="single" w:sz="4" w:space="0" w:color="000000"/>
            </w:tcBorders>
            <w:shd w:val="clear" w:color="auto" w:fill="FFFFFF"/>
            <w:vAlign w:val="center"/>
          </w:tcPr>
          <w:p/>
        </w:tc>
        <w:tc>
          <w:tcPr>
            <w:tcW w:w="436" w:type="dxa"/>
            <w:vMerge/>
            <w:tcBorders>
              <w:top w:val="nil"/>
              <w:left w:val="nil"/>
              <w:bottom w:val="single" w:sz="4" w:space="0" w:color="000000"/>
              <w:right w:val="single" w:sz="4" w:space="0" w:color="000000"/>
            </w:tcBorders>
            <w:shd w:val="clear" w:color="auto" w:fill="FFFFFF"/>
            <w:vAlign w:val="center"/>
          </w:tcPr>
          <w:p/>
        </w:tc>
        <w:tc>
          <w:tcPr>
            <w:tcW w:w="1559" w:type="dxa"/>
            <w:vMerge/>
            <w:tcBorders>
              <w:top w:val="nil"/>
              <w:left w:val="nil"/>
              <w:bottom w:val="single" w:sz="4" w:space="0" w:color="000000"/>
              <w:right w:val="single" w:sz="4" w:space="0" w:color="000000"/>
            </w:tcBorders>
            <w:shd w:val="clear" w:color="auto" w:fill="FFFFFF"/>
            <w:noWrap/>
            <w:vAlign w:val="center"/>
          </w:tcPr>
          <w:p/>
        </w:tc>
        <w:tc>
          <w:tcPr>
            <w:tcW w:w="1555" w:type="dxa"/>
            <w:gridSpan w:val="3"/>
            <w:vMerge/>
            <w:tcBorders>
              <w:top w:val="nil"/>
              <w:left w:val="nil"/>
              <w:bottom w:val="single" w:sz="4" w:space="0" w:color="000000"/>
              <w:right w:val="single" w:sz="4" w:space="0" w:color="000000"/>
            </w:tcBorders>
            <w:shd w:val="clear" w:color="auto" w:fill="FFFFFF"/>
            <w:vAlign w:val="center"/>
          </w:tcPr>
          <w:p/>
        </w:tc>
        <w:tc>
          <w:tcPr>
            <w:tcW w:w="1706" w:type="dxa"/>
            <w:gridSpan w:val="2"/>
            <w:vMerge/>
            <w:tcBorders>
              <w:top w:val="nil"/>
              <w:left w:val="nil"/>
              <w:bottom w:val="single" w:sz="4" w:space="0" w:color="000000"/>
              <w:right w:val="single" w:sz="4" w:space="0" w:color="000000"/>
            </w:tcBorders>
            <w:shd w:val="clear" w:color="auto" w:fill="FFFFFF"/>
            <w:vAlign w:val="center"/>
          </w:tcPr>
          <w:p/>
        </w:tc>
        <w:tc>
          <w:tcPr>
            <w:tcW w:w="1631" w:type="dxa"/>
            <w:gridSpan w:val="2"/>
            <w:vMerge/>
            <w:tcBorders>
              <w:top w:val="nil"/>
              <w:left w:val="nil"/>
              <w:bottom w:val="single" w:sz="4" w:space="0" w:color="000000"/>
              <w:right w:val="single" w:sz="4" w:space="0" w:color="000000"/>
            </w:tcBorders>
            <w:shd w:val="clear" w:color="auto" w:fill="FFFFFF"/>
            <w:vAlign w:val="center"/>
          </w:tcPr>
          <w:p/>
        </w:tc>
      </w:tr>
      <w:tr>
        <w:trPr>
          <w:trHeight w:val="308"/>
          <w:gridAfter w:val="2"/>
          <w:wAfter w:w="2201" w:type="dxa"/>
        </w:trPr>
        <w:tc>
          <w:tcPr>
            <w:tcW w:w="2458" w:type="dxa"/>
            <w:tcBorders>
              <w:top w:val="nil"/>
              <w:left w:val="single" w:sz="4" w:space="0" w:color="000000"/>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栏次</w:t>
            </w:r>
          </w:p>
        </w:tc>
        <w:tc>
          <w:tcPr>
            <w:tcW w:w="436"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　</w:t>
            </w:r>
          </w:p>
        </w:tc>
        <w:tc>
          <w:tcPr>
            <w:tcW w:w="1536" w:type="dxa"/>
            <w:gridSpan w:val="3"/>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w:t>
            </w:r>
          </w:p>
        </w:tc>
        <w:tc>
          <w:tcPr>
            <w:tcW w:w="2834" w:type="dxa"/>
            <w:gridSpan w:val="2"/>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栏次</w:t>
            </w:r>
          </w:p>
        </w:tc>
        <w:tc>
          <w:tcPr>
            <w:tcW w:w="436"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　</w:t>
            </w:r>
          </w:p>
        </w:tc>
        <w:tc>
          <w:tcPr>
            <w:tcW w:w="1559"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2</w:t>
            </w:r>
          </w:p>
        </w:tc>
        <w:tc>
          <w:tcPr>
            <w:tcW w:w="1555" w:type="dxa"/>
            <w:gridSpan w:val="3"/>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3</w:t>
            </w:r>
          </w:p>
        </w:tc>
        <w:tc>
          <w:tcPr>
            <w:tcW w:w="1706" w:type="dxa"/>
            <w:gridSpan w:val="2"/>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4</w:t>
            </w:r>
          </w:p>
        </w:tc>
        <w:tc>
          <w:tcPr>
            <w:tcW w:w="1631" w:type="dxa"/>
            <w:gridSpan w:val="2"/>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5</w:t>
            </w:r>
          </w:p>
        </w:tc>
      </w:tr>
      <w:tr>
        <w:trPr>
          <w:trHeight w:val="308"/>
          <w:gridAfter w:val="2"/>
          <w:wAfter w:w="2201" w:type="dxa"/>
        </w:trPr>
        <w:tc>
          <w:tcPr>
            <w:tcW w:w="2458" w:type="dxa"/>
            <w:tcBorders>
              <w:top w:val="nil"/>
              <w:left w:val="single" w:sz="4" w:space="0" w:color="000000"/>
              <w:bottom w:val="single" w:sz="4" w:space="0" w:color="000000"/>
              <w:right w:val="single" w:sz="4" w:space="0" w:color="000000"/>
            </w:tcBorders>
            <w:shd w:val="clear" w:color="auto" w:fill="FFFFFF"/>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一、一般公共预算财政拨款</w:t>
            </w:r>
          </w:p>
        </w:tc>
        <w:tc>
          <w:tcPr>
            <w:tcW w:w="436"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w:t>
            </w:r>
          </w:p>
        </w:tc>
        <w:tc>
          <w:tcPr>
            <w:tcW w:w="1536" w:type="dxa"/>
            <w:gridSpan w:val="3"/>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263.85</w:t>
            </w:r>
          </w:p>
        </w:tc>
        <w:tc>
          <w:tcPr>
            <w:tcW w:w="2834" w:type="dxa"/>
            <w:gridSpan w:val="2"/>
            <w:tcBorders>
              <w:top w:val="nil"/>
              <w:left w:val="nil"/>
              <w:bottom w:val="single" w:sz="4" w:space="0" w:color="000000"/>
              <w:right w:val="single" w:sz="4" w:space="0" w:color="000000"/>
            </w:tcBorders>
            <w:shd w:val="clear" w:color="auto" w:fill="FFFFFF"/>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一、一般公共服务支出</w:t>
            </w:r>
          </w:p>
        </w:tc>
        <w:tc>
          <w:tcPr>
            <w:tcW w:w="436"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16</w:t>
            </w:r>
          </w:p>
        </w:tc>
        <w:tc>
          <w:tcPr>
            <w:tcW w:w="1559"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263.85</w:t>
            </w:r>
          </w:p>
        </w:tc>
        <w:tc>
          <w:tcPr>
            <w:tcW w:w="1555" w:type="dxa"/>
            <w:gridSpan w:val="3"/>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263.85</w:t>
            </w:r>
          </w:p>
        </w:tc>
        <w:tc>
          <w:tcPr>
            <w:tcW w:w="1706"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1631"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r>
      <w:tr>
        <w:trPr>
          <w:trHeight w:val="308"/>
          <w:gridAfter w:val="2"/>
          <w:wAfter w:w="2201" w:type="dxa"/>
        </w:trPr>
        <w:tc>
          <w:tcPr>
            <w:tcW w:w="2458" w:type="dxa"/>
            <w:tcBorders>
              <w:top w:val="nil"/>
              <w:left w:val="single" w:sz="4" w:space="0" w:color="000000"/>
              <w:bottom w:val="single" w:sz="4" w:space="0" w:color="000000"/>
              <w:right w:val="single" w:sz="4" w:space="0" w:color="000000"/>
            </w:tcBorders>
            <w:shd w:val="clear" w:color="auto" w:fill="FFFFFF"/>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二、政府性基金预算财政拨款</w:t>
            </w:r>
          </w:p>
        </w:tc>
        <w:tc>
          <w:tcPr>
            <w:tcW w:w="436"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2</w:t>
            </w:r>
          </w:p>
        </w:tc>
        <w:tc>
          <w:tcPr>
            <w:tcW w:w="1536" w:type="dxa"/>
            <w:gridSpan w:val="3"/>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2834" w:type="dxa"/>
            <w:gridSpan w:val="2"/>
            <w:tcBorders>
              <w:top w:val="nil"/>
              <w:left w:val="nil"/>
              <w:bottom w:val="single" w:sz="4" w:space="0" w:color="000000"/>
              <w:right w:val="single" w:sz="4" w:space="0" w:color="000000"/>
            </w:tcBorders>
            <w:shd w:val="clear" w:color="auto" w:fill="FFFFFF"/>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二、外交支出</w:t>
            </w:r>
          </w:p>
        </w:tc>
        <w:tc>
          <w:tcPr>
            <w:tcW w:w="436"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17</w:t>
            </w:r>
          </w:p>
        </w:tc>
        <w:tc>
          <w:tcPr>
            <w:tcW w:w="1559"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1555" w:type="dxa"/>
            <w:gridSpan w:val="3"/>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1706"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1631"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r>
      <w:tr>
        <w:trPr>
          <w:trHeight w:val="308"/>
          <w:gridAfter w:val="2"/>
          <w:wAfter w:w="2201" w:type="dxa"/>
        </w:trPr>
        <w:tc>
          <w:tcPr>
            <w:tcW w:w="2458" w:type="dxa"/>
            <w:tcBorders>
              <w:top w:val="nil"/>
              <w:left w:val="single" w:sz="4" w:space="0" w:color="000000"/>
              <w:bottom w:val="single" w:sz="4" w:space="0" w:color="000000"/>
              <w:right w:val="single" w:sz="4" w:space="0" w:color="000000"/>
            </w:tcBorders>
            <w:shd w:val="clear" w:color="auto" w:fill="FFFFFF"/>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三、国有资本经营财政拨款</w:t>
            </w:r>
          </w:p>
        </w:tc>
        <w:tc>
          <w:tcPr>
            <w:tcW w:w="436"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3</w:t>
            </w:r>
          </w:p>
        </w:tc>
        <w:tc>
          <w:tcPr>
            <w:tcW w:w="1536" w:type="dxa"/>
            <w:gridSpan w:val="3"/>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2834" w:type="dxa"/>
            <w:gridSpan w:val="2"/>
            <w:tcBorders>
              <w:top w:val="nil"/>
              <w:left w:val="nil"/>
              <w:bottom w:val="single" w:sz="4" w:space="0" w:color="000000"/>
              <w:right w:val="single" w:sz="4" w:space="0" w:color="000000"/>
            </w:tcBorders>
            <w:shd w:val="clear" w:color="auto" w:fill="FFFFFF"/>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三、公共安全支出</w:t>
            </w:r>
          </w:p>
        </w:tc>
        <w:tc>
          <w:tcPr>
            <w:tcW w:w="436"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18</w:t>
            </w:r>
          </w:p>
        </w:tc>
        <w:tc>
          <w:tcPr>
            <w:tcW w:w="1559"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1555" w:type="dxa"/>
            <w:gridSpan w:val="3"/>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1706"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1631"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r>
      <w:tr>
        <w:trPr>
          <w:trHeight w:val="308"/>
          <w:gridAfter w:val="2"/>
          <w:wAfter w:w="2201" w:type="dxa"/>
        </w:trPr>
        <w:tc>
          <w:tcPr>
            <w:tcW w:w="2458" w:type="dxa"/>
            <w:tcBorders>
              <w:top w:val="nil"/>
              <w:left w:val="single" w:sz="4" w:space="0" w:color="000000"/>
              <w:bottom w:val="single" w:sz="4" w:space="0" w:color="000000"/>
              <w:right w:val="single" w:sz="4" w:space="0" w:color="000000"/>
            </w:tcBorders>
            <w:shd w:val="clear" w:color="auto" w:fill="FFFFFF"/>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436"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5</w:t>
            </w:r>
          </w:p>
        </w:tc>
        <w:tc>
          <w:tcPr>
            <w:tcW w:w="1536" w:type="dxa"/>
            <w:gridSpan w:val="3"/>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2834" w:type="dxa"/>
            <w:gridSpan w:val="2"/>
            <w:tcBorders>
              <w:top w:val="nil"/>
              <w:left w:val="nil"/>
              <w:bottom w:val="single" w:sz="4" w:space="0" w:color="000000"/>
              <w:right w:val="single" w:sz="4" w:space="0" w:color="000000"/>
            </w:tcBorders>
            <w:shd w:val="clear" w:color="auto" w:fill="FFFFFF"/>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四、教育支出</w:t>
            </w:r>
          </w:p>
        </w:tc>
        <w:tc>
          <w:tcPr>
            <w:tcW w:w="436"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20</w:t>
            </w:r>
          </w:p>
        </w:tc>
        <w:tc>
          <w:tcPr>
            <w:tcW w:w="1559"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1555" w:type="dxa"/>
            <w:gridSpan w:val="3"/>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1706"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1631"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r>
      <w:tr>
        <w:trPr>
          <w:trHeight w:val="308"/>
          <w:gridAfter w:val="2"/>
          <w:wAfter w:w="2201" w:type="dxa"/>
        </w:trPr>
        <w:tc>
          <w:tcPr>
            <w:tcW w:w="2458" w:type="dxa"/>
            <w:tcBorders>
              <w:top w:val="nil"/>
              <w:left w:val="single" w:sz="4" w:space="0" w:color="000000"/>
              <w:bottom w:val="single" w:sz="4" w:space="0" w:color="000000"/>
              <w:right w:val="single" w:sz="4" w:space="0" w:color="000000"/>
            </w:tcBorders>
            <w:shd w:val="clear" w:color="auto" w:fill="FFFFFF"/>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436"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6</w:t>
            </w:r>
          </w:p>
        </w:tc>
        <w:tc>
          <w:tcPr>
            <w:tcW w:w="1536" w:type="dxa"/>
            <w:gridSpan w:val="3"/>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2834" w:type="dxa"/>
            <w:gridSpan w:val="2"/>
            <w:tcBorders>
              <w:top w:val="nil"/>
              <w:left w:val="nil"/>
              <w:bottom w:val="single" w:sz="4" w:space="0" w:color="000000"/>
              <w:right w:val="single" w:sz="4" w:space="0" w:color="000000"/>
            </w:tcBorders>
            <w:shd w:val="clear" w:color="auto" w:fill="FFFFFF"/>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五、社会保障和就业支出</w:t>
            </w:r>
          </w:p>
        </w:tc>
        <w:tc>
          <w:tcPr>
            <w:tcW w:w="436"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21</w:t>
            </w:r>
          </w:p>
        </w:tc>
        <w:tc>
          <w:tcPr>
            <w:tcW w:w="1559"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1555" w:type="dxa"/>
            <w:gridSpan w:val="3"/>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1706"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1631"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r>
      <w:tr>
        <w:trPr>
          <w:trHeight w:val="308"/>
          <w:gridAfter w:val="2"/>
          <w:wAfter w:w="2201" w:type="dxa"/>
        </w:trPr>
        <w:tc>
          <w:tcPr>
            <w:tcW w:w="2458" w:type="dxa"/>
            <w:tcBorders>
              <w:top w:val="nil"/>
              <w:left w:val="single" w:sz="4" w:space="0" w:color="000000"/>
              <w:bottom w:val="single" w:sz="4" w:space="0" w:color="000000"/>
              <w:right w:val="single" w:sz="4" w:space="0" w:color="000000"/>
            </w:tcBorders>
            <w:shd w:val="clear" w:color="auto" w:fill="FFFFFF"/>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436"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7</w:t>
            </w:r>
          </w:p>
        </w:tc>
        <w:tc>
          <w:tcPr>
            <w:tcW w:w="1536" w:type="dxa"/>
            <w:gridSpan w:val="3"/>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2834" w:type="dxa"/>
            <w:gridSpan w:val="2"/>
            <w:tcBorders>
              <w:top w:val="nil"/>
              <w:left w:val="nil"/>
              <w:bottom w:val="single" w:sz="4" w:space="0" w:color="000000"/>
              <w:right w:val="single" w:sz="4" w:space="0" w:color="000000"/>
            </w:tcBorders>
            <w:shd w:val="clear" w:color="auto" w:fill="FFFFFF"/>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六、卫生健康支出</w:t>
            </w:r>
          </w:p>
        </w:tc>
        <w:tc>
          <w:tcPr>
            <w:tcW w:w="436"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22</w:t>
            </w:r>
          </w:p>
        </w:tc>
        <w:tc>
          <w:tcPr>
            <w:tcW w:w="1559"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1555" w:type="dxa"/>
            <w:gridSpan w:val="3"/>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1706"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1631"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r>
      <w:tr>
        <w:trPr>
          <w:trHeight w:val="308"/>
          <w:gridAfter w:val="2"/>
          <w:wAfter w:w="2201" w:type="dxa"/>
        </w:trPr>
        <w:tc>
          <w:tcPr>
            <w:tcW w:w="2458" w:type="dxa"/>
            <w:tcBorders>
              <w:top w:val="nil"/>
              <w:left w:val="single" w:sz="4" w:space="0" w:color="000000"/>
              <w:bottom w:val="single" w:sz="4" w:space="0" w:color="000000"/>
              <w:right w:val="single" w:sz="4" w:space="0" w:color="000000"/>
            </w:tcBorders>
            <w:shd w:val="clear" w:color="auto" w:fill="FFFFFF"/>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436"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8</w:t>
            </w:r>
          </w:p>
        </w:tc>
        <w:tc>
          <w:tcPr>
            <w:tcW w:w="1536" w:type="dxa"/>
            <w:gridSpan w:val="3"/>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2834" w:type="dxa"/>
            <w:gridSpan w:val="2"/>
            <w:tcBorders>
              <w:top w:val="nil"/>
              <w:left w:val="nil"/>
              <w:bottom w:val="single" w:sz="4" w:space="0" w:color="000000"/>
              <w:right w:val="single" w:sz="4" w:space="0" w:color="000000"/>
            </w:tcBorders>
            <w:shd w:val="clear" w:color="auto" w:fill="FFFFFF"/>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七、住房保障支出</w:t>
            </w:r>
          </w:p>
        </w:tc>
        <w:tc>
          <w:tcPr>
            <w:tcW w:w="436"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23</w:t>
            </w:r>
          </w:p>
        </w:tc>
        <w:tc>
          <w:tcPr>
            <w:tcW w:w="1559"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1555" w:type="dxa"/>
            <w:gridSpan w:val="3"/>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1706"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1631"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r>
      <w:tr>
        <w:trPr>
          <w:trHeight w:val="308"/>
          <w:gridAfter w:val="2"/>
          <w:wAfter w:w="2201" w:type="dxa"/>
        </w:trPr>
        <w:tc>
          <w:tcPr>
            <w:tcW w:w="2458" w:type="dxa"/>
            <w:tcBorders>
              <w:top w:val="nil"/>
              <w:left w:val="single" w:sz="4" w:space="0" w:color="000000"/>
              <w:bottom w:val="single" w:sz="4" w:space="0" w:color="000000"/>
              <w:right w:val="single" w:sz="4" w:space="0" w:color="000000"/>
            </w:tcBorders>
            <w:shd w:val="clear" w:color="auto" w:fill="FFFFFF"/>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436"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9</w:t>
            </w:r>
          </w:p>
        </w:tc>
        <w:tc>
          <w:tcPr>
            <w:tcW w:w="1536" w:type="dxa"/>
            <w:gridSpan w:val="3"/>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2834" w:type="dxa"/>
            <w:gridSpan w:val="2"/>
            <w:tcBorders>
              <w:top w:val="nil"/>
              <w:left w:val="nil"/>
              <w:bottom w:val="single" w:sz="4" w:space="0" w:color="000000"/>
              <w:right w:val="single" w:sz="4" w:space="0" w:color="000000"/>
            </w:tcBorders>
            <w:shd w:val="clear" w:color="auto" w:fill="FFFFFF"/>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八、国有资本经营预算支出</w:t>
            </w:r>
          </w:p>
        </w:tc>
        <w:tc>
          <w:tcPr>
            <w:tcW w:w="436"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24</w:t>
            </w:r>
          </w:p>
        </w:tc>
        <w:tc>
          <w:tcPr>
            <w:tcW w:w="1559"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1555" w:type="dxa"/>
            <w:gridSpan w:val="3"/>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1706"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1631"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r>
      <w:tr>
        <w:trPr>
          <w:trHeight w:val="308"/>
          <w:gridAfter w:val="2"/>
          <w:wAfter w:w="2201" w:type="dxa"/>
        </w:trPr>
        <w:tc>
          <w:tcPr>
            <w:tcW w:w="2458" w:type="dxa"/>
            <w:tcBorders>
              <w:top w:val="nil"/>
              <w:left w:val="single" w:sz="4" w:space="0" w:color="000000"/>
              <w:bottom w:val="single" w:sz="4" w:space="0" w:color="000000"/>
              <w:right w:val="single" w:sz="4" w:space="0" w:color="000000"/>
            </w:tcBorders>
            <w:shd w:val="clear" w:color="auto" w:fill="FFFFFF"/>
            <w:noWrap/>
            <w:vAlign w:val="center"/>
          </w:tcPr>
          <w:p>
            <w:pPr>
              <w:widowControl/>
              <w:jc w:val="center"/>
              <w:rPr>
                <w:rFonts w:ascii="宋体" w:cs="Arial"/>
                <w:b/>
                <w:bCs/>
                <w:color w:val="000000"/>
                <w:kern w:val="0"/>
                <w:sz w:val="22"/>
                <w:szCs w:val="22"/>
              </w:rPr>
            </w:pPr>
            <w:r>
              <w:rPr>
                <w:rFonts w:ascii="宋体" w:cs="Arial" w:hint="eastAsia"/>
                <w:b/>
                <w:bCs/>
                <w:color w:val="000000"/>
                <w:kern w:val="0"/>
                <w:sz w:val="22"/>
                <w:szCs w:val="22"/>
              </w:rPr>
              <w:t>本年收入合计</w:t>
            </w:r>
          </w:p>
        </w:tc>
        <w:tc>
          <w:tcPr>
            <w:tcW w:w="436"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10</w:t>
            </w:r>
          </w:p>
        </w:tc>
        <w:tc>
          <w:tcPr>
            <w:tcW w:w="1536" w:type="dxa"/>
            <w:gridSpan w:val="3"/>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263.85</w:t>
            </w:r>
          </w:p>
        </w:tc>
        <w:tc>
          <w:tcPr>
            <w:tcW w:w="2834" w:type="dxa"/>
            <w:gridSpan w:val="2"/>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b/>
                <w:bCs/>
                <w:color w:val="000000"/>
                <w:kern w:val="0"/>
                <w:sz w:val="22"/>
                <w:szCs w:val="22"/>
              </w:rPr>
            </w:pPr>
            <w:r>
              <w:rPr>
                <w:rFonts w:ascii="宋体" w:cs="Arial" w:hint="eastAsia"/>
                <w:b/>
                <w:bCs/>
                <w:color w:val="000000"/>
                <w:kern w:val="0"/>
                <w:sz w:val="22"/>
                <w:szCs w:val="22"/>
              </w:rPr>
              <w:t>本年支出合计</w:t>
            </w:r>
          </w:p>
        </w:tc>
        <w:tc>
          <w:tcPr>
            <w:tcW w:w="436"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25</w:t>
            </w:r>
          </w:p>
        </w:tc>
        <w:tc>
          <w:tcPr>
            <w:tcW w:w="1559"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263.85</w:t>
            </w:r>
          </w:p>
        </w:tc>
        <w:tc>
          <w:tcPr>
            <w:tcW w:w="1555" w:type="dxa"/>
            <w:gridSpan w:val="3"/>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263.85</w:t>
            </w:r>
          </w:p>
        </w:tc>
        <w:tc>
          <w:tcPr>
            <w:tcW w:w="1706"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1631"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r>
      <w:tr>
        <w:trPr>
          <w:trHeight w:val="308"/>
          <w:gridAfter w:val="2"/>
          <w:wAfter w:w="2201" w:type="dxa"/>
        </w:trPr>
        <w:tc>
          <w:tcPr>
            <w:tcW w:w="2458" w:type="dxa"/>
            <w:tcBorders>
              <w:top w:val="nil"/>
              <w:left w:val="single" w:sz="4" w:space="0" w:color="000000"/>
              <w:bottom w:val="single" w:sz="4" w:space="0" w:color="000000"/>
              <w:right w:val="single" w:sz="4" w:space="0" w:color="000000"/>
            </w:tcBorders>
            <w:shd w:val="clear" w:color="auto" w:fill="FFFFFF"/>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年初财政拨款结转和结余</w:t>
            </w:r>
          </w:p>
        </w:tc>
        <w:tc>
          <w:tcPr>
            <w:tcW w:w="436"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11</w:t>
            </w:r>
          </w:p>
        </w:tc>
        <w:tc>
          <w:tcPr>
            <w:tcW w:w="1536" w:type="dxa"/>
            <w:gridSpan w:val="3"/>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2834" w:type="dxa"/>
            <w:gridSpan w:val="2"/>
            <w:tcBorders>
              <w:top w:val="nil"/>
              <w:left w:val="nil"/>
              <w:bottom w:val="single" w:sz="4" w:space="0" w:color="000000"/>
              <w:right w:val="single" w:sz="4" w:space="0" w:color="000000"/>
            </w:tcBorders>
            <w:shd w:val="clear" w:color="auto" w:fill="FFFFFF"/>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年末财政拨款结转和结余</w:t>
            </w:r>
          </w:p>
        </w:tc>
        <w:tc>
          <w:tcPr>
            <w:tcW w:w="436"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26</w:t>
            </w:r>
          </w:p>
        </w:tc>
        <w:tc>
          <w:tcPr>
            <w:tcW w:w="1559"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1555" w:type="dxa"/>
            <w:gridSpan w:val="3"/>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1706"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1631"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r>
      <w:tr>
        <w:trPr>
          <w:trHeight w:val="308"/>
          <w:gridAfter w:val="2"/>
          <w:wAfter w:w="2201" w:type="dxa"/>
        </w:trPr>
        <w:tc>
          <w:tcPr>
            <w:tcW w:w="2458" w:type="dxa"/>
            <w:tcBorders>
              <w:top w:val="nil"/>
              <w:left w:val="single" w:sz="4" w:space="0" w:color="000000"/>
              <w:bottom w:val="single" w:sz="4" w:space="0" w:color="000000"/>
              <w:right w:val="single" w:sz="4" w:space="0" w:color="000000"/>
            </w:tcBorders>
            <w:shd w:val="clear" w:color="auto" w:fill="FFFFFF"/>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一般公共预算财政拨款</w:t>
            </w:r>
          </w:p>
        </w:tc>
        <w:tc>
          <w:tcPr>
            <w:tcW w:w="436"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12</w:t>
            </w:r>
          </w:p>
        </w:tc>
        <w:tc>
          <w:tcPr>
            <w:tcW w:w="1536" w:type="dxa"/>
            <w:gridSpan w:val="3"/>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2834" w:type="dxa"/>
            <w:gridSpan w:val="2"/>
            <w:tcBorders>
              <w:top w:val="nil"/>
              <w:left w:val="nil"/>
              <w:bottom w:val="single" w:sz="4" w:space="0" w:color="000000"/>
              <w:right w:val="single" w:sz="4" w:space="0" w:color="000000"/>
            </w:tcBorders>
            <w:shd w:val="clear" w:color="auto" w:fill="FFFFFF"/>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436"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27</w:t>
            </w:r>
          </w:p>
        </w:tc>
        <w:tc>
          <w:tcPr>
            <w:tcW w:w="1559"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1555" w:type="dxa"/>
            <w:gridSpan w:val="3"/>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1706"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1631"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r>
      <w:tr>
        <w:trPr>
          <w:trHeight w:val="308"/>
          <w:gridAfter w:val="2"/>
          <w:wAfter w:w="2201" w:type="dxa"/>
        </w:trPr>
        <w:tc>
          <w:tcPr>
            <w:tcW w:w="2458" w:type="dxa"/>
            <w:tcBorders>
              <w:top w:val="nil"/>
              <w:left w:val="single" w:sz="4" w:space="0" w:color="000000"/>
              <w:bottom w:val="single" w:sz="4" w:space="0" w:color="000000"/>
              <w:right w:val="single" w:sz="4" w:space="0" w:color="000000"/>
            </w:tcBorders>
            <w:shd w:val="clear" w:color="auto" w:fill="FFFFFF"/>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政府性基金预算财政拨款</w:t>
            </w:r>
          </w:p>
        </w:tc>
        <w:tc>
          <w:tcPr>
            <w:tcW w:w="436"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13</w:t>
            </w:r>
          </w:p>
        </w:tc>
        <w:tc>
          <w:tcPr>
            <w:tcW w:w="1536" w:type="dxa"/>
            <w:gridSpan w:val="3"/>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2834" w:type="dxa"/>
            <w:gridSpan w:val="2"/>
            <w:tcBorders>
              <w:top w:val="nil"/>
              <w:left w:val="nil"/>
              <w:bottom w:val="single" w:sz="4" w:space="0" w:color="000000"/>
              <w:right w:val="single" w:sz="4" w:space="0" w:color="000000"/>
            </w:tcBorders>
            <w:shd w:val="clear" w:color="auto" w:fill="FFFFFF"/>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436"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28</w:t>
            </w:r>
          </w:p>
        </w:tc>
        <w:tc>
          <w:tcPr>
            <w:tcW w:w="1559"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1555" w:type="dxa"/>
            <w:gridSpan w:val="3"/>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1706"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1631"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r>
      <w:tr>
        <w:trPr>
          <w:trHeight w:val="308"/>
          <w:gridAfter w:val="2"/>
          <w:wAfter w:w="2201" w:type="dxa"/>
        </w:trPr>
        <w:tc>
          <w:tcPr>
            <w:tcW w:w="2458" w:type="dxa"/>
            <w:tcBorders>
              <w:top w:val="nil"/>
              <w:left w:val="single" w:sz="4" w:space="0" w:color="000000"/>
              <w:bottom w:val="single" w:sz="4" w:space="0" w:color="000000"/>
              <w:right w:val="single" w:sz="4" w:space="0" w:color="000000"/>
            </w:tcBorders>
            <w:shd w:val="clear" w:color="auto" w:fill="FFFFFF"/>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国有资本经营预算财政拨款</w:t>
            </w:r>
          </w:p>
        </w:tc>
        <w:tc>
          <w:tcPr>
            <w:tcW w:w="436"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14</w:t>
            </w:r>
          </w:p>
        </w:tc>
        <w:tc>
          <w:tcPr>
            <w:tcW w:w="1536" w:type="dxa"/>
            <w:gridSpan w:val="3"/>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2834" w:type="dxa"/>
            <w:gridSpan w:val="2"/>
            <w:tcBorders>
              <w:top w:val="nil"/>
              <w:left w:val="nil"/>
              <w:bottom w:val="single" w:sz="4" w:space="0" w:color="000000"/>
              <w:right w:val="single" w:sz="4" w:space="0" w:color="000000"/>
            </w:tcBorders>
            <w:shd w:val="clear" w:color="auto" w:fill="FFFFFF"/>
            <w:noWrap/>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436"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29</w:t>
            </w:r>
          </w:p>
        </w:tc>
        <w:tc>
          <w:tcPr>
            <w:tcW w:w="1559"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1555" w:type="dxa"/>
            <w:gridSpan w:val="3"/>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1706"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1631"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r>
      <w:tr>
        <w:trPr>
          <w:trHeight w:val="70"/>
          <w:gridAfter w:val="2"/>
          <w:wAfter w:w="2201" w:type="dxa"/>
        </w:trPr>
        <w:tc>
          <w:tcPr>
            <w:tcW w:w="2458" w:type="dxa"/>
            <w:tcBorders>
              <w:top w:val="nil"/>
              <w:left w:val="single" w:sz="4" w:space="0" w:color="000000"/>
              <w:bottom w:val="single" w:sz="4" w:space="0" w:color="000000"/>
              <w:right w:val="single" w:sz="4" w:space="0" w:color="000000"/>
            </w:tcBorders>
            <w:shd w:val="clear" w:color="auto" w:fill="FFFFFF"/>
            <w:noWrap/>
            <w:vAlign w:val="center"/>
          </w:tcPr>
          <w:p>
            <w:pPr>
              <w:widowControl/>
              <w:jc w:val="center"/>
              <w:rPr>
                <w:rFonts w:ascii="宋体" w:cs="Arial"/>
                <w:b/>
                <w:bCs/>
                <w:color w:val="000000"/>
                <w:kern w:val="0"/>
                <w:sz w:val="22"/>
                <w:szCs w:val="22"/>
              </w:rPr>
            </w:pPr>
            <w:r>
              <w:rPr>
                <w:rFonts w:ascii="宋体" w:cs="Arial" w:hint="eastAsia"/>
                <w:b/>
                <w:bCs/>
                <w:color w:val="000000"/>
                <w:kern w:val="0"/>
                <w:sz w:val="22"/>
                <w:szCs w:val="22"/>
              </w:rPr>
              <w:t>总计</w:t>
            </w:r>
          </w:p>
        </w:tc>
        <w:tc>
          <w:tcPr>
            <w:tcW w:w="436" w:type="dxa"/>
            <w:tcBorders>
              <w:top w:val="nil"/>
              <w:left w:val="nil"/>
              <w:bottom w:val="single" w:sz="8" w:space="0" w:color="000000"/>
              <w:right w:val="single" w:sz="4" w:space="0" w:color="000000"/>
            </w:tcBorders>
            <w:shd w:val="clear" w:color="auto" w:fill="FFFFFF"/>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15</w:t>
            </w:r>
          </w:p>
        </w:tc>
        <w:tc>
          <w:tcPr>
            <w:tcW w:w="1536" w:type="dxa"/>
            <w:gridSpan w:val="3"/>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263.85</w:t>
            </w:r>
          </w:p>
        </w:tc>
        <w:tc>
          <w:tcPr>
            <w:tcW w:w="2834" w:type="dxa"/>
            <w:gridSpan w:val="2"/>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b/>
                <w:bCs/>
                <w:color w:val="000000"/>
                <w:kern w:val="0"/>
                <w:sz w:val="22"/>
                <w:szCs w:val="22"/>
              </w:rPr>
            </w:pPr>
            <w:r>
              <w:rPr>
                <w:rFonts w:ascii="宋体" w:cs="Arial" w:hint="eastAsia"/>
                <w:b/>
                <w:bCs/>
                <w:color w:val="000000"/>
                <w:kern w:val="0"/>
                <w:sz w:val="22"/>
                <w:szCs w:val="22"/>
              </w:rPr>
              <w:t>总计</w:t>
            </w:r>
          </w:p>
        </w:tc>
        <w:tc>
          <w:tcPr>
            <w:tcW w:w="436" w:type="dxa"/>
            <w:tcBorders>
              <w:top w:val="nil"/>
              <w:left w:val="nil"/>
              <w:bottom w:val="single" w:sz="4" w:space="0" w:color="000000"/>
              <w:right w:val="single" w:sz="4" w:space="0" w:color="000000"/>
            </w:tcBorders>
            <w:shd w:val="clear" w:color="auto" w:fill="FFFFFF"/>
            <w:noWrap/>
            <w:vAlign w:val="center"/>
          </w:tcPr>
          <w:p>
            <w:pPr>
              <w:widowControl/>
              <w:jc w:val="center"/>
              <w:rPr>
                <w:rFonts w:ascii="宋体" w:cs="Arial"/>
                <w:color w:val="000000"/>
                <w:kern w:val="0"/>
                <w:sz w:val="22"/>
                <w:szCs w:val="22"/>
              </w:rPr>
            </w:pPr>
            <w:r>
              <w:rPr>
                <w:rFonts w:ascii="宋体" w:cs="Arial" w:hint="eastAsia"/>
                <w:color w:val="000000"/>
                <w:kern w:val="0"/>
                <w:sz w:val="22"/>
                <w:szCs w:val="22"/>
              </w:rPr>
              <w:t>30</w:t>
            </w:r>
          </w:p>
        </w:tc>
        <w:tc>
          <w:tcPr>
            <w:tcW w:w="1559" w:type="dxa"/>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263.85</w:t>
            </w:r>
          </w:p>
        </w:tc>
        <w:tc>
          <w:tcPr>
            <w:tcW w:w="1555" w:type="dxa"/>
            <w:gridSpan w:val="3"/>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r>
              <w:rPr>
                <w:rFonts w:ascii="宋体" w:cs="Arial" w:hint="eastAsia"/>
                <w:color w:val="000000"/>
                <w:kern w:val="0"/>
                <w:sz w:val="22"/>
                <w:szCs w:val="22"/>
              </w:rPr>
              <w:t>263.85</w:t>
            </w:r>
          </w:p>
        </w:tc>
        <w:tc>
          <w:tcPr>
            <w:tcW w:w="1706"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c>
          <w:tcPr>
            <w:tcW w:w="1631" w:type="dxa"/>
            <w:gridSpan w:val="2"/>
            <w:tcBorders>
              <w:top w:val="nil"/>
              <w:left w:val="nil"/>
              <w:bottom w:val="single" w:sz="4" w:space="0" w:color="000000"/>
              <w:right w:val="single" w:sz="4" w:space="0" w:color="000000"/>
            </w:tcBorders>
            <w:shd w:val="clear" w:color="auto" w:fill="FFFFFF"/>
            <w:noWrap/>
            <w:vAlign w:val="center"/>
          </w:tcPr>
          <w:p>
            <w:pPr>
              <w:widowControl/>
              <w:jc w:val="right"/>
              <w:rPr>
                <w:rFonts w:ascii="宋体" w:cs="Arial"/>
                <w:color w:val="000000"/>
                <w:kern w:val="0"/>
                <w:sz w:val="22"/>
                <w:szCs w:val="22"/>
              </w:rPr>
            </w:pPr>
          </w:p>
        </w:tc>
      </w:tr>
      <w:tr>
        <w:trPr>
          <w:trHeight w:val="308"/>
          <w:gridAfter w:val="2"/>
          <w:wAfter w:w="2201" w:type="dxa"/>
        </w:trPr>
        <w:tc>
          <w:tcPr>
            <w:tcW w:w="14151" w:type="dxa"/>
            <w:gridSpan w:val="16"/>
            <w:tcBorders>
              <w:top w:val="nil"/>
              <w:left w:val="nil"/>
              <w:bottom w:val="nil"/>
              <w:right w:val="nil"/>
            </w:tcBorders>
            <w:noWrap/>
            <w:vAlign w:val="center"/>
          </w:tcPr>
          <w:p>
            <w:pPr>
              <w:widowControl/>
              <w:jc w:val="left"/>
              <w:rPr>
                <w:rFonts w:ascii="宋体" w:cs="Arial"/>
                <w:color w:val="000000"/>
                <w:kern w:val="0"/>
                <w:sz w:val="20"/>
                <w:szCs w:val="20"/>
              </w:rPr>
            </w:pPr>
            <w:r>
              <w:rPr>
                <w:rFonts w:ascii="宋体" w:cs="Arial" w:hint="eastAsia"/>
                <w:color w:val="000000"/>
                <w:kern w:val="0"/>
                <w:sz w:val="22"/>
                <w:szCs w:val="22"/>
              </w:rPr>
              <w:t>注：本表反映部门本年度一般公共预算财政拨款、政府性基金预算财政拨款和国有资本经营预算财政拨款的总收支和年末结转结余情况。</w:t>
            </w:r>
          </w:p>
        </w:tc>
      </w:tr>
    </w:tbl>
    <w:p>
      <w:pPr>
        <w:sectPr>
          <w:pgSz w:w="16840" w:h="11905" w:orient="landscape"/>
          <w:pgMar w:top="1134" w:right="1440" w:bottom="1134" w:left="1440" w:header="851" w:footer="992" w:gutter="0"/>
          <w:docGrid w:type="linesAndChars" w:linePitch="312" w:charSpace="0"/>
        </w:sectPr>
      </w:pPr>
    </w:p>
    <w:p/>
    <w:tbl>
      <w:tblPr>
        <w:jc w:val="left"/>
        <w:tblW w:w="5000" w:type="pct"/>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Pr>
      <w:tblGrid>
        <w:gridCol w:w="2149"/>
        <w:gridCol w:w="314"/>
        <w:gridCol w:w="314"/>
        <w:gridCol w:w="5113"/>
        <w:gridCol w:w="2069"/>
        <w:gridCol w:w="2069"/>
        <w:gridCol w:w="2148"/>
      </w:tblGrid>
      <w:tr>
        <w:trPr>
          <w:trHeight w:val="555"/>
        </w:trPr>
        <w:tc>
          <w:tcPr>
            <w:tcW w:w="14176" w:type="dxa"/>
            <w:gridSpan w:val="7"/>
            <w:tcBorders>
              <w:top w:val="nil"/>
              <w:left w:val="nil"/>
              <w:bottom w:val="nil"/>
              <w:right w:val="nil"/>
            </w:tcBorders>
            <w:noWrap/>
            <w:tcMar>
              <w:top w:w="15" w:type="dxa"/>
              <w:left w:w="108" w:type="dxa"/>
              <w:bottom w:w="15" w:type="dxa"/>
              <w:right w:w="108" w:type="dxa"/>
            </w:tcMar>
            <w:vAlign w:val="bottom"/>
          </w:tcPr>
          <w:p>
            <w:pPr>
              <w:widowControl/>
              <w:jc w:val="center"/>
              <w:rPr>
                <w:rFonts w:ascii="宋体" w:cs="Arial"/>
                <w:color w:val="000000"/>
                <w:kern w:val="0"/>
                <w:sz w:val="30"/>
                <w:szCs w:val="30"/>
              </w:rPr>
            </w:pPr>
            <w:r>
              <w:rPr>
                <w:rFonts w:ascii="宋体" w:cs="Arial" w:hint="eastAsia"/>
                <w:color w:val="000000"/>
                <w:kern w:val="0"/>
                <w:sz w:val="30"/>
                <w:szCs w:val="30"/>
              </w:rPr>
              <w:t>一般公共预算财政拨款支出决算表</w:t>
            </w:r>
          </w:p>
        </w:tc>
      </w:tr>
      <w:tr>
        <w:trPr>
          <w:trHeight w:val="255"/>
        </w:trPr>
        <w:tc>
          <w:tcPr>
            <w:tcW w:w="2149"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314"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314"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5113"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2069"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2069"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2148" w:type="dxa"/>
            <w:tcBorders>
              <w:top w:val="nil"/>
              <w:left w:val="nil"/>
              <w:bottom w:val="nil"/>
              <w:right w:val="nil"/>
            </w:tcBorders>
            <w:noWrap/>
            <w:tcMar>
              <w:top w:w="15" w:type="dxa"/>
              <w:left w:w="108" w:type="dxa"/>
              <w:bottom w:w="15" w:type="dxa"/>
              <w:right w:w="108" w:type="dxa"/>
            </w:tcMar>
            <w:vAlign w:val="bottom"/>
          </w:tcPr>
          <w:p>
            <w:pPr>
              <w:widowControl/>
              <w:jc w:val="right"/>
              <w:rPr>
                <w:rFonts w:ascii="宋体" w:cs="Arial"/>
                <w:color w:val="000000"/>
                <w:kern w:val="0"/>
                <w:sz w:val="20"/>
                <w:szCs w:val="20"/>
              </w:rPr>
            </w:pPr>
            <w:r>
              <w:rPr>
                <w:rFonts w:ascii="宋体" w:cs="Arial" w:hint="eastAsia"/>
                <w:color w:val="000000"/>
                <w:kern w:val="0"/>
                <w:sz w:val="20"/>
                <w:szCs w:val="20"/>
              </w:rPr>
              <w:t>公开05表</w:t>
            </w:r>
          </w:p>
        </w:tc>
      </w:tr>
      <w:tr>
        <w:trPr>
          <w:trHeight w:val="255"/>
        </w:trPr>
        <w:tc>
          <w:tcPr>
            <w:tcW w:w="2149" w:type="dxa"/>
            <w:tcBorders>
              <w:top w:val="nil"/>
              <w:left w:val="nil"/>
              <w:bottom w:val="nil"/>
              <w:right w:val="nil"/>
            </w:tcBorders>
            <w:noWrap/>
            <w:tcMar>
              <w:top w:w="15" w:type="dxa"/>
              <w:left w:w="108" w:type="dxa"/>
              <w:bottom w:w="15" w:type="dxa"/>
              <w:right w:w="108" w:type="dxa"/>
            </w:tcMar>
            <w:vAlign w:val="bottom"/>
          </w:tcPr>
          <w:p>
            <w:pPr>
              <w:widowControl/>
              <w:jc w:val="left"/>
              <w:rPr>
                <w:rFonts w:ascii="宋体" w:cs="Arial"/>
                <w:color w:val="000000"/>
                <w:kern w:val="0"/>
                <w:sz w:val="20"/>
                <w:szCs w:val="20"/>
              </w:rPr>
            </w:pPr>
            <w:r>
              <w:rPr>
                <w:rFonts w:ascii="宋体" w:cs="Arial" w:hint="eastAsia"/>
                <w:color w:val="000000"/>
                <w:kern w:val="0"/>
                <w:sz w:val="20"/>
                <w:szCs w:val="20"/>
              </w:rPr>
              <w:t>单位：永川海关</w:t>
            </w:r>
          </w:p>
        </w:tc>
        <w:tc>
          <w:tcPr>
            <w:tcW w:w="314"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314"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5113"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2069"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2069"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2148" w:type="dxa"/>
            <w:tcBorders>
              <w:top w:val="nil"/>
              <w:left w:val="nil"/>
              <w:bottom w:val="nil"/>
              <w:right w:val="nil"/>
            </w:tcBorders>
            <w:noWrap/>
            <w:tcMar>
              <w:top w:w="15" w:type="dxa"/>
              <w:left w:w="108" w:type="dxa"/>
              <w:bottom w:w="15" w:type="dxa"/>
              <w:right w:w="108" w:type="dxa"/>
            </w:tcMar>
            <w:vAlign w:val="bottom"/>
          </w:tcPr>
          <w:p>
            <w:pPr>
              <w:widowControl/>
              <w:jc w:val="right"/>
              <w:rPr>
                <w:rFonts w:ascii="宋体" w:cs="Arial"/>
                <w:color w:val="000000"/>
                <w:kern w:val="0"/>
                <w:sz w:val="20"/>
                <w:szCs w:val="20"/>
              </w:rPr>
            </w:pPr>
            <w:r>
              <w:rPr>
                <w:rFonts w:ascii="宋体" w:cs="Arial" w:hint="eastAsia"/>
                <w:color w:val="000000"/>
                <w:kern w:val="0"/>
                <w:sz w:val="20"/>
                <w:szCs w:val="20"/>
              </w:rPr>
              <w:t>金额单位：万元</w:t>
            </w:r>
          </w:p>
        </w:tc>
      </w:tr>
      <w:tr>
        <w:trPr>
          <w:trHeight w:val="315"/>
        </w:trPr>
        <w:tc>
          <w:tcPr>
            <w:tcW w:w="7890" w:type="dxa"/>
            <w:gridSpan w:val="4"/>
            <w:tcBorders>
              <w:top w:val="single" w:sz="6" w:space="0" w:color="000000"/>
              <w:left w:val="single" w:sz="6" w:space="0" w:color="000000"/>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项目</w:t>
            </w:r>
          </w:p>
        </w:tc>
        <w:tc>
          <w:tcPr>
            <w:tcW w:w="6286" w:type="dxa"/>
            <w:gridSpan w:val="3"/>
            <w:tcBorders>
              <w:top w:val="single" w:sz="6" w:space="0" w:color="000000"/>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本年支出</w:t>
            </w:r>
          </w:p>
        </w:tc>
      </w:tr>
      <w:tr>
        <w:trPr>
          <w:trHeight w:val="315"/>
        </w:trPr>
        <w:tc>
          <w:tcPr>
            <w:tcW w:w="2777" w:type="dxa"/>
            <w:gridSpan w:val="3"/>
            <w:vMerge w:val="restart"/>
            <w:tcBorders>
              <w:top w:val="nil"/>
              <w:left w:val="single" w:sz="6" w:space="0" w:color="000000"/>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功能分类科目编码</w:t>
            </w:r>
          </w:p>
        </w:tc>
        <w:tc>
          <w:tcPr>
            <w:tcW w:w="5113" w:type="dxa"/>
            <w:vMerge w:val="restart"/>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科目名称</w:t>
            </w:r>
          </w:p>
        </w:tc>
        <w:tc>
          <w:tcPr>
            <w:tcW w:w="2069" w:type="dxa"/>
            <w:vMerge w:val="restart"/>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小计</w:t>
            </w:r>
          </w:p>
        </w:tc>
        <w:tc>
          <w:tcPr>
            <w:tcW w:w="2069" w:type="dxa"/>
            <w:vMerge w:val="restart"/>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基本支出</w:t>
            </w:r>
          </w:p>
        </w:tc>
        <w:tc>
          <w:tcPr>
            <w:tcW w:w="2148" w:type="dxa"/>
            <w:vMerge w:val="restart"/>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项目支出</w:t>
            </w:r>
          </w:p>
        </w:tc>
      </w:tr>
      <w:tr>
        <w:trPr>
          <w:trHeight w:val="312"/>
        </w:trPr>
        <w:tc>
          <w:tcPr>
            <w:tcW w:w="2777" w:type="dxa"/>
            <w:gridSpan w:val="3"/>
            <w:vMerge/>
            <w:tcBorders>
              <w:top w:val="nil"/>
              <w:left w:val="single" w:sz="6" w:space="0" w:color="000000"/>
              <w:bottom w:val="single" w:sz="6" w:space="0" w:color="000000"/>
              <w:right w:val="single" w:sz="6" w:space="0" w:color="000000"/>
            </w:tcBorders>
            <w:vAlign w:val="center"/>
          </w:tcPr>
          <w:p/>
        </w:tc>
        <w:tc>
          <w:tcPr>
            <w:tcW w:w="5113" w:type="dxa"/>
            <w:vMerge/>
            <w:tcBorders>
              <w:top w:val="nil"/>
              <w:left w:val="nil"/>
              <w:bottom w:val="single" w:sz="6" w:space="0" w:color="000000"/>
              <w:right w:val="single" w:sz="6" w:space="0" w:color="000000"/>
            </w:tcBorders>
            <w:noWrap/>
            <w:vAlign w:val="center"/>
          </w:tcPr>
          <w:p/>
        </w:tc>
        <w:tc>
          <w:tcPr>
            <w:tcW w:w="2069" w:type="dxa"/>
            <w:vMerge/>
            <w:tcBorders>
              <w:top w:val="nil"/>
              <w:left w:val="nil"/>
              <w:bottom w:val="single" w:sz="6" w:space="0" w:color="000000"/>
              <w:right w:val="single" w:sz="6" w:space="0" w:color="000000"/>
            </w:tcBorders>
            <w:vAlign w:val="center"/>
          </w:tcPr>
          <w:p/>
        </w:tc>
        <w:tc>
          <w:tcPr>
            <w:tcW w:w="2069" w:type="dxa"/>
            <w:vMerge/>
            <w:tcBorders>
              <w:top w:val="nil"/>
              <w:left w:val="nil"/>
              <w:bottom w:val="single" w:sz="6" w:space="0" w:color="000000"/>
              <w:right w:val="single" w:sz="6" w:space="0" w:color="000000"/>
            </w:tcBorders>
            <w:vAlign w:val="center"/>
          </w:tcPr>
          <w:p/>
        </w:tc>
        <w:tc>
          <w:tcPr>
            <w:tcW w:w="2148" w:type="dxa"/>
            <w:vMerge/>
            <w:tcBorders>
              <w:top w:val="nil"/>
              <w:left w:val="nil"/>
              <w:bottom w:val="single" w:sz="6" w:space="0" w:color="000000"/>
              <w:right w:val="single" w:sz="6" w:space="0" w:color="000000"/>
            </w:tcBorders>
            <w:vAlign w:val="center"/>
          </w:tcPr>
          <w:p/>
        </w:tc>
      </w:tr>
      <w:tr>
        <w:trPr>
          <w:trHeight w:val="315"/>
        </w:trPr>
        <w:tc>
          <w:tcPr>
            <w:tcW w:w="2777" w:type="dxa"/>
            <w:gridSpan w:val="3"/>
            <w:vMerge/>
            <w:tcBorders>
              <w:top w:val="nil"/>
              <w:left w:val="single" w:sz="6" w:space="0" w:color="000000"/>
              <w:bottom w:val="single" w:sz="6" w:space="0" w:color="000000"/>
              <w:right w:val="single" w:sz="6" w:space="0" w:color="000000"/>
            </w:tcBorders>
            <w:vAlign w:val="center"/>
          </w:tcPr>
          <w:p/>
        </w:tc>
        <w:tc>
          <w:tcPr>
            <w:tcW w:w="5113" w:type="dxa"/>
            <w:vMerge/>
            <w:tcBorders>
              <w:top w:val="nil"/>
              <w:left w:val="nil"/>
              <w:bottom w:val="single" w:sz="6" w:space="0" w:color="000000"/>
              <w:right w:val="single" w:sz="6" w:space="0" w:color="000000"/>
            </w:tcBorders>
            <w:noWrap/>
            <w:vAlign w:val="center"/>
          </w:tcPr>
          <w:p/>
        </w:tc>
        <w:tc>
          <w:tcPr>
            <w:tcW w:w="2069" w:type="dxa"/>
            <w:vMerge/>
            <w:tcBorders>
              <w:top w:val="nil"/>
              <w:left w:val="nil"/>
              <w:bottom w:val="single" w:sz="6" w:space="0" w:color="000000"/>
              <w:right w:val="single" w:sz="6" w:space="0" w:color="000000"/>
            </w:tcBorders>
            <w:vAlign w:val="center"/>
          </w:tcPr>
          <w:p/>
        </w:tc>
        <w:tc>
          <w:tcPr>
            <w:tcW w:w="2069" w:type="dxa"/>
            <w:vMerge/>
            <w:tcBorders>
              <w:top w:val="nil"/>
              <w:left w:val="nil"/>
              <w:bottom w:val="single" w:sz="6" w:space="0" w:color="000000"/>
              <w:right w:val="single" w:sz="6" w:space="0" w:color="000000"/>
            </w:tcBorders>
            <w:vAlign w:val="center"/>
          </w:tcPr>
          <w:p/>
        </w:tc>
        <w:tc>
          <w:tcPr>
            <w:tcW w:w="2148" w:type="dxa"/>
            <w:vMerge/>
            <w:tcBorders>
              <w:top w:val="nil"/>
              <w:left w:val="nil"/>
              <w:bottom w:val="single" w:sz="6" w:space="0" w:color="000000"/>
              <w:right w:val="single" w:sz="6" w:space="0" w:color="000000"/>
            </w:tcBorders>
            <w:vAlign w:val="center"/>
          </w:tcPr>
          <w:p/>
        </w:tc>
      </w:tr>
      <w:tr>
        <w:trPr>
          <w:trHeight w:val="315"/>
        </w:trPr>
        <w:tc>
          <w:tcPr>
            <w:tcW w:w="7890" w:type="dxa"/>
            <w:gridSpan w:val="4"/>
            <w:tcBorders>
              <w:top w:val="nil"/>
              <w:left w:val="single" w:sz="6" w:space="0" w:color="000000"/>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栏次</w:t>
            </w:r>
          </w:p>
        </w:tc>
        <w:tc>
          <w:tcPr>
            <w:tcW w:w="2069"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1</w:t>
            </w:r>
          </w:p>
        </w:tc>
        <w:tc>
          <w:tcPr>
            <w:tcW w:w="2069"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2</w:t>
            </w:r>
          </w:p>
        </w:tc>
        <w:tc>
          <w:tcPr>
            <w:tcW w:w="2148"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3</w:t>
            </w:r>
          </w:p>
        </w:tc>
      </w:tr>
      <w:tr>
        <w:trPr>
          <w:trHeight w:val="315"/>
        </w:trPr>
        <w:tc>
          <w:tcPr>
            <w:tcW w:w="7890" w:type="dxa"/>
            <w:gridSpan w:val="4"/>
            <w:tcBorders>
              <w:top w:val="nil"/>
              <w:left w:val="single" w:sz="6" w:space="0" w:color="000000"/>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合计</w:t>
            </w:r>
          </w:p>
        </w:tc>
        <w:tc>
          <w:tcPr>
            <w:tcW w:w="2069"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b/>
                <w:bCs/>
                <w:color w:val="000000"/>
                <w:kern w:val="0"/>
                <w:sz w:val="22"/>
                <w:szCs w:val="22"/>
              </w:rPr>
            </w:pPr>
            <w:r>
              <w:rPr>
                <w:rFonts w:ascii="宋体" w:cs="Arial" w:hint="eastAsia"/>
                <w:b/>
                <w:bCs/>
                <w:color w:val="000000"/>
                <w:kern w:val="0"/>
                <w:sz w:val="22"/>
                <w:szCs w:val="22"/>
              </w:rPr>
              <w:t>263.85</w:t>
            </w:r>
          </w:p>
        </w:tc>
        <w:tc>
          <w:tcPr>
            <w:tcW w:w="2069"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jc w:val="right"/>
              <w:rPr>
                <w:rFonts w:ascii="宋体" w:cs="Arial"/>
                <w:b/>
                <w:bCs/>
                <w:color w:val="000000"/>
                <w:kern w:val="0"/>
                <w:sz w:val="22"/>
                <w:szCs w:val="22"/>
              </w:rPr>
            </w:pPr>
            <w:r>
              <w:rPr>
                <w:rFonts w:ascii="宋体" w:cs="Arial" w:hint="eastAsia"/>
                <w:b/>
                <w:bCs/>
                <w:color w:val="000000"/>
                <w:kern w:val="0"/>
                <w:sz w:val="22"/>
                <w:szCs w:val="22"/>
              </w:rPr>
              <w:t>236.65</w:t>
            </w:r>
          </w:p>
        </w:tc>
        <w:tc>
          <w:tcPr>
            <w:tcW w:w="2148"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jc w:val="right"/>
              <w:rPr>
                <w:rFonts w:ascii="宋体" w:cs="Arial"/>
                <w:b/>
                <w:bCs/>
                <w:color w:val="000000"/>
                <w:kern w:val="0"/>
                <w:sz w:val="22"/>
                <w:szCs w:val="22"/>
              </w:rPr>
            </w:pPr>
            <w:r>
              <w:rPr>
                <w:rFonts w:ascii="宋体" w:cs="Arial" w:hint="eastAsia"/>
                <w:b/>
                <w:bCs/>
                <w:color w:val="000000"/>
                <w:kern w:val="0"/>
                <w:sz w:val="22"/>
                <w:szCs w:val="22"/>
              </w:rPr>
              <w:t>27.20</w:t>
            </w:r>
          </w:p>
        </w:tc>
      </w:tr>
      <w:tr>
        <w:trPr>
          <w:trHeight w:val="315"/>
        </w:trPr>
        <w:tc>
          <w:tcPr>
            <w:tcW w:w="2777" w:type="dxa"/>
            <w:gridSpan w:val="3"/>
            <w:tcBorders>
              <w:top w:val="nil"/>
              <w:left w:val="single" w:sz="6" w:space="0" w:color="000000"/>
              <w:bottom w:val="single" w:sz="6" w:space="0" w:color="000000"/>
              <w:right w:val="single" w:sz="6" w:space="0" w:color="000000"/>
            </w:tcBorders>
            <w:noWrap/>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201</w:t>
            </w:r>
          </w:p>
        </w:tc>
        <w:tc>
          <w:tcPr>
            <w:tcW w:w="5113"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rPr>
                <w:rFonts w:ascii="宋体" w:cs="Arial"/>
                <w:color w:val="000000"/>
                <w:sz w:val="22"/>
                <w:szCs w:val="22"/>
              </w:rPr>
            </w:pPr>
            <w:r>
              <w:rPr>
                <w:rFonts w:cs="Arial" w:hint="eastAsia"/>
                <w:color w:val="000000"/>
                <w:sz w:val="22"/>
                <w:szCs w:val="22"/>
              </w:rPr>
              <w:t>一般公共服务支出</w:t>
            </w:r>
          </w:p>
        </w:tc>
        <w:tc>
          <w:tcPr>
            <w:tcW w:w="2069"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263.85</w:t>
            </w:r>
          </w:p>
        </w:tc>
        <w:tc>
          <w:tcPr>
            <w:tcW w:w="2069"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236.65</w:t>
            </w:r>
          </w:p>
        </w:tc>
        <w:tc>
          <w:tcPr>
            <w:tcW w:w="2148"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27.20</w:t>
            </w:r>
          </w:p>
        </w:tc>
      </w:tr>
      <w:tr>
        <w:trPr>
          <w:trHeight w:val="315"/>
        </w:trPr>
        <w:tc>
          <w:tcPr>
            <w:tcW w:w="2777" w:type="dxa"/>
            <w:gridSpan w:val="3"/>
            <w:tcBorders>
              <w:top w:val="nil"/>
              <w:left w:val="single" w:sz="6" w:space="0" w:color="000000"/>
              <w:bottom w:val="single" w:sz="6" w:space="0" w:color="000000"/>
              <w:right w:val="single" w:sz="6" w:space="0" w:color="000000"/>
            </w:tcBorders>
            <w:noWrap/>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20109</w:t>
            </w:r>
          </w:p>
        </w:tc>
        <w:tc>
          <w:tcPr>
            <w:tcW w:w="5113"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rPr>
                <w:rFonts w:ascii="宋体" w:cs="Arial"/>
                <w:color w:val="000000"/>
                <w:sz w:val="22"/>
                <w:szCs w:val="22"/>
              </w:rPr>
            </w:pPr>
            <w:r>
              <w:rPr>
                <w:rFonts w:cs="Arial" w:hint="eastAsia"/>
                <w:color w:val="000000"/>
                <w:sz w:val="22"/>
                <w:szCs w:val="22"/>
              </w:rPr>
              <w:t>海关事务</w:t>
            </w:r>
          </w:p>
        </w:tc>
        <w:tc>
          <w:tcPr>
            <w:tcW w:w="2069"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263.85</w:t>
            </w:r>
          </w:p>
        </w:tc>
        <w:tc>
          <w:tcPr>
            <w:tcW w:w="2069"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236.65</w:t>
            </w:r>
          </w:p>
        </w:tc>
        <w:tc>
          <w:tcPr>
            <w:tcW w:w="2148"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27.20</w:t>
            </w:r>
          </w:p>
        </w:tc>
      </w:tr>
      <w:tr>
        <w:trPr>
          <w:trHeight w:val="315"/>
        </w:trPr>
        <w:tc>
          <w:tcPr>
            <w:tcW w:w="2777" w:type="dxa"/>
            <w:gridSpan w:val="3"/>
            <w:tcBorders>
              <w:top w:val="nil"/>
              <w:left w:val="single" w:sz="6" w:space="0" w:color="000000"/>
              <w:bottom w:val="single" w:sz="6" w:space="0" w:color="000000"/>
              <w:right w:val="single" w:sz="6" w:space="0" w:color="000000"/>
            </w:tcBorders>
            <w:noWrap/>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2010901</w:t>
            </w:r>
          </w:p>
        </w:tc>
        <w:tc>
          <w:tcPr>
            <w:tcW w:w="5113"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rPr>
                <w:rFonts w:ascii="宋体" w:cs="Arial"/>
                <w:color w:val="000000"/>
                <w:sz w:val="22"/>
                <w:szCs w:val="22"/>
              </w:rPr>
            </w:pPr>
            <w:r>
              <w:rPr>
                <w:rFonts w:cs="Arial" w:hint="eastAsia"/>
                <w:color w:val="000000"/>
                <w:sz w:val="22"/>
                <w:szCs w:val="22"/>
              </w:rPr>
              <w:t xml:space="preserve">  行政运行</w:t>
            </w:r>
          </w:p>
        </w:tc>
        <w:tc>
          <w:tcPr>
            <w:tcW w:w="2069"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236.65</w:t>
            </w:r>
          </w:p>
        </w:tc>
        <w:tc>
          <w:tcPr>
            <w:tcW w:w="2069"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236.65</w:t>
            </w:r>
          </w:p>
        </w:tc>
        <w:tc>
          <w:tcPr>
            <w:tcW w:w="2148"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r>
      <w:tr>
        <w:trPr>
          <w:trHeight w:val="315"/>
        </w:trPr>
        <w:tc>
          <w:tcPr>
            <w:tcW w:w="2777" w:type="dxa"/>
            <w:gridSpan w:val="3"/>
            <w:tcBorders>
              <w:top w:val="nil"/>
              <w:left w:val="single" w:sz="6" w:space="0" w:color="000000"/>
              <w:bottom w:val="single" w:sz="6" w:space="0" w:color="000000"/>
              <w:right w:val="single" w:sz="6" w:space="0" w:color="000000"/>
            </w:tcBorders>
            <w:noWrap/>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2010909</w:t>
            </w:r>
          </w:p>
        </w:tc>
        <w:tc>
          <w:tcPr>
            <w:tcW w:w="5113"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rPr>
                <w:rFonts w:ascii="宋体" w:cs="Arial"/>
                <w:color w:val="000000"/>
                <w:sz w:val="22"/>
                <w:szCs w:val="22"/>
              </w:rPr>
            </w:pPr>
            <w:r>
              <w:rPr>
                <w:rFonts w:cs="Arial" w:hint="eastAsia"/>
                <w:color w:val="000000"/>
                <w:sz w:val="22"/>
                <w:szCs w:val="22"/>
              </w:rPr>
              <w:t xml:space="preserve">  海关关务</w:t>
            </w:r>
          </w:p>
        </w:tc>
        <w:tc>
          <w:tcPr>
            <w:tcW w:w="2069"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22.00</w:t>
            </w:r>
          </w:p>
        </w:tc>
        <w:tc>
          <w:tcPr>
            <w:tcW w:w="2069"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2148"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22.00</w:t>
            </w:r>
          </w:p>
        </w:tc>
      </w:tr>
      <w:tr>
        <w:trPr>
          <w:trHeight w:val="315"/>
        </w:trPr>
        <w:tc>
          <w:tcPr>
            <w:tcW w:w="2777" w:type="dxa"/>
            <w:gridSpan w:val="3"/>
            <w:tcBorders>
              <w:top w:val="nil"/>
              <w:left w:val="single" w:sz="6" w:space="0" w:color="000000"/>
              <w:bottom w:val="single" w:sz="6" w:space="0" w:color="000000"/>
              <w:right w:val="single" w:sz="6" w:space="0" w:color="000000"/>
            </w:tcBorders>
            <w:noWrap/>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2010911</w:t>
            </w:r>
          </w:p>
        </w:tc>
        <w:tc>
          <w:tcPr>
            <w:tcW w:w="5113"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rPr>
                <w:rFonts w:ascii="宋体" w:cs="Arial"/>
                <w:color w:val="000000"/>
                <w:sz w:val="22"/>
                <w:szCs w:val="22"/>
              </w:rPr>
            </w:pPr>
            <w:r>
              <w:rPr>
                <w:rFonts w:cs="Arial" w:hint="eastAsia"/>
                <w:color w:val="000000"/>
                <w:sz w:val="22"/>
                <w:szCs w:val="22"/>
              </w:rPr>
              <w:t xml:space="preserve">  海关监管</w:t>
            </w:r>
          </w:p>
        </w:tc>
        <w:tc>
          <w:tcPr>
            <w:tcW w:w="2069"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2.20</w:t>
            </w:r>
          </w:p>
        </w:tc>
        <w:tc>
          <w:tcPr>
            <w:tcW w:w="2069"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2148"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2.20</w:t>
            </w:r>
          </w:p>
        </w:tc>
      </w:tr>
      <w:tr>
        <w:trPr>
          <w:trHeight w:val="315"/>
        </w:trPr>
        <w:tc>
          <w:tcPr>
            <w:tcW w:w="2777" w:type="dxa"/>
            <w:gridSpan w:val="3"/>
            <w:tcBorders>
              <w:top w:val="nil"/>
              <w:left w:val="single" w:sz="6" w:space="0" w:color="000000"/>
              <w:bottom w:val="single" w:sz="6" w:space="0" w:color="000000"/>
              <w:right w:val="single" w:sz="6" w:space="0" w:color="000000"/>
            </w:tcBorders>
            <w:noWrap/>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2010912</w:t>
            </w:r>
          </w:p>
        </w:tc>
        <w:tc>
          <w:tcPr>
            <w:tcW w:w="5113"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rPr>
                <w:rFonts w:ascii="宋体" w:cs="Arial"/>
                <w:color w:val="000000"/>
                <w:sz w:val="22"/>
                <w:szCs w:val="22"/>
              </w:rPr>
            </w:pPr>
            <w:r>
              <w:rPr>
                <w:rFonts w:cs="Arial" w:hint="eastAsia"/>
                <w:color w:val="000000"/>
                <w:sz w:val="22"/>
                <w:szCs w:val="22"/>
              </w:rPr>
              <w:t xml:space="preserve">  检验检疫</w:t>
            </w:r>
          </w:p>
        </w:tc>
        <w:tc>
          <w:tcPr>
            <w:tcW w:w="2069"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3.00</w:t>
            </w:r>
          </w:p>
        </w:tc>
        <w:tc>
          <w:tcPr>
            <w:tcW w:w="2069"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2148"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3.00</w:t>
            </w:r>
          </w:p>
        </w:tc>
      </w:tr>
      <w:tr>
        <w:trPr>
          <w:trHeight w:val="315"/>
        </w:trPr>
        <w:tc>
          <w:tcPr>
            <w:tcW w:w="14176" w:type="dxa"/>
            <w:gridSpan w:val="7"/>
            <w:tcBorders>
              <w:top w:val="nil"/>
              <w:left w:val="nil"/>
              <w:bottom w:val="nil"/>
              <w:right w:val="nil"/>
            </w:tcBorders>
            <w:noWrap/>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注：本表反映部门本年度一般公共预算财政拨款支出情况。</w:t>
            </w:r>
          </w:p>
        </w:tc>
      </w:tr>
    </w:tbl>
    <w:p/>
    <w:p>
      <w:r>
        <w:br w:type="page"/>
      </w:r>
    </w:p>
    <w:tbl>
      <w:tblPr>
        <w:jc w:val="left"/>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Pr>
      <w:tblGrid>
        <w:gridCol w:w="766"/>
        <w:gridCol w:w="2130"/>
        <w:gridCol w:w="2412"/>
        <w:gridCol w:w="766"/>
        <w:gridCol w:w="1580"/>
        <w:gridCol w:w="2083"/>
        <w:gridCol w:w="770"/>
        <w:gridCol w:w="2354"/>
        <w:gridCol w:w="1316"/>
      </w:tblGrid>
      <w:tr>
        <w:trPr>
          <w:trHeight w:val="690"/>
        </w:trPr>
        <w:tc>
          <w:tcPr>
            <w:tcW w:w="14177" w:type="dxa"/>
            <w:gridSpan w:val="9"/>
            <w:tcBorders>
              <w:top w:val="nil"/>
              <w:left w:val="nil"/>
              <w:bottom w:val="nil"/>
              <w:right w:val="nil"/>
            </w:tcBorders>
            <w:noWrap/>
            <w:tcMar>
              <w:top w:w="15" w:type="dxa"/>
              <w:left w:w="108" w:type="dxa"/>
              <w:bottom w:w="15" w:type="dxa"/>
              <w:right w:w="108" w:type="dxa"/>
            </w:tcMar>
            <w:vAlign w:val="bottom"/>
          </w:tcPr>
          <w:p>
            <w:pPr>
              <w:widowControl/>
              <w:jc w:val="center"/>
              <w:rPr>
                <w:rFonts w:ascii="宋体" w:cs="Arial"/>
                <w:color w:val="000000"/>
                <w:kern w:val="0"/>
                <w:sz w:val="30"/>
                <w:szCs w:val="30"/>
              </w:rPr>
            </w:pPr>
            <w:r>
              <w:rPr>
                <w:rFonts w:ascii="宋体" w:cs="Arial" w:hint="eastAsia"/>
                <w:color w:val="000000"/>
                <w:kern w:val="0"/>
                <w:sz w:val="30"/>
                <w:szCs w:val="30"/>
              </w:rPr>
              <w:t>一般公共预算财政拨款基本支出决算表</w:t>
            </w:r>
          </w:p>
        </w:tc>
      </w:tr>
      <w:tr>
        <w:trPr>
          <w:trHeight w:val="255"/>
        </w:trPr>
        <w:tc>
          <w:tcPr>
            <w:tcW w:w="766"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2130"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2412"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766"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1580"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2083"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770"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2354"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1316" w:type="dxa"/>
            <w:tcBorders>
              <w:top w:val="nil"/>
              <w:left w:val="nil"/>
              <w:bottom w:val="nil"/>
              <w:right w:val="nil"/>
            </w:tcBorders>
            <w:noWrap/>
            <w:tcMar>
              <w:top w:w="15" w:type="dxa"/>
              <w:left w:w="108" w:type="dxa"/>
              <w:bottom w:w="15" w:type="dxa"/>
              <w:right w:w="108" w:type="dxa"/>
            </w:tcMar>
            <w:vAlign w:val="bottom"/>
          </w:tcPr>
          <w:p>
            <w:pPr>
              <w:widowControl/>
              <w:jc w:val="right"/>
              <w:rPr>
                <w:rFonts w:ascii="宋体" w:cs="Arial"/>
                <w:color w:val="000000"/>
                <w:kern w:val="0"/>
                <w:sz w:val="24"/>
              </w:rPr>
            </w:pPr>
            <w:r>
              <w:rPr>
                <w:rFonts w:ascii="宋体" w:cs="Arial" w:hint="eastAsia"/>
                <w:color w:val="000000"/>
                <w:kern w:val="0"/>
                <w:sz w:val="24"/>
              </w:rPr>
              <w:t>公开06表</w:t>
            </w:r>
          </w:p>
        </w:tc>
      </w:tr>
      <w:tr>
        <w:trPr>
          <w:trHeight w:val="255"/>
        </w:trPr>
        <w:tc>
          <w:tcPr>
            <w:tcW w:w="2896" w:type="dxa"/>
            <w:gridSpan w:val="2"/>
            <w:tcBorders>
              <w:top w:val="nil"/>
              <w:left w:val="nil"/>
              <w:bottom w:val="single" w:sz="6" w:space="0" w:color="000000"/>
              <w:right w:val="nil"/>
            </w:tcBorders>
            <w:noWrap/>
            <w:tcMar>
              <w:top w:w="15" w:type="dxa"/>
              <w:left w:w="108" w:type="dxa"/>
              <w:bottom w:w="15" w:type="dxa"/>
              <w:right w:w="108" w:type="dxa"/>
            </w:tcMar>
            <w:vAlign w:val="bottom"/>
          </w:tcPr>
          <w:p>
            <w:pPr>
              <w:widowControl/>
              <w:jc w:val="left"/>
              <w:rPr>
                <w:rFonts w:ascii="宋体" w:cs="Arial"/>
                <w:color w:val="000000"/>
                <w:kern w:val="0"/>
                <w:sz w:val="20"/>
                <w:szCs w:val="20"/>
              </w:rPr>
            </w:pPr>
            <w:r>
              <w:rPr>
                <w:rFonts w:ascii="宋体" w:cs="Arial" w:hint="eastAsia"/>
                <w:color w:val="000000"/>
                <w:kern w:val="0"/>
                <w:sz w:val="20"/>
                <w:szCs w:val="20"/>
              </w:rPr>
              <w:t>单位：永川海关</w:t>
            </w:r>
          </w:p>
        </w:tc>
        <w:tc>
          <w:tcPr>
            <w:tcW w:w="2412"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766"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1580"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2083"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770"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3670" w:type="dxa"/>
            <w:gridSpan w:val="2"/>
            <w:tcBorders>
              <w:top w:val="nil"/>
              <w:left w:val="nil"/>
              <w:bottom w:val="single" w:sz="6" w:space="0" w:color="000000"/>
              <w:right w:val="nil"/>
            </w:tcBorders>
            <w:noWrap/>
            <w:tcMar>
              <w:top w:w="15" w:type="dxa"/>
              <w:left w:w="108" w:type="dxa"/>
              <w:bottom w:w="15" w:type="dxa"/>
              <w:right w:w="108" w:type="dxa"/>
            </w:tcMar>
            <w:vAlign w:val="bottom"/>
          </w:tcPr>
          <w:p>
            <w:pPr>
              <w:widowControl/>
              <w:jc w:val="right"/>
              <w:rPr>
                <w:rFonts w:ascii="宋体" w:cs="Arial"/>
                <w:color w:val="000000"/>
                <w:kern w:val="0"/>
                <w:sz w:val="18"/>
                <w:szCs w:val="18"/>
              </w:rPr>
            </w:pPr>
            <w:r>
              <w:rPr>
                <w:rFonts w:ascii="宋体" w:cs="Arial" w:hint="eastAsia"/>
                <w:color w:val="000000"/>
                <w:kern w:val="0"/>
                <w:sz w:val="18"/>
                <w:szCs w:val="18"/>
              </w:rPr>
              <w:t>金额单位：万元</w:t>
            </w:r>
          </w:p>
        </w:tc>
      </w:tr>
      <w:tr>
        <w:trPr>
          <w:trHeight w:val="315"/>
        </w:trPr>
        <w:tc>
          <w:tcPr>
            <w:tcW w:w="5308" w:type="dxa"/>
            <w:gridSpan w:val="3"/>
            <w:tcBorders>
              <w:top w:val="single" w:sz="6" w:space="0" w:color="000000"/>
              <w:left w:val="single" w:sz="6" w:space="0" w:color="000000"/>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人员经费</w:t>
            </w:r>
          </w:p>
        </w:tc>
        <w:tc>
          <w:tcPr>
            <w:tcW w:w="8869" w:type="dxa"/>
            <w:gridSpan w:val="6"/>
            <w:tcBorders>
              <w:top w:val="single" w:sz="6" w:space="0" w:color="000000"/>
              <w:left w:val="nil"/>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公用经费</w:t>
            </w:r>
          </w:p>
        </w:tc>
      </w:tr>
      <w:tr>
        <w:trPr>
          <w:trHeight w:val="315"/>
        </w:trPr>
        <w:tc>
          <w:tcPr>
            <w:tcW w:w="766" w:type="dxa"/>
            <w:vMerge w:val="restart"/>
            <w:tcBorders>
              <w:top w:val="nil"/>
              <w:left w:val="single" w:sz="6" w:space="0" w:color="000000"/>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科目编码</w:t>
            </w:r>
          </w:p>
        </w:tc>
        <w:tc>
          <w:tcPr>
            <w:tcW w:w="2130" w:type="dxa"/>
            <w:vMerge w:val="restart"/>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科目名称</w:t>
            </w:r>
          </w:p>
        </w:tc>
        <w:tc>
          <w:tcPr>
            <w:tcW w:w="2412" w:type="dxa"/>
            <w:vMerge w:val="restart"/>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决算数</w:t>
            </w:r>
          </w:p>
        </w:tc>
        <w:tc>
          <w:tcPr>
            <w:tcW w:w="766" w:type="dxa"/>
            <w:vMerge w:val="restart"/>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科目编码</w:t>
            </w:r>
          </w:p>
        </w:tc>
        <w:tc>
          <w:tcPr>
            <w:tcW w:w="1580" w:type="dxa"/>
            <w:vMerge w:val="restart"/>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科目名称</w:t>
            </w:r>
          </w:p>
        </w:tc>
        <w:tc>
          <w:tcPr>
            <w:tcW w:w="2083" w:type="dxa"/>
            <w:vMerge w:val="restart"/>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决算数</w:t>
            </w:r>
          </w:p>
        </w:tc>
        <w:tc>
          <w:tcPr>
            <w:tcW w:w="770" w:type="dxa"/>
            <w:vMerge w:val="restart"/>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科目编码</w:t>
            </w:r>
          </w:p>
        </w:tc>
        <w:tc>
          <w:tcPr>
            <w:tcW w:w="2354" w:type="dxa"/>
            <w:vMerge w:val="restart"/>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科目名称</w:t>
            </w:r>
          </w:p>
        </w:tc>
        <w:tc>
          <w:tcPr>
            <w:tcW w:w="1316" w:type="dxa"/>
            <w:vMerge w:val="restart"/>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决算数</w:t>
            </w:r>
          </w:p>
        </w:tc>
      </w:tr>
      <w:tr>
        <w:trPr>
          <w:trHeight w:val="315"/>
        </w:trPr>
        <w:tc>
          <w:tcPr>
            <w:tcW w:w="766" w:type="dxa"/>
            <w:vMerge/>
            <w:tcBorders>
              <w:top w:val="nil"/>
              <w:left w:val="single" w:sz="6" w:space="0" w:color="000000"/>
              <w:bottom w:val="single" w:sz="6" w:space="0" w:color="000000"/>
              <w:right w:val="single" w:sz="6" w:space="0" w:color="000000"/>
            </w:tcBorders>
            <w:vAlign w:val="center"/>
          </w:tcPr>
          <w:p/>
        </w:tc>
        <w:tc>
          <w:tcPr>
            <w:tcW w:w="2130" w:type="dxa"/>
            <w:vMerge/>
            <w:tcBorders>
              <w:top w:val="nil"/>
              <w:left w:val="nil"/>
              <w:bottom w:val="single" w:sz="6" w:space="0" w:color="000000"/>
              <w:right w:val="single" w:sz="6" w:space="0" w:color="000000"/>
            </w:tcBorders>
            <w:vAlign w:val="center"/>
          </w:tcPr>
          <w:p/>
        </w:tc>
        <w:tc>
          <w:tcPr>
            <w:tcW w:w="2412" w:type="dxa"/>
            <w:vMerge/>
            <w:tcBorders>
              <w:top w:val="nil"/>
              <w:left w:val="nil"/>
              <w:bottom w:val="single" w:sz="6" w:space="0" w:color="000000"/>
              <w:right w:val="single" w:sz="6" w:space="0" w:color="000000"/>
            </w:tcBorders>
            <w:vAlign w:val="center"/>
          </w:tcPr>
          <w:p/>
        </w:tc>
        <w:tc>
          <w:tcPr>
            <w:tcW w:w="766" w:type="dxa"/>
            <w:vMerge/>
            <w:tcBorders>
              <w:top w:val="nil"/>
              <w:left w:val="nil"/>
              <w:bottom w:val="single" w:sz="6" w:space="0" w:color="000000"/>
              <w:right w:val="single" w:sz="6" w:space="0" w:color="000000"/>
            </w:tcBorders>
            <w:vAlign w:val="center"/>
          </w:tcPr>
          <w:p/>
        </w:tc>
        <w:tc>
          <w:tcPr>
            <w:tcW w:w="1580" w:type="dxa"/>
            <w:vMerge/>
            <w:tcBorders>
              <w:top w:val="nil"/>
              <w:left w:val="nil"/>
              <w:bottom w:val="single" w:sz="6" w:space="0" w:color="000000"/>
              <w:right w:val="single" w:sz="6" w:space="0" w:color="000000"/>
            </w:tcBorders>
            <w:vAlign w:val="center"/>
          </w:tcPr>
          <w:p/>
        </w:tc>
        <w:tc>
          <w:tcPr>
            <w:tcW w:w="2083" w:type="dxa"/>
            <w:vMerge/>
            <w:tcBorders>
              <w:top w:val="nil"/>
              <w:left w:val="nil"/>
              <w:bottom w:val="single" w:sz="6" w:space="0" w:color="000000"/>
              <w:right w:val="single" w:sz="6" w:space="0" w:color="000000"/>
            </w:tcBorders>
            <w:vAlign w:val="center"/>
          </w:tcPr>
          <w:p/>
        </w:tc>
        <w:tc>
          <w:tcPr>
            <w:tcW w:w="770" w:type="dxa"/>
            <w:vMerge/>
            <w:tcBorders>
              <w:top w:val="nil"/>
              <w:left w:val="nil"/>
              <w:bottom w:val="single" w:sz="6" w:space="0" w:color="000000"/>
              <w:right w:val="single" w:sz="6" w:space="0" w:color="000000"/>
            </w:tcBorders>
            <w:vAlign w:val="center"/>
          </w:tcPr>
          <w:p/>
        </w:tc>
        <w:tc>
          <w:tcPr>
            <w:tcW w:w="2354" w:type="dxa"/>
            <w:vMerge/>
            <w:tcBorders>
              <w:top w:val="nil"/>
              <w:left w:val="nil"/>
              <w:bottom w:val="single" w:sz="6" w:space="0" w:color="000000"/>
              <w:right w:val="single" w:sz="6" w:space="0" w:color="000000"/>
            </w:tcBorders>
            <w:vAlign w:val="center"/>
          </w:tcPr>
          <w:p/>
        </w:tc>
        <w:tc>
          <w:tcPr>
            <w:tcW w:w="1316" w:type="dxa"/>
            <w:vMerge/>
            <w:tcBorders>
              <w:top w:val="nil"/>
              <w:left w:val="nil"/>
              <w:bottom w:val="single" w:sz="6" w:space="0" w:color="000000"/>
              <w:right w:val="single" w:sz="6" w:space="0" w:color="000000"/>
            </w:tcBorders>
            <w:vAlign w:val="center"/>
          </w:tcPr>
          <w:p/>
        </w:tc>
      </w:tr>
      <w:tr>
        <w:trPr>
          <w:trHeight w:val="510"/>
        </w:trPr>
        <w:tc>
          <w:tcPr>
            <w:tcW w:w="766" w:type="dxa"/>
            <w:tcBorders>
              <w:top w:val="nil"/>
              <w:left w:val="single" w:sz="6" w:space="0" w:color="000000"/>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301</w:t>
            </w:r>
          </w:p>
        </w:tc>
        <w:tc>
          <w:tcPr>
            <w:tcW w:w="213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工资福利支出</w:t>
            </w:r>
          </w:p>
        </w:tc>
        <w:tc>
          <w:tcPr>
            <w:tcW w:w="2412"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kern w:val="0"/>
                <w:sz w:val="22"/>
                <w:szCs w:val="22"/>
              </w:rPr>
            </w:pPr>
            <w:r>
              <w:rPr>
                <w:rFonts w:ascii="宋体" w:cs="Arial" w:hint="eastAsia"/>
                <w:kern w:val="0"/>
                <w:sz w:val="22"/>
                <w:szCs w:val="22"/>
              </w:rPr>
              <w:t>174.51</w:t>
            </w:r>
          </w:p>
        </w:tc>
        <w:tc>
          <w:tcPr>
            <w:tcW w:w="766"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302</w:t>
            </w:r>
          </w:p>
        </w:tc>
        <w:tc>
          <w:tcPr>
            <w:tcW w:w="158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商品和服务支出</w:t>
            </w:r>
          </w:p>
        </w:tc>
        <w:tc>
          <w:tcPr>
            <w:tcW w:w="2083"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kern w:val="0"/>
                <w:sz w:val="22"/>
                <w:szCs w:val="22"/>
              </w:rPr>
            </w:pPr>
            <w:r>
              <w:rPr>
                <w:rFonts w:ascii="宋体" w:cs="Arial" w:hint="eastAsia"/>
                <w:kern w:val="0"/>
                <w:sz w:val="22"/>
                <w:szCs w:val="22"/>
              </w:rPr>
              <w:t>62.14</w:t>
            </w:r>
          </w:p>
        </w:tc>
        <w:tc>
          <w:tcPr>
            <w:tcW w:w="77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307</w:t>
            </w:r>
          </w:p>
        </w:tc>
        <w:tc>
          <w:tcPr>
            <w:tcW w:w="2354"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债务利息及费用支出</w:t>
            </w:r>
          </w:p>
        </w:tc>
        <w:tc>
          <w:tcPr>
            <w:tcW w:w="1316"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color w:val="000000"/>
                <w:kern w:val="0"/>
                <w:sz w:val="22"/>
                <w:szCs w:val="22"/>
              </w:rPr>
            </w:pPr>
          </w:p>
        </w:tc>
      </w:tr>
      <w:tr>
        <w:trPr>
          <w:trHeight w:val="510"/>
        </w:trPr>
        <w:tc>
          <w:tcPr>
            <w:tcW w:w="766" w:type="dxa"/>
            <w:tcBorders>
              <w:top w:val="nil"/>
              <w:left w:val="single" w:sz="6" w:space="0" w:color="000000"/>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30101</w:t>
            </w:r>
          </w:p>
        </w:tc>
        <w:tc>
          <w:tcPr>
            <w:tcW w:w="213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基本工资</w:t>
            </w:r>
          </w:p>
        </w:tc>
        <w:tc>
          <w:tcPr>
            <w:tcW w:w="2412"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kern w:val="0"/>
                <w:sz w:val="22"/>
                <w:szCs w:val="22"/>
              </w:rPr>
            </w:pPr>
            <w:r>
              <w:rPr>
                <w:rFonts w:ascii="宋体" w:cs="Arial" w:hint="eastAsia"/>
                <w:kern w:val="0"/>
                <w:sz w:val="22"/>
                <w:szCs w:val="22"/>
              </w:rPr>
              <w:t>70.47</w:t>
            </w:r>
          </w:p>
        </w:tc>
        <w:tc>
          <w:tcPr>
            <w:tcW w:w="766"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30201</w:t>
            </w:r>
          </w:p>
        </w:tc>
        <w:tc>
          <w:tcPr>
            <w:tcW w:w="158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办公费</w:t>
            </w:r>
          </w:p>
        </w:tc>
        <w:tc>
          <w:tcPr>
            <w:tcW w:w="2083"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kern w:val="0"/>
                <w:sz w:val="22"/>
                <w:szCs w:val="22"/>
              </w:rPr>
            </w:pPr>
            <w:r>
              <w:rPr>
                <w:rFonts w:ascii="宋体" w:cs="Arial" w:hint="eastAsia"/>
                <w:kern w:val="0"/>
                <w:sz w:val="22"/>
                <w:szCs w:val="22"/>
              </w:rPr>
              <w:t>2.94</w:t>
            </w:r>
          </w:p>
        </w:tc>
        <w:tc>
          <w:tcPr>
            <w:tcW w:w="77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30701</w:t>
            </w:r>
          </w:p>
        </w:tc>
        <w:tc>
          <w:tcPr>
            <w:tcW w:w="2354"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国内债务付息</w:t>
            </w:r>
          </w:p>
        </w:tc>
        <w:tc>
          <w:tcPr>
            <w:tcW w:w="1316"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color w:val="000000"/>
                <w:kern w:val="0"/>
                <w:sz w:val="22"/>
                <w:szCs w:val="22"/>
              </w:rPr>
            </w:pPr>
          </w:p>
        </w:tc>
      </w:tr>
      <w:tr>
        <w:trPr>
          <w:trHeight w:val="510"/>
        </w:trPr>
        <w:tc>
          <w:tcPr>
            <w:tcW w:w="766" w:type="dxa"/>
            <w:tcBorders>
              <w:top w:val="nil"/>
              <w:left w:val="single" w:sz="6" w:space="0" w:color="000000"/>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30102</w:t>
            </w:r>
          </w:p>
        </w:tc>
        <w:tc>
          <w:tcPr>
            <w:tcW w:w="213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津贴补贴</w:t>
            </w:r>
          </w:p>
        </w:tc>
        <w:tc>
          <w:tcPr>
            <w:tcW w:w="2412"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kern w:val="0"/>
                <w:sz w:val="22"/>
                <w:szCs w:val="22"/>
              </w:rPr>
            </w:pPr>
            <w:r>
              <w:rPr>
                <w:rFonts w:ascii="宋体" w:cs="Arial" w:hint="eastAsia"/>
                <w:kern w:val="0"/>
                <w:sz w:val="22"/>
                <w:szCs w:val="22"/>
              </w:rPr>
              <w:t>98.76</w:t>
            </w:r>
          </w:p>
        </w:tc>
        <w:tc>
          <w:tcPr>
            <w:tcW w:w="766"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30202</w:t>
            </w:r>
          </w:p>
        </w:tc>
        <w:tc>
          <w:tcPr>
            <w:tcW w:w="158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印刷费</w:t>
            </w:r>
          </w:p>
        </w:tc>
        <w:tc>
          <w:tcPr>
            <w:tcW w:w="2083"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kern w:val="0"/>
                <w:sz w:val="22"/>
                <w:szCs w:val="22"/>
              </w:rPr>
            </w:pPr>
          </w:p>
        </w:tc>
        <w:tc>
          <w:tcPr>
            <w:tcW w:w="77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30702</w:t>
            </w:r>
          </w:p>
        </w:tc>
        <w:tc>
          <w:tcPr>
            <w:tcW w:w="2354"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国外债务付息</w:t>
            </w:r>
          </w:p>
        </w:tc>
        <w:tc>
          <w:tcPr>
            <w:tcW w:w="1316"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color w:val="000000"/>
                <w:kern w:val="0"/>
                <w:sz w:val="22"/>
                <w:szCs w:val="22"/>
              </w:rPr>
            </w:pPr>
          </w:p>
        </w:tc>
      </w:tr>
      <w:tr>
        <w:trPr>
          <w:trHeight w:val="510"/>
        </w:trPr>
        <w:tc>
          <w:tcPr>
            <w:tcW w:w="766" w:type="dxa"/>
            <w:tcBorders>
              <w:top w:val="nil"/>
              <w:left w:val="single" w:sz="6" w:space="0" w:color="000000"/>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30103</w:t>
            </w:r>
          </w:p>
        </w:tc>
        <w:tc>
          <w:tcPr>
            <w:tcW w:w="213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奖金</w:t>
            </w:r>
          </w:p>
        </w:tc>
        <w:tc>
          <w:tcPr>
            <w:tcW w:w="2412"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kern w:val="0"/>
                <w:sz w:val="22"/>
                <w:szCs w:val="22"/>
              </w:rPr>
            </w:pPr>
            <w:r>
              <w:rPr>
                <w:rFonts w:ascii="宋体" w:cs="Arial" w:hint="eastAsia"/>
                <w:kern w:val="0"/>
                <w:sz w:val="22"/>
                <w:szCs w:val="22"/>
              </w:rPr>
              <w:t>5.28</w:t>
            </w:r>
          </w:p>
        </w:tc>
        <w:tc>
          <w:tcPr>
            <w:tcW w:w="766"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30203</w:t>
            </w:r>
          </w:p>
        </w:tc>
        <w:tc>
          <w:tcPr>
            <w:tcW w:w="158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咨询费</w:t>
            </w:r>
          </w:p>
        </w:tc>
        <w:tc>
          <w:tcPr>
            <w:tcW w:w="2083"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kern w:val="0"/>
                <w:sz w:val="22"/>
                <w:szCs w:val="22"/>
              </w:rPr>
            </w:pPr>
            <w:bookmarkStart w:id="0" w:name="_GoBack"/>
            <w:bookmarkEnd w:id="0"/>
          </w:p>
        </w:tc>
        <w:tc>
          <w:tcPr>
            <w:tcW w:w="77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310</w:t>
            </w:r>
          </w:p>
        </w:tc>
        <w:tc>
          <w:tcPr>
            <w:tcW w:w="2354"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资本性支出</w:t>
            </w:r>
          </w:p>
        </w:tc>
        <w:tc>
          <w:tcPr>
            <w:tcW w:w="1316"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color w:val="000000"/>
                <w:kern w:val="0"/>
                <w:sz w:val="22"/>
                <w:szCs w:val="22"/>
              </w:rPr>
            </w:pPr>
          </w:p>
        </w:tc>
      </w:tr>
      <w:tr>
        <w:trPr>
          <w:trHeight w:val="510"/>
        </w:trPr>
        <w:tc>
          <w:tcPr>
            <w:tcW w:w="766" w:type="dxa"/>
            <w:tcBorders>
              <w:top w:val="nil"/>
              <w:left w:val="single" w:sz="6" w:space="0" w:color="000000"/>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30106</w:t>
            </w:r>
          </w:p>
        </w:tc>
        <w:tc>
          <w:tcPr>
            <w:tcW w:w="213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伙食补助费</w:t>
            </w:r>
          </w:p>
        </w:tc>
        <w:tc>
          <w:tcPr>
            <w:tcW w:w="2412"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kern w:val="0"/>
                <w:sz w:val="22"/>
                <w:szCs w:val="22"/>
              </w:rPr>
            </w:pPr>
          </w:p>
        </w:tc>
        <w:tc>
          <w:tcPr>
            <w:tcW w:w="766"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30204</w:t>
            </w:r>
          </w:p>
        </w:tc>
        <w:tc>
          <w:tcPr>
            <w:tcW w:w="158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手续费</w:t>
            </w:r>
          </w:p>
        </w:tc>
        <w:tc>
          <w:tcPr>
            <w:tcW w:w="2083"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kern w:val="0"/>
                <w:sz w:val="22"/>
                <w:szCs w:val="22"/>
              </w:rPr>
            </w:pPr>
          </w:p>
        </w:tc>
        <w:tc>
          <w:tcPr>
            <w:tcW w:w="77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31001</w:t>
            </w:r>
          </w:p>
        </w:tc>
        <w:tc>
          <w:tcPr>
            <w:tcW w:w="2354"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房屋建筑物购建</w:t>
            </w:r>
          </w:p>
        </w:tc>
        <w:tc>
          <w:tcPr>
            <w:tcW w:w="1316"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color w:val="000000"/>
                <w:kern w:val="0"/>
                <w:sz w:val="22"/>
                <w:szCs w:val="22"/>
              </w:rPr>
            </w:pPr>
          </w:p>
        </w:tc>
      </w:tr>
      <w:tr>
        <w:trPr>
          <w:trHeight w:val="510"/>
        </w:trPr>
        <w:tc>
          <w:tcPr>
            <w:tcW w:w="766" w:type="dxa"/>
            <w:tcBorders>
              <w:top w:val="nil"/>
              <w:left w:val="single" w:sz="6" w:space="0" w:color="000000"/>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30107</w:t>
            </w:r>
          </w:p>
        </w:tc>
        <w:tc>
          <w:tcPr>
            <w:tcW w:w="213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绩效工资</w:t>
            </w:r>
          </w:p>
        </w:tc>
        <w:tc>
          <w:tcPr>
            <w:tcW w:w="2412"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kern w:val="0"/>
                <w:sz w:val="22"/>
                <w:szCs w:val="22"/>
              </w:rPr>
            </w:pPr>
          </w:p>
        </w:tc>
        <w:tc>
          <w:tcPr>
            <w:tcW w:w="766"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30205</w:t>
            </w:r>
          </w:p>
        </w:tc>
        <w:tc>
          <w:tcPr>
            <w:tcW w:w="158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水费</w:t>
            </w:r>
          </w:p>
        </w:tc>
        <w:tc>
          <w:tcPr>
            <w:tcW w:w="2083"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kern w:val="0"/>
                <w:sz w:val="22"/>
                <w:szCs w:val="22"/>
              </w:rPr>
            </w:pPr>
          </w:p>
        </w:tc>
        <w:tc>
          <w:tcPr>
            <w:tcW w:w="77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31002</w:t>
            </w:r>
          </w:p>
        </w:tc>
        <w:tc>
          <w:tcPr>
            <w:tcW w:w="2354"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办公设备购置</w:t>
            </w:r>
          </w:p>
        </w:tc>
        <w:tc>
          <w:tcPr>
            <w:tcW w:w="1316"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color w:val="000000"/>
                <w:kern w:val="0"/>
                <w:sz w:val="22"/>
                <w:szCs w:val="22"/>
              </w:rPr>
            </w:pPr>
          </w:p>
        </w:tc>
      </w:tr>
      <w:tr>
        <w:trPr>
          <w:trHeight w:val="765"/>
        </w:trPr>
        <w:tc>
          <w:tcPr>
            <w:tcW w:w="766" w:type="dxa"/>
            <w:tcBorders>
              <w:top w:val="nil"/>
              <w:left w:val="single" w:sz="6" w:space="0" w:color="000000"/>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30108</w:t>
            </w:r>
          </w:p>
        </w:tc>
        <w:tc>
          <w:tcPr>
            <w:tcW w:w="213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机关事业单位基本养老保险缴费</w:t>
            </w:r>
          </w:p>
        </w:tc>
        <w:tc>
          <w:tcPr>
            <w:tcW w:w="2412"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kern w:val="0"/>
                <w:sz w:val="22"/>
                <w:szCs w:val="22"/>
              </w:rPr>
            </w:pPr>
          </w:p>
        </w:tc>
        <w:tc>
          <w:tcPr>
            <w:tcW w:w="766"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30206</w:t>
            </w:r>
          </w:p>
        </w:tc>
        <w:tc>
          <w:tcPr>
            <w:tcW w:w="158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电费</w:t>
            </w:r>
          </w:p>
        </w:tc>
        <w:tc>
          <w:tcPr>
            <w:tcW w:w="2083"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kern w:val="0"/>
                <w:sz w:val="22"/>
                <w:szCs w:val="22"/>
              </w:rPr>
            </w:pPr>
          </w:p>
        </w:tc>
        <w:tc>
          <w:tcPr>
            <w:tcW w:w="77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31003</w:t>
            </w:r>
          </w:p>
        </w:tc>
        <w:tc>
          <w:tcPr>
            <w:tcW w:w="2354"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专用设备购置</w:t>
            </w:r>
          </w:p>
        </w:tc>
        <w:tc>
          <w:tcPr>
            <w:tcW w:w="1316"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color w:val="000000"/>
                <w:kern w:val="0"/>
                <w:sz w:val="22"/>
                <w:szCs w:val="22"/>
              </w:rPr>
            </w:pPr>
          </w:p>
        </w:tc>
      </w:tr>
      <w:tr>
        <w:trPr>
          <w:trHeight w:val="510"/>
        </w:trPr>
        <w:tc>
          <w:tcPr>
            <w:tcW w:w="766" w:type="dxa"/>
            <w:tcBorders>
              <w:top w:val="nil"/>
              <w:left w:val="single" w:sz="6" w:space="0" w:color="000000"/>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30109</w:t>
            </w:r>
          </w:p>
        </w:tc>
        <w:tc>
          <w:tcPr>
            <w:tcW w:w="213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职业年金缴费</w:t>
            </w:r>
          </w:p>
        </w:tc>
        <w:tc>
          <w:tcPr>
            <w:tcW w:w="2412"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kern w:val="0"/>
                <w:sz w:val="22"/>
                <w:szCs w:val="22"/>
              </w:rPr>
            </w:pPr>
          </w:p>
        </w:tc>
        <w:tc>
          <w:tcPr>
            <w:tcW w:w="766"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30207</w:t>
            </w:r>
          </w:p>
        </w:tc>
        <w:tc>
          <w:tcPr>
            <w:tcW w:w="158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邮电费</w:t>
            </w:r>
          </w:p>
        </w:tc>
        <w:tc>
          <w:tcPr>
            <w:tcW w:w="2083"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kern w:val="0"/>
                <w:sz w:val="22"/>
                <w:szCs w:val="22"/>
              </w:rPr>
            </w:pPr>
            <w:r>
              <w:rPr>
                <w:rFonts w:ascii="宋体" w:cs="Arial" w:hint="eastAsia"/>
                <w:kern w:val="0"/>
                <w:sz w:val="22"/>
                <w:szCs w:val="22"/>
              </w:rPr>
              <w:t>2.84</w:t>
            </w:r>
          </w:p>
        </w:tc>
        <w:tc>
          <w:tcPr>
            <w:tcW w:w="77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31005</w:t>
            </w:r>
          </w:p>
        </w:tc>
        <w:tc>
          <w:tcPr>
            <w:tcW w:w="2354"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基础设施建设</w:t>
            </w:r>
          </w:p>
        </w:tc>
        <w:tc>
          <w:tcPr>
            <w:tcW w:w="1316"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color w:val="000000"/>
                <w:kern w:val="0"/>
                <w:sz w:val="22"/>
                <w:szCs w:val="22"/>
              </w:rPr>
            </w:pPr>
          </w:p>
        </w:tc>
      </w:tr>
      <w:tr>
        <w:trPr>
          <w:trHeight w:val="510"/>
        </w:trPr>
        <w:tc>
          <w:tcPr>
            <w:tcW w:w="766" w:type="dxa"/>
            <w:tcBorders>
              <w:top w:val="nil"/>
              <w:left w:val="single" w:sz="6" w:space="0" w:color="000000"/>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30110</w:t>
            </w:r>
          </w:p>
        </w:tc>
        <w:tc>
          <w:tcPr>
            <w:tcW w:w="213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职工基本医疗保险缴费</w:t>
            </w:r>
          </w:p>
        </w:tc>
        <w:tc>
          <w:tcPr>
            <w:tcW w:w="2412"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kern w:val="0"/>
                <w:sz w:val="22"/>
                <w:szCs w:val="22"/>
              </w:rPr>
            </w:pPr>
          </w:p>
        </w:tc>
        <w:tc>
          <w:tcPr>
            <w:tcW w:w="766"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30208</w:t>
            </w:r>
          </w:p>
        </w:tc>
        <w:tc>
          <w:tcPr>
            <w:tcW w:w="158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取暖费</w:t>
            </w:r>
          </w:p>
        </w:tc>
        <w:tc>
          <w:tcPr>
            <w:tcW w:w="2083"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kern w:val="0"/>
                <w:sz w:val="22"/>
                <w:szCs w:val="22"/>
              </w:rPr>
            </w:pPr>
          </w:p>
        </w:tc>
        <w:tc>
          <w:tcPr>
            <w:tcW w:w="77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31006</w:t>
            </w:r>
          </w:p>
        </w:tc>
        <w:tc>
          <w:tcPr>
            <w:tcW w:w="2354"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大型修缮</w:t>
            </w:r>
          </w:p>
        </w:tc>
        <w:tc>
          <w:tcPr>
            <w:tcW w:w="1316"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color w:val="000000"/>
                <w:kern w:val="0"/>
                <w:sz w:val="22"/>
                <w:szCs w:val="22"/>
              </w:rPr>
            </w:pPr>
          </w:p>
        </w:tc>
      </w:tr>
      <w:tr>
        <w:trPr>
          <w:trHeight w:val="765"/>
        </w:trPr>
        <w:tc>
          <w:tcPr>
            <w:tcW w:w="766" w:type="dxa"/>
            <w:tcBorders>
              <w:top w:val="nil"/>
              <w:left w:val="single" w:sz="6" w:space="0" w:color="000000"/>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30111</w:t>
            </w:r>
          </w:p>
        </w:tc>
        <w:tc>
          <w:tcPr>
            <w:tcW w:w="213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公务员医疗补助缴费</w:t>
            </w:r>
          </w:p>
        </w:tc>
        <w:tc>
          <w:tcPr>
            <w:tcW w:w="2412"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kern w:val="0"/>
                <w:sz w:val="22"/>
                <w:szCs w:val="22"/>
              </w:rPr>
            </w:pPr>
          </w:p>
        </w:tc>
        <w:tc>
          <w:tcPr>
            <w:tcW w:w="766"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30209</w:t>
            </w:r>
          </w:p>
        </w:tc>
        <w:tc>
          <w:tcPr>
            <w:tcW w:w="158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物业管理费</w:t>
            </w:r>
          </w:p>
        </w:tc>
        <w:tc>
          <w:tcPr>
            <w:tcW w:w="2083"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kern w:val="0"/>
                <w:sz w:val="22"/>
                <w:szCs w:val="22"/>
              </w:rPr>
            </w:pPr>
          </w:p>
        </w:tc>
        <w:tc>
          <w:tcPr>
            <w:tcW w:w="77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31007</w:t>
            </w:r>
          </w:p>
        </w:tc>
        <w:tc>
          <w:tcPr>
            <w:tcW w:w="2354"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信息网络及软件购置更新</w:t>
            </w:r>
          </w:p>
        </w:tc>
        <w:tc>
          <w:tcPr>
            <w:tcW w:w="1316"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color w:val="000000"/>
                <w:kern w:val="0"/>
                <w:sz w:val="22"/>
                <w:szCs w:val="22"/>
              </w:rPr>
            </w:pPr>
          </w:p>
        </w:tc>
      </w:tr>
      <w:tr>
        <w:trPr>
          <w:trHeight w:val="510"/>
        </w:trPr>
        <w:tc>
          <w:tcPr>
            <w:tcW w:w="766" w:type="dxa"/>
            <w:tcBorders>
              <w:top w:val="nil"/>
              <w:left w:val="single" w:sz="6" w:space="0" w:color="000000"/>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30112</w:t>
            </w:r>
          </w:p>
        </w:tc>
        <w:tc>
          <w:tcPr>
            <w:tcW w:w="213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其他社会保障缴费</w:t>
            </w:r>
          </w:p>
        </w:tc>
        <w:tc>
          <w:tcPr>
            <w:tcW w:w="2412"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kern w:val="0"/>
                <w:sz w:val="22"/>
                <w:szCs w:val="22"/>
              </w:rPr>
            </w:pPr>
          </w:p>
        </w:tc>
        <w:tc>
          <w:tcPr>
            <w:tcW w:w="766"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30211</w:t>
            </w:r>
          </w:p>
        </w:tc>
        <w:tc>
          <w:tcPr>
            <w:tcW w:w="158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差旅费</w:t>
            </w:r>
          </w:p>
        </w:tc>
        <w:tc>
          <w:tcPr>
            <w:tcW w:w="2083"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kern w:val="0"/>
                <w:sz w:val="22"/>
                <w:szCs w:val="22"/>
              </w:rPr>
            </w:pPr>
            <w:r>
              <w:rPr>
                <w:rFonts w:ascii="宋体" w:cs="Arial" w:hint="eastAsia"/>
                <w:kern w:val="0"/>
                <w:sz w:val="22"/>
                <w:szCs w:val="22"/>
              </w:rPr>
              <w:t>3.14</w:t>
            </w:r>
          </w:p>
        </w:tc>
        <w:tc>
          <w:tcPr>
            <w:tcW w:w="77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31008</w:t>
            </w:r>
          </w:p>
        </w:tc>
        <w:tc>
          <w:tcPr>
            <w:tcW w:w="2354"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物资储备</w:t>
            </w:r>
          </w:p>
        </w:tc>
        <w:tc>
          <w:tcPr>
            <w:tcW w:w="1316"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color w:val="000000"/>
                <w:kern w:val="0"/>
                <w:sz w:val="22"/>
                <w:szCs w:val="22"/>
              </w:rPr>
            </w:pPr>
          </w:p>
        </w:tc>
      </w:tr>
      <w:tr>
        <w:trPr>
          <w:trHeight w:val="510"/>
        </w:trPr>
        <w:tc>
          <w:tcPr>
            <w:tcW w:w="766" w:type="dxa"/>
            <w:tcBorders>
              <w:top w:val="nil"/>
              <w:left w:val="single" w:sz="6" w:space="0" w:color="000000"/>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30113</w:t>
            </w:r>
          </w:p>
        </w:tc>
        <w:tc>
          <w:tcPr>
            <w:tcW w:w="213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住房公积金</w:t>
            </w:r>
          </w:p>
        </w:tc>
        <w:tc>
          <w:tcPr>
            <w:tcW w:w="2412"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kern w:val="0"/>
                <w:sz w:val="22"/>
                <w:szCs w:val="22"/>
              </w:rPr>
            </w:pPr>
          </w:p>
        </w:tc>
        <w:tc>
          <w:tcPr>
            <w:tcW w:w="766"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30212</w:t>
            </w:r>
          </w:p>
        </w:tc>
        <w:tc>
          <w:tcPr>
            <w:tcW w:w="158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因公出国（境）费用</w:t>
            </w:r>
          </w:p>
        </w:tc>
        <w:tc>
          <w:tcPr>
            <w:tcW w:w="2083"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kern w:val="0"/>
                <w:sz w:val="22"/>
                <w:szCs w:val="22"/>
              </w:rPr>
            </w:pPr>
          </w:p>
        </w:tc>
        <w:tc>
          <w:tcPr>
            <w:tcW w:w="77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31009</w:t>
            </w:r>
          </w:p>
        </w:tc>
        <w:tc>
          <w:tcPr>
            <w:tcW w:w="2354"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土地补偿</w:t>
            </w:r>
          </w:p>
        </w:tc>
        <w:tc>
          <w:tcPr>
            <w:tcW w:w="1316"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color w:val="000000"/>
                <w:kern w:val="0"/>
                <w:sz w:val="22"/>
                <w:szCs w:val="22"/>
              </w:rPr>
            </w:pPr>
          </w:p>
        </w:tc>
      </w:tr>
      <w:tr>
        <w:trPr>
          <w:trHeight w:val="510"/>
        </w:trPr>
        <w:tc>
          <w:tcPr>
            <w:tcW w:w="766" w:type="dxa"/>
            <w:tcBorders>
              <w:top w:val="nil"/>
              <w:left w:val="single" w:sz="6" w:space="0" w:color="000000"/>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30114</w:t>
            </w:r>
          </w:p>
        </w:tc>
        <w:tc>
          <w:tcPr>
            <w:tcW w:w="213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医疗费</w:t>
            </w:r>
          </w:p>
        </w:tc>
        <w:tc>
          <w:tcPr>
            <w:tcW w:w="2412"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kern w:val="0"/>
                <w:sz w:val="22"/>
                <w:szCs w:val="22"/>
              </w:rPr>
            </w:pPr>
          </w:p>
        </w:tc>
        <w:tc>
          <w:tcPr>
            <w:tcW w:w="766"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30213</w:t>
            </w:r>
          </w:p>
        </w:tc>
        <w:tc>
          <w:tcPr>
            <w:tcW w:w="158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维修（护）费</w:t>
            </w:r>
          </w:p>
        </w:tc>
        <w:tc>
          <w:tcPr>
            <w:tcW w:w="2083"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kern w:val="0"/>
                <w:sz w:val="22"/>
                <w:szCs w:val="22"/>
              </w:rPr>
            </w:pPr>
            <w:r>
              <w:rPr>
                <w:rFonts w:ascii="宋体" w:cs="Arial" w:hint="eastAsia"/>
                <w:kern w:val="0"/>
                <w:sz w:val="22"/>
                <w:szCs w:val="22"/>
              </w:rPr>
              <w:t>3.98</w:t>
            </w:r>
          </w:p>
        </w:tc>
        <w:tc>
          <w:tcPr>
            <w:tcW w:w="77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31010</w:t>
            </w:r>
          </w:p>
        </w:tc>
        <w:tc>
          <w:tcPr>
            <w:tcW w:w="2354"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安置补助</w:t>
            </w:r>
          </w:p>
        </w:tc>
        <w:tc>
          <w:tcPr>
            <w:tcW w:w="1316"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color w:val="000000"/>
                <w:kern w:val="0"/>
                <w:sz w:val="22"/>
                <w:szCs w:val="22"/>
              </w:rPr>
            </w:pPr>
          </w:p>
        </w:tc>
      </w:tr>
      <w:tr>
        <w:trPr>
          <w:trHeight w:val="765"/>
        </w:trPr>
        <w:tc>
          <w:tcPr>
            <w:tcW w:w="766" w:type="dxa"/>
            <w:tcBorders>
              <w:top w:val="nil"/>
              <w:left w:val="single" w:sz="6" w:space="0" w:color="000000"/>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30199</w:t>
            </w:r>
          </w:p>
        </w:tc>
        <w:tc>
          <w:tcPr>
            <w:tcW w:w="213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其他工资福利支出</w:t>
            </w:r>
          </w:p>
        </w:tc>
        <w:tc>
          <w:tcPr>
            <w:tcW w:w="2412"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kern w:val="0"/>
                <w:sz w:val="22"/>
                <w:szCs w:val="22"/>
              </w:rPr>
            </w:pPr>
          </w:p>
        </w:tc>
        <w:tc>
          <w:tcPr>
            <w:tcW w:w="766"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30214</w:t>
            </w:r>
          </w:p>
        </w:tc>
        <w:tc>
          <w:tcPr>
            <w:tcW w:w="158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租赁费</w:t>
            </w:r>
          </w:p>
        </w:tc>
        <w:tc>
          <w:tcPr>
            <w:tcW w:w="2083"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kern w:val="0"/>
                <w:sz w:val="22"/>
                <w:szCs w:val="22"/>
              </w:rPr>
            </w:pPr>
          </w:p>
        </w:tc>
        <w:tc>
          <w:tcPr>
            <w:tcW w:w="77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31011</w:t>
            </w:r>
          </w:p>
        </w:tc>
        <w:tc>
          <w:tcPr>
            <w:tcW w:w="2354"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地上附着物和青苗补偿</w:t>
            </w:r>
          </w:p>
        </w:tc>
        <w:tc>
          <w:tcPr>
            <w:tcW w:w="1316"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color w:val="000000"/>
                <w:kern w:val="0"/>
                <w:sz w:val="22"/>
                <w:szCs w:val="22"/>
              </w:rPr>
            </w:pPr>
          </w:p>
        </w:tc>
      </w:tr>
      <w:tr>
        <w:trPr>
          <w:trHeight w:val="510"/>
        </w:trPr>
        <w:tc>
          <w:tcPr>
            <w:tcW w:w="766" w:type="dxa"/>
            <w:tcBorders>
              <w:top w:val="nil"/>
              <w:left w:val="single" w:sz="6" w:space="0" w:color="000000"/>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303</w:t>
            </w:r>
          </w:p>
        </w:tc>
        <w:tc>
          <w:tcPr>
            <w:tcW w:w="213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对个人和家庭的补助</w:t>
            </w:r>
          </w:p>
        </w:tc>
        <w:tc>
          <w:tcPr>
            <w:tcW w:w="2412"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kern w:val="0"/>
                <w:sz w:val="22"/>
                <w:szCs w:val="22"/>
              </w:rPr>
            </w:pPr>
          </w:p>
        </w:tc>
        <w:tc>
          <w:tcPr>
            <w:tcW w:w="766"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30215</w:t>
            </w:r>
          </w:p>
        </w:tc>
        <w:tc>
          <w:tcPr>
            <w:tcW w:w="158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会议费</w:t>
            </w:r>
          </w:p>
        </w:tc>
        <w:tc>
          <w:tcPr>
            <w:tcW w:w="2083"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kern w:val="0"/>
                <w:sz w:val="22"/>
                <w:szCs w:val="22"/>
              </w:rPr>
            </w:pPr>
          </w:p>
        </w:tc>
        <w:tc>
          <w:tcPr>
            <w:tcW w:w="77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31012</w:t>
            </w:r>
          </w:p>
        </w:tc>
        <w:tc>
          <w:tcPr>
            <w:tcW w:w="2354"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拆迁补偿</w:t>
            </w:r>
          </w:p>
        </w:tc>
        <w:tc>
          <w:tcPr>
            <w:tcW w:w="1316"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color w:val="000000"/>
                <w:kern w:val="0"/>
                <w:sz w:val="22"/>
                <w:szCs w:val="22"/>
              </w:rPr>
            </w:pPr>
          </w:p>
        </w:tc>
      </w:tr>
      <w:tr>
        <w:trPr>
          <w:trHeight w:val="510"/>
        </w:trPr>
        <w:tc>
          <w:tcPr>
            <w:tcW w:w="766" w:type="dxa"/>
            <w:tcBorders>
              <w:top w:val="nil"/>
              <w:left w:val="single" w:sz="6" w:space="0" w:color="000000"/>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30301</w:t>
            </w:r>
          </w:p>
        </w:tc>
        <w:tc>
          <w:tcPr>
            <w:tcW w:w="213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离休费</w:t>
            </w:r>
          </w:p>
        </w:tc>
        <w:tc>
          <w:tcPr>
            <w:tcW w:w="2412"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kern w:val="0"/>
                <w:sz w:val="22"/>
                <w:szCs w:val="22"/>
              </w:rPr>
            </w:pPr>
          </w:p>
        </w:tc>
        <w:tc>
          <w:tcPr>
            <w:tcW w:w="766"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30216</w:t>
            </w:r>
          </w:p>
        </w:tc>
        <w:tc>
          <w:tcPr>
            <w:tcW w:w="158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培训费</w:t>
            </w:r>
          </w:p>
        </w:tc>
        <w:tc>
          <w:tcPr>
            <w:tcW w:w="2083"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kern w:val="0"/>
                <w:sz w:val="22"/>
                <w:szCs w:val="22"/>
              </w:rPr>
            </w:pPr>
          </w:p>
        </w:tc>
        <w:tc>
          <w:tcPr>
            <w:tcW w:w="77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31013</w:t>
            </w:r>
          </w:p>
        </w:tc>
        <w:tc>
          <w:tcPr>
            <w:tcW w:w="2354"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公务用车购置</w:t>
            </w:r>
          </w:p>
        </w:tc>
        <w:tc>
          <w:tcPr>
            <w:tcW w:w="1316"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color w:val="000000"/>
                <w:kern w:val="0"/>
                <w:sz w:val="22"/>
                <w:szCs w:val="22"/>
              </w:rPr>
            </w:pPr>
          </w:p>
        </w:tc>
      </w:tr>
      <w:tr>
        <w:trPr>
          <w:trHeight w:val="510"/>
        </w:trPr>
        <w:tc>
          <w:tcPr>
            <w:tcW w:w="766" w:type="dxa"/>
            <w:tcBorders>
              <w:top w:val="nil"/>
              <w:left w:val="single" w:sz="6" w:space="0" w:color="000000"/>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30302</w:t>
            </w:r>
          </w:p>
        </w:tc>
        <w:tc>
          <w:tcPr>
            <w:tcW w:w="213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退休费</w:t>
            </w:r>
          </w:p>
        </w:tc>
        <w:tc>
          <w:tcPr>
            <w:tcW w:w="2412"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kern w:val="0"/>
                <w:sz w:val="22"/>
                <w:szCs w:val="22"/>
              </w:rPr>
            </w:pPr>
          </w:p>
        </w:tc>
        <w:tc>
          <w:tcPr>
            <w:tcW w:w="766"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30217</w:t>
            </w:r>
          </w:p>
        </w:tc>
        <w:tc>
          <w:tcPr>
            <w:tcW w:w="158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公务接待费</w:t>
            </w:r>
          </w:p>
        </w:tc>
        <w:tc>
          <w:tcPr>
            <w:tcW w:w="2083"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kern w:val="0"/>
                <w:sz w:val="22"/>
                <w:szCs w:val="22"/>
              </w:rPr>
            </w:pPr>
          </w:p>
        </w:tc>
        <w:tc>
          <w:tcPr>
            <w:tcW w:w="77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31019</w:t>
            </w:r>
          </w:p>
        </w:tc>
        <w:tc>
          <w:tcPr>
            <w:tcW w:w="2354"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其他交通工具购置</w:t>
            </w:r>
          </w:p>
        </w:tc>
        <w:tc>
          <w:tcPr>
            <w:tcW w:w="1316"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color w:val="000000"/>
                <w:kern w:val="0"/>
                <w:sz w:val="22"/>
                <w:szCs w:val="22"/>
              </w:rPr>
            </w:pPr>
          </w:p>
        </w:tc>
      </w:tr>
      <w:tr>
        <w:trPr>
          <w:trHeight w:val="510"/>
        </w:trPr>
        <w:tc>
          <w:tcPr>
            <w:tcW w:w="766" w:type="dxa"/>
            <w:tcBorders>
              <w:top w:val="nil"/>
              <w:left w:val="single" w:sz="6" w:space="0" w:color="000000"/>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30303</w:t>
            </w:r>
          </w:p>
        </w:tc>
        <w:tc>
          <w:tcPr>
            <w:tcW w:w="213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退职（役）费</w:t>
            </w:r>
          </w:p>
        </w:tc>
        <w:tc>
          <w:tcPr>
            <w:tcW w:w="2412"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kern w:val="0"/>
                <w:sz w:val="22"/>
                <w:szCs w:val="22"/>
              </w:rPr>
            </w:pPr>
          </w:p>
        </w:tc>
        <w:tc>
          <w:tcPr>
            <w:tcW w:w="766"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30218</w:t>
            </w:r>
          </w:p>
        </w:tc>
        <w:tc>
          <w:tcPr>
            <w:tcW w:w="158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专用材料费</w:t>
            </w:r>
          </w:p>
        </w:tc>
        <w:tc>
          <w:tcPr>
            <w:tcW w:w="2083"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kern w:val="0"/>
                <w:sz w:val="22"/>
                <w:szCs w:val="22"/>
              </w:rPr>
            </w:pPr>
            <w:r>
              <w:rPr>
                <w:rFonts w:ascii="宋体" w:cs="Arial" w:hint="eastAsia"/>
                <w:kern w:val="0"/>
                <w:sz w:val="22"/>
                <w:szCs w:val="22"/>
              </w:rPr>
              <w:t>0.15</w:t>
            </w:r>
          </w:p>
        </w:tc>
        <w:tc>
          <w:tcPr>
            <w:tcW w:w="77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31021</w:t>
            </w:r>
          </w:p>
        </w:tc>
        <w:tc>
          <w:tcPr>
            <w:tcW w:w="2354"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文物和陈列品购置</w:t>
            </w:r>
          </w:p>
        </w:tc>
        <w:tc>
          <w:tcPr>
            <w:tcW w:w="1316"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color w:val="000000"/>
                <w:kern w:val="0"/>
                <w:sz w:val="22"/>
                <w:szCs w:val="22"/>
              </w:rPr>
            </w:pPr>
          </w:p>
        </w:tc>
      </w:tr>
      <w:tr>
        <w:trPr>
          <w:trHeight w:val="510"/>
        </w:trPr>
        <w:tc>
          <w:tcPr>
            <w:tcW w:w="766" w:type="dxa"/>
            <w:tcBorders>
              <w:top w:val="nil"/>
              <w:left w:val="single" w:sz="6" w:space="0" w:color="000000"/>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30304</w:t>
            </w:r>
          </w:p>
        </w:tc>
        <w:tc>
          <w:tcPr>
            <w:tcW w:w="213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抚恤金</w:t>
            </w:r>
          </w:p>
        </w:tc>
        <w:tc>
          <w:tcPr>
            <w:tcW w:w="2412"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kern w:val="0"/>
                <w:sz w:val="22"/>
                <w:szCs w:val="22"/>
              </w:rPr>
            </w:pPr>
          </w:p>
        </w:tc>
        <w:tc>
          <w:tcPr>
            <w:tcW w:w="766"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30224</w:t>
            </w:r>
          </w:p>
        </w:tc>
        <w:tc>
          <w:tcPr>
            <w:tcW w:w="158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被装购置费</w:t>
            </w:r>
          </w:p>
        </w:tc>
        <w:tc>
          <w:tcPr>
            <w:tcW w:w="2083"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kern w:val="0"/>
                <w:sz w:val="22"/>
                <w:szCs w:val="22"/>
              </w:rPr>
            </w:pPr>
          </w:p>
        </w:tc>
        <w:tc>
          <w:tcPr>
            <w:tcW w:w="77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31022</w:t>
            </w:r>
          </w:p>
        </w:tc>
        <w:tc>
          <w:tcPr>
            <w:tcW w:w="2354"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无形资产购置</w:t>
            </w:r>
          </w:p>
        </w:tc>
        <w:tc>
          <w:tcPr>
            <w:tcW w:w="1316"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color w:val="000000"/>
                <w:kern w:val="0"/>
                <w:sz w:val="22"/>
                <w:szCs w:val="22"/>
              </w:rPr>
            </w:pPr>
          </w:p>
        </w:tc>
      </w:tr>
      <w:tr>
        <w:trPr>
          <w:trHeight w:val="510"/>
        </w:trPr>
        <w:tc>
          <w:tcPr>
            <w:tcW w:w="766" w:type="dxa"/>
            <w:tcBorders>
              <w:top w:val="nil"/>
              <w:left w:val="single" w:sz="6" w:space="0" w:color="000000"/>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30305</w:t>
            </w:r>
          </w:p>
        </w:tc>
        <w:tc>
          <w:tcPr>
            <w:tcW w:w="213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生活补助</w:t>
            </w:r>
          </w:p>
        </w:tc>
        <w:tc>
          <w:tcPr>
            <w:tcW w:w="2412"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kern w:val="0"/>
                <w:sz w:val="22"/>
                <w:szCs w:val="22"/>
              </w:rPr>
            </w:pPr>
          </w:p>
        </w:tc>
        <w:tc>
          <w:tcPr>
            <w:tcW w:w="766"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30225</w:t>
            </w:r>
          </w:p>
        </w:tc>
        <w:tc>
          <w:tcPr>
            <w:tcW w:w="158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专用燃料费</w:t>
            </w:r>
          </w:p>
        </w:tc>
        <w:tc>
          <w:tcPr>
            <w:tcW w:w="2083"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kern w:val="0"/>
                <w:sz w:val="22"/>
                <w:szCs w:val="22"/>
              </w:rPr>
            </w:pPr>
          </w:p>
        </w:tc>
        <w:tc>
          <w:tcPr>
            <w:tcW w:w="77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31099</w:t>
            </w:r>
          </w:p>
        </w:tc>
        <w:tc>
          <w:tcPr>
            <w:tcW w:w="2354"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其他资本性支出</w:t>
            </w:r>
          </w:p>
        </w:tc>
        <w:tc>
          <w:tcPr>
            <w:tcW w:w="1316"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color w:val="000000"/>
                <w:kern w:val="0"/>
                <w:sz w:val="22"/>
                <w:szCs w:val="22"/>
              </w:rPr>
            </w:pPr>
          </w:p>
        </w:tc>
      </w:tr>
      <w:tr>
        <w:trPr>
          <w:trHeight w:val="510"/>
        </w:trPr>
        <w:tc>
          <w:tcPr>
            <w:tcW w:w="766" w:type="dxa"/>
            <w:tcBorders>
              <w:top w:val="nil"/>
              <w:left w:val="single" w:sz="6" w:space="0" w:color="000000"/>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30306</w:t>
            </w:r>
          </w:p>
        </w:tc>
        <w:tc>
          <w:tcPr>
            <w:tcW w:w="213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救济费</w:t>
            </w:r>
          </w:p>
        </w:tc>
        <w:tc>
          <w:tcPr>
            <w:tcW w:w="2412"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kern w:val="0"/>
                <w:sz w:val="22"/>
                <w:szCs w:val="22"/>
              </w:rPr>
            </w:pPr>
          </w:p>
        </w:tc>
        <w:tc>
          <w:tcPr>
            <w:tcW w:w="766"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30226</w:t>
            </w:r>
          </w:p>
        </w:tc>
        <w:tc>
          <w:tcPr>
            <w:tcW w:w="158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劳务费</w:t>
            </w:r>
          </w:p>
        </w:tc>
        <w:tc>
          <w:tcPr>
            <w:tcW w:w="2083"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kern w:val="0"/>
                <w:sz w:val="22"/>
                <w:szCs w:val="22"/>
              </w:rPr>
            </w:pPr>
            <w:r>
              <w:rPr>
                <w:rFonts w:ascii="宋体" w:cs="Arial" w:hint="eastAsia"/>
                <w:kern w:val="0"/>
                <w:sz w:val="22"/>
                <w:szCs w:val="22"/>
              </w:rPr>
              <w:t>12.15</w:t>
            </w:r>
          </w:p>
        </w:tc>
        <w:tc>
          <w:tcPr>
            <w:tcW w:w="77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399</w:t>
            </w:r>
          </w:p>
        </w:tc>
        <w:tc>
          <w:tcPr>
            <w:tcW w:w="2354"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其他支出</w:t>
            </w:r>
          </w:p>
        </w:tc>
        <w:tc>
          <w:tcPr>
            <w:tcW w:w="1316"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color w:val="000000"/>
                <w:kern w:val="0"/>
                <w:sz w:val="22"/>
                <w:szCs w:val="22"/>
              </w:rPr>
            </w:pPr>
          </w:p>
        </w:tc>
      </w:tr>
      <w:tr>
        <w:trPr>
          <w:trHeight w:val="510"/>
        </w:trPr>
        <w:tc>
          <w:tcPr>
            <w:tcW w:w="766" w:type="dxa"/>
            <w:tcBorders>
              <w:top w:val="nil"/>
              <w:left w:val="single" w:sz="6" w:space="0" w:color="000000"/>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30307</w:t>
            </w:r>
          </w:p>
        </w:tc>
        <w:tc>
          <w:tcPr>
            <w:tcW w:w="213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医疗费补助</w:t>
            </w:r>
          </w:p>
        </w:tc>
        <w:tc>
          <w:tcPr>
            <w:tcW w:w="2412"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kern w:val="0"/>
                <w:sz w:val="22"/>
                <w:szCs w:val="22"/>
              </w:rPr>
            </w:pPr>
          </w:p>
        </w:tc>
        <w:tc>
          <w:tcPr>
            <w:tcW w:w="766"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30227</w:t>
            </w:r>
          </w:p>
        </w:tc>
        <w:tc>
          <w:tcPr>
            <w:tcW w:w="158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委托业务费</w:t>
            </w:r>
          </w:p>
        </w:tc>
        <w:tc>
          <w:tcPr>
            <w:tcW w:w="2083"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kern w:val="0"/>
                <w:sz w:val="22"/>
                <w:szCs w:val="22"/>
              </w:rPr>
            </w:pPr>
          </w:p>
        </w:tc>
        <w:tc>
          <w:tcPr>
            <w:tcW w:w="77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39906</w:t>
            </w:r>
          </w:p>
        </w:tc>
        <w:tc>
          <w:tcPr>
            <w:tcW w:w="2354"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赠与</w:t>
            </w:r>
          </w:p>
        </w:tc>
        <w:tc>
          <w:tcPr>
            <w:tcW w:w="1316"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color w:val="000000"/>
                <w:kern w:val="0"/>
                <w:sz w:val="22"/>
                <w:szCs w:val="22"/>
              </w:rPr>
            </w:pPr>
          </w:p>
        </w:tc>
      </w:tr>
      <w:tr>
        <w:trPr>
          <w:trHeight w:val="510"/>
        </w:trPr>
        <w:tc>
          <w:tcPr>
            <w:tcW w:w="766" w:type="dxa"/>
            <w:tcBorders>
              <w:top w:val="nil"/>
              <w:left w:val="single" w:sz="6" w:space="0" w:color="000000"/>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30308</w:t>
            </w:r>
          </w:p>
        </w:tc>
        <w:tc>
          <w:tcPr>
            <w:tcW w:w="213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助学金</w:t>
            </w:r>
          </w:p>
        </w:tc>
        <w:tc>
          <w:tcPr>
            <w:tcW w:w="2412"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kern w:val="0"/>
                <w:sz w:val="22"/>
                <w:szCs w:val="22"/>
              </w:rPr>
            </w:pPr>
          </w:p>
        </w:tc>
        <w:tc>
          <w:tcPr>
            <w:tcW w:w="766"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30228</w:t>
            </w:r>
          </w:p>
        </w:tc>
        <w:tc>
          <w:tcPr>
            <w:tcW w:w="158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工会经费</w:t>
            </w:r>
          </w:p>
        </w:tc>
        <w:tc>
          <w:tcPr>
            <w:tcW w:w="2083"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kern w:val="0"/>
                <w:sz w:val="22"/>
                <w:szCs w:val="22"/>
              </w:rPr>
            </w:pPr>
            <w:r>
              <w:rPr>
                <w:rFonts w:ascii="宋体" w:cs="Arial" w:hint="eastAsia"/>
                <w:kern w:val="0"/>
                <w:sz w:val="22"/>
                <w:szCs w:val="22"/>
              </w:rPr>
              <w:t>5.32</w:t>
            </w:r>
          </w:p>
        </w:tc>
        <w:tc>
          <w:tcPr>
            <w:tcW w:w="77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39907</w:t>
            </w:r>
          </w:p>
        </w:tc>
        <w:tc>
          <w:tcPr>
            <w:tcW w:w="2354"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国家赔偿费用支出</w:t>
            </w:r>
          </w:p>
        </w:tc>
        <w:tc>
          <w:tcPr>
            <w:tcW w:w="1316"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color w:val="000000"/>
                <w:kern w:val="0"/>
                <w:sz w:val="22"/>
                <w:szCs w:val="22"/>
              </w:rPr>
            </w:pPr>
          </w:p>
        </w:tc>
      </w:tr>
      <w:tr>
        <w:trPr>
          <w:trHeight w:val="1005"/>
        </w:trPr>
        <w:tc>
          <w:tcPr>
            <w:tcW w:w="766" w:type="dxa"/>
            <w:tcBorders>
              <w:top w:val="nil"/>
              <w:left w:val="single" w:sz="6" w:space="0" w:color="000000"/>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30309</w:t>
            </w:r>
          </w:p>
        </w:tc>
        <w:tc>
          <w:tcPr>
            <w:tcW w:w="213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奖励金</w:t>
            </w:r>
          </w:p>
        </w:tc>
        <w:tc>
          <w:tcPr>
            <w:tcW w:w="2412"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kern w:val="0"/>
                <w:sz w:val="22"/>
                <w:szCs w:val="22"/>
              </w:rPr>
            </w:pPr>
          </w:p>
        </w:tc>
        <w:tc>
          <w:tcPr>
            <w:tcW w:w="766"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30229</w:t>
            </w:r>
          </w:p>
        </w:tc>
        <w:tc>
          <w:tcPr>
            <w:tcW w:w="158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福利费</w:t>
            </w:r>
          </w:p>
        </w:tc>
        <w:tc>
          <w:tcPr>
            <w:tcW w:w="2083"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kern w:val="0"/>
                <w:sz w:val="22"/>
                <w:szCs w:val="22"/>
              </w:rPr>
            </w:pPr>
            <w:r>
              <w:rPr>
                <w:rFonts w:ascii="宋体" w:cs="Arial" w:hint="eastAsia"/>
                <w:kern w:val="0"/>
                <w:sz w:val="22"/>
                <w:szCs w:val="22"/>
              </w:rPr>
              <w:t>15.69</w:t>
            </w:r>
          </w:p>
        </w:tc>
        <w:tc>
          <w:tcPr>
            <w:tcW w:w="77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39908</w:t>
            </w:r>
          </w:p>
        </w:tc>
        <w:tc>
          <w:tcPr>
            <w:tcW w:w="2354"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对民间非营利组织和群众性自治组织补贴</w:t>
            </w:r>
          </w:p>
        </w:tc>
        <w:tc>
          <w:tcPr>
            <w:tcW w:w="1316"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color w:val="000000"/>
                <w:kern w:val="0"/>
                <w:sz w:val="22"/>
                <w:szCs w:val="22"/>
              </w:rPr>
            </w:pPr>
          </w:p>
        </w:tc>
      </w:tr>
      <w:tr>
        <w:trPr>
          <w:trHeight w:val="765"/>
        </w:trPr>
        <w:tc>
          <w:tcPr>
            <w:tcW w:w="766" w:type="dxa"/>
            <w:tcBorders>
              <w:top w:val="nil"/>
              <w:left w:val="single" w:sz="6" w:space="0" w:color="000000"/>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30310</w:t>
            </w:r>
          </w:p>
        </w:tc>
        <w:tc>
          <w:tcPr>
            <w:tcW w:w="213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个人农业生产补贴</w:t>
            </w:r>
          </w:p>
        </w:tc>
        <w:tc>
          <w:tcPr>
            <w:tcW w:w="2412"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kern w:val="0"/>
                <w:sz w:val="22"/>
                <w:szCs w:val="22"/>
              </w:rPr>
            </w:pPr>
          </w:p>
        </w:tc>
        <w:tc>
          <w:tcPr>
            <w:tcW w:w="766"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30231</w:t>
            </w:r>
          </w:p>
        </w:tc>
        <w:tc>
          <w:tcPr>
            <w:tcW w:w="158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公务用车运行维护费</w:t>
            </w:r>
          </w:p>
        </w:tc>
        <w:tc>
          <w:tcPr>
            <w:tcW w:w="2083"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kern w:val="0"/>
                <w:sz w:val="22"/>
                <w:szCs w:val="22"/>
              </w:rPr>
            </w:pPr>
          </w:p>
        </w:tc>
        <w:tc>
          <w:tcPr>
            <w:tcW w:w="77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39999</w:t>
            </w:r>
          </w:p>
        </w:tc>
        <w:tc>
          <w:tcPr>
            <w:tcW w:w="2354"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其他支出</w:t>
            </w:r>
          </w:p>
        </w:tc>
        <w:tc>
          <w:tcPr>
            <w:tcW w:w="1316"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color w:val="000000"/>
                <w:kern w:val="0"/>
                <w:sz w:val="22"/>
                <w:szCs w:val="22"/>
              </w:rPr>
            </w:pPr>
          </w:p>
        </w:tc>
      </w:tr>
      <w:tr>
        <w:trPr>
          <w:trHeight w:val="765"/>
        </w:trPr>
        <w:tc>
          <w:tcPr>
            <w:tcW w:w="766" w:type="dxa"/>
            <w:tcBorders>
              <w:top w:val="nil"/>
              <w:left w:val="single" w:sz="6" w:space="0" w:color="000000"/>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30311</w:t>
            </w:r>
          </w:p>
        </w:tc>
        <w:tc>
          <w:tcPr>
            <w:tcW w:w="213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代缴社会保险费</w:t>
            </w:r>
          </w:p>
        </w:tc>
        <w:tc>
          <w:tcPr>
            <w:tcW w:w="2412"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kern w:val="0"/>
                <w:sz w:val="22"/>
                <w:szCs w:val="22"/>
              </w:rPr>
            </w:pPr>
          </w:p>
        </w:tc>
        <w:tc>
          <w:tcPr>
            <w:tcW w:w="766"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30239</w:t>
            </w:r>
          </w:p>
        </w:tc>
        <w:tc>
          <w:tcPr>
            <w:tcW w:w="158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其他交通费用</w:t>
            </w:r>
          </w:p>
        </w:tc>
        <w:tc>
          <w:tcPr>
            <w:tcW w:w="2083"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kern w:val="0"/>
                <w:sz w:val="22"/>
                <w:szCs w:val="22"/>
              </w:rPr>
            </w:pPr>
            <w:r>
              <w:rPr>
                <w:rFonts w:ascii="宋体" w:cs="Arial" w:hint="eastAsia"/>
                <w:kern w:val="0"/>
                <w:sz w:val="22"/>
                <w:szCs w:val="22"/>
              </w:rPr>
              <w:t>14.36</w:t>
            </w:r>
          </w:p>
        </w:tc>
        <w:tc>
          <w:tcPr>
            <w:tcW w:w="77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2354"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1316"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color w:val="000000"/>
                <w:kern w:val="0"/>
                <w:sz w:val="22"/>
                <w:szCs w:val="22"/>
              </w:rPr>
            </w:pPr>
          </w:p>
        </w:tc>
      </w:tr>
      <w:tr>
        <w:trPr>
          <w:trHeight w:val="510"/>
        </w:trPr>
        <w:tc>
          <w:tcPr>
            <w:tcW w:w="766" w:type="dxa"/>
            <w:tcBorders>
              <w:top w:val="nil"/>
              <w:left w:val="single" w:sz="6" w:space="0" w:color="000000"/>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30399　</w:t>
            </w:r>
          </w:p>
        </w:tc>
        <w:tc>
          <w:tcPr>
            <w:tcW w:w="213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其他对个人和家庭的补助　</w:t>
            </w:r>
          </w:p>
        </w:tc>
        <w:tc>
          <w:tcPr>
            <w:tcW w:w="2412"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kern w:val="0"/>
                <w:sz w:val="22"/>
                <w:szCs w:val="22"/>
              </w:rPr>
            </w:pPr>
          </w:p>
        </w:tc>
        <w:tc>
          <w:tcPr>
            <w:tcW w:w="766"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kern w:val="0"/>
                <w:sz w:val="22"/>
                <w:szCs w:val="22"/>
              </w:rPr>
            </w:pPr>
            <w:r>
              <w:rPr>
                <w:rFonts w:ascii="宋体" w:cs="Arial" w:hint="eastAsia"/>
                <w:kern w:val="0"/>
                <w:sz w:val="22"/>
                <w:szCs w:val="22"/>
              </w:rPr>
              <w:t>30240</w:t>
            </w:r>
          </w:p>
        </w:tc>
        <w:tc>
          <w:tcPr>
            <w:tcW w:w="158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税金及附加费用</w:t>
            </w:r>
          </w:p>
        </w:tc>
        <w:tc>
          <w:tcPr>
            <w:tcW w:w="2083"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kern w:val="0"/>
                <w:sz w:val="22"/>
                <w:szCs w:val="22"/>
              </w:rPr>
            </w:pPr>
          </w:p>
        </w:tc>
        <w:tc>
          <w:tcPr>
            <w:tcW w:w="77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2354"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1316"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color w:val="000000"/>
                <w:kern w:val="0"/>
                <w:sz w:val="22"/>
                <w:szCs w:val="22"/>
              </w:rPr>
            </w:pPr>
          </w:p>
        </w:tc>
      </w:tr>
      <w:tr>
        <w:trPr>
          <w:trHeight w:val="765"/>
        </w:trPr>
        <w:tc>
          <w:tcPr>
            <w:tcW w:w="766" w:type="dxa"/>
            <w:tcBorders>
              <w:top w:val="nil"/>
              <w:left w:val="single" w:sz="6" w:space="0" w:color="000000"/>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213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2412"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kern w:val="0"/>
                <w:sz w:val="22"/>
                <w:szCs w:val="22"/>
              </w:rPr>
            </w:pPr>
          </w:p>
        </w:tc>
        <w:tc>
          <w:tcPr>
            <w:tcW w:w="766"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30299</w:t>
            </w:r>
          </w:p>
        </w:tc>
        <w:tc>
          <w:tcPr>
            <w:tcW w:w="158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其他商品和服务支出</w:t>
            </w:r>
          </w:p>
        </w:tc>
        <w:tc>
          <w:tcPr>
            <w:tcW w:w="2083"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kern w:val="0"/>
                <w:sz w:val="22"/>
                <w:szCs w:val="22"/>
              </w:rPr>
            </w:pPr>
            <w:r>
              <w:rPr>
                <w:rFonts w:ascii="宋体" w:cs="Arial" w:hint="eastAsia"/>
                <w:kern w:val="0"/>
                <w:sz w:val="22"/>
                <w:szCs w:val="22"/>
              </w:rPr>
              <w:t>1.57</w:t>
            </w:r>
          </w:p>
        </w:tc>
        <w:tc>
          <w:tcPr>
            <w:tcW w:w="770"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2354"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1316"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color w:val="000000"/>
                <w:kern w:val="0"/>
                <w:sz w:val="22"/>
                <w:szCs w:val="22"/>
              </w:rPr>
            </w:pPr>
          </w:p>
        </w:tc>
      </w:tr>
      <w:tr>
        <w:trPr>
          <w:trHeight w:val="255"/>
        </w:trPr>
        <w:tc>
          <w:tcPr>
            <w:tcW w:w="2896" w:type="dxa"/>
            <w:gridSpan w:val="2"/>
            <w:tcBorders>
              <w:top w:val="nil"/>
              <w:left w:val="single" w:sz="6" w:space="0" w:color="000000"/>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人员经费合计</w:t>
            </w:r>
          </w:p>
        </w:tc>
        <w:tc>
          <w:tcPr>
            <w:tcW w:w="2412"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kern w:val="0"/>
                <w:sz w:val="22"/>
                <w:szCs w:val="22"/>
              </w:rPr>
            </w:pPr>
            <w:r>
              <w:rPr>
                <w:rFonts w:ascii="宋体" w:cs="Arial" w:hint="eastAsia"/>
                <w:kern w:val="0"/>
                <w:sz w:val="22"/>
                <w:szCs w:val="22"/>
              </w:rPr>
              <w:t>174.51</w:t>
            </w:r>
          </w:p>
        </w:tc>
        <w:tc>
          <w:tcPr>
            <w:tcW w:w="7553" w:type="dxa"/>
            <w:gridSpan w:val="5"/>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公用经费合计</w:t>
            </w:r>
          </w:p>
        </w:tc>
        <w:tc>
          <w:tcPr>
            <w:tcW w:w="1316"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right"/>
              <w:rPr>
                <w:rFonts w:ascii="宋体" w:cs="Arial"/>
                <w:kern w:val="0"/>
                <w:sz w:val="22"/>
                <w:szCs w:val="22"/>
              </w:rPr>
            </w:pPr>
            <w:r>
              <w:rPr>
                <w:rFonts w:ascii="宋体" w:cs="Arial" w:hint="eastAsia"/>
                <w:kern w:val="0"/>
                <w:sz w:val="22"/>
                <w:szCs w:val="22"/>
              </w:rPr>
              <w:t>62.14</w:t>
            </w:r>
          </w:p>
        </w:tc>
      </w:tr>
      <w:tr>
        <w:trPr>
          <w:trHeight w:val="315"/>
        </w:trPr>
        <w:tc>
          <w:tcPr>
            <w:tcW w:w="14177" w:type="dxa"/>
            <w:gridSpan w:val="9"/>
            <w:tcBorders>
              <w:top w:val="nil"/>
              <w:left w:val="nil"/>
              <w:bottom w:val="nil"/>
              <w:right w:val="nil"/>
            </w:tcBorders>
            <w:noWrap/>
            <w:tcMar>
              <w:top w:w="15" w:type="dxa"/>
              <w:left w:w="108" w:type="dxa"/>
              <w:bottom w:w="15" w:type="dxa"/>
              <w:right w:w="108" w:type="dxa"/>
            </w:tcMar>
            <w:vAlign w:val="center"/>
          </w:tcPr>
          <w:p>
            <w:pPr>
              <w:widowControl/>
              <w:jc w:val="left"/>
              <w:rPr>
                <w:rFonts w:ascii="宋体" w:cs="Arial"/>
                <w:kern w:val="0"/>
                <w:sz w:val="22"/>
                <w:szCs w:val="22"/>
              </w:rPr>
            </w:pPr>
            <w:r>
              <w:rPr>
                <w:rFonts w:ascii="宋体" w:cs="Arial" w:hint="eastAsia"/>
                <w:kern w:val="0"/>
                <w:sz w:val="22"/>
                <w:szCs w:val="22"/>
              </w:rPr>
              <w:t>注：本表反映部门本年度一般公共预算财政拨款基本支出明细情况。</w:t>
            </w:r>
          </w:p>
        </w:tc>
      </w:tr>
    </w:tbl>
    <w:p/>
    <w:p>
      <w:r>
        <w:br w:type="page"/>
      </w:r>
    </w:p>
    <w:tbl>
      <w:tblPr>
        <w:jc w:val="left"/>
        <w:tblInd w:w="93" w:type="dxa"/>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Pr>
      <w:tblGrid>
        <w:gridCol w:w="1114"/>
        <w:gridCol w:w="1332"/>
        <w:gridCol w:w="1114"/>
        <w:gridCol w:w="1183"/>
        <w:gridCol w:w="1183"/>
        <w:gridCol w:w="1114"/>
        <w:gridCol w:w="1114"/>
        <w:gridCol w:w="1332"/>
        <w:gridCol w:w="1114"/>
        <w:gridCol w:w="1183"/>
        <w:gridCol w:w="1183"/>
        <w:gridCol w:w="1114"/>
      </w:tblGrid>
      <w:tr>
        <w:trPr>
          <w:trHeight w:val="510"/>
        </w:trPr>
        <w:tc>
          <w:tcPr>
            <w:tcW w:w="14080" w:type="dxa"/>
            <w:gridSpan w:val="12"/>
            <w:tcBorders>
              <w:top w:val="nil"/>
              <w:left w:val="nil"/>
              <w:bottom w:val="nil"/>
              <w:right w:val="nil"/>
            </w:tcBorders>
            <w:noWrap/>
            <w:tcMar>
              <w:top w:w="15" w:type="dxa"/>
              <w:left w:w="108" w:type="dxa"/>
              <w:bottom w:w="15" w:type="dxa"/>
              <w:right w:w="108" w:type="dxa"/>
            </w:tcMar>
            <w:vAlign w:val="bottom"/>
          </w:tcPr>
          <w:p>
            <w:pPr>
              <w:widowControl/>
              <w:jc w:val="center"/>
              <w:rPr>
                <w:rFonts w:ascii="宋体" w:cs="Arial"/>
                <w:color w:val="000000"/>
                <w:kern w:val="0"/>
                <w:sz w:val="30"/>
                <w:szCs w:val="30"/>
              </w:rPr>
            </w:pPr>
            <w:r>
              <w:rPr>
                <w:rFonts w:ascii="宋体" w:cs="Arial" w:hint="eastAsia"/>
                <w:color w:val="000000"/>
                <w:kern w:val="0"/>
                <w:sz w:val="30"/>
                <w:szCs w:val="30"/>
              </w:rPr>
              <w:t>一般公共预算财政拨款“三公”经费支出决算表</w:t>
            </w:r>
          </w:p>
        </w:tc>
      </w:tr>
      <w:tr>
        <w:trPr>
          <w:trHeight w:val="255"/>
        </w:trPr>
        <w:tc>
          <w:tcPr>
            <w:tcW w:w="1114"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1332"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1114"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1183"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1183"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1114"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1114"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1332"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1114"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1183"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2297" w:type="dxa"/>
            <w:gridSpan w:val="2"/>
            <w:tcBorders>
              <w:top w:val="nil"/>
              <w:left w:val="nil"/>
              <w:bottom w:val="nil"/>
              <w:right w:val="nil"/>
            </w:tcBorders>
            <w:noWrap/>
            <w:tcMar>
              <w:top w:w="15" w:type="dxa"/>
              <w:left w:w="108" w:type="dxa"/>
              <w:bottom w:w="15" w:type="dxa"/>
              <w:right w:w="108" w:type="dxa"/>
            </w:tcMar>
            <w:vAlign w:val="bottom"/>
          </w:tcPr>
          <w:p>
            <w:pPr>
              <w:widowControl/>
              <w:jc w:val="right"/>
              <w:rPr>
                <w:rFonts w:ascii="宋体" w:cs="Arial"/>
                <w:color w:val="000000"/>
                <w:kern w:val="0"/>
                <w:sz w:val="20"/>
                <w:szCs w:val="20"/>
              </w:rPr>
            </w:pPr>
            <w:r>
              <w:rPr>
                <w:rFonts w:ascii="宋体" w:cs="Arial" w:hint="eastAsia"/>
                <w:color w:val="000000"/>
                <w:kern w:val="0"/>
                <w:sz w:val="20"/>
                <w:szCs w:val="20"/>
              </w:rPr>
              <w:t>公开07表</w:t>
            </w:r>
          </w:p>
        </w:tc>
      </w:tr>
      <w:tr>
        <w:trPr>
          <w:trHeight w:val="255"/>
        </w:trPr>
        <w:tc>
          <w:tcPr>
            <w:tcW w:w="2446" w:type="dxa"/>
            <w:gridSpan w:val="2"/>
            <w:tcBorders>
              <w:top w:val="nil"/>
              <w:left w:val="nil"/>
              <w:bottom w:val="single" w:sz="6" w:space="0" w:color="000000"/>
              <w:right w:val="nil"/>
            </w:tcBorders>
            <w:noWrap/>
            <w:tcMar>
              <w:top w:w="15" w:type="dxa"/>
              <w:left w:w="108" w:type="dxa"/>
              <w:bottom w:w="15" w:type="dxa"/>
              <w:right w:w="108" w:type="dxa"/>
            </w:tcMar>
            <w:vAlign w:val="bottom"/>
          </w:tcPr>
          <w:p>
            <w:pPr>
              <w:widowControl/>
              <w:jc w:val="left"/>
              <w:rPr>
                <w:rFonts w:ascii="宋体" w:cs="Arial"/>
                <w:color w:val="000000"/>
                <w:kern w:val="0"/>
                <w:sz w:val="20"/>
                <w:szCs w:val="20"/>
              </w:rPr>
            </w:pPr>
            <w:r>
              <w:rPr>
                <w:rFonts w:ascii="宋体" w:cs="Arial" w:hint="eastAsia"/>
                <w:color w:val="000000"/>
                <w:kern w:val="0"/>
                <w:sz w:val="20"/>
                <w:szCs w:val="20"/>
              </w:rPr>
              <w:t>单位：永川海关</w:t>
            </w:r>
          </w:p>
        </w:tc>
        <w:tc>
          <w:tcPr>
            <w:tcW w:w="1114"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1183"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1183"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1114"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1114"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1332"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1114"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1183"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2297" w:type="dxa"/>
            <w:gridSpan w:val="2"/>
            <w:tcBorders>
              <w:top w:val="nil"/>
              <w:left w:val="nil"/>
              <w:bottom w:val="single" w:sz="6" w:space="0" w:color="000000"/>
              <w:right w:val="nil"/>
            </w:tcBorders>
            <w:noWrap/>
            <w:tcMar>
              <w:top w:w="15" w:type="dxa"/>
              <w:left w:w="108" w:type="dxa"/>
              <w:bottom w:w="15" w:type="dxa"/>
              <w:right w:w="108" w:type="dxa"/>
            </w:tcMar>
            <w:vAlign w:val="bottom"/>
          </w:tcPr>
          <w:p>
            <w:pPr>
              <w:widowControl/>
              <w:jc w:val="right"/>
              <w:rPr>
                <w:rFonts w:ascii="宋体" w:cs="Arial"/>
                <w:color w:val="000000"/>
                <w:kern w:val="0"/>
                <w:sz w:val="20"/>
                <w:szCs w:val="20"/>
              </w:rPr>
            </w:pPr>
            <w:r>
              <w:rPr>
                <w:rFonts w:ascii="宋体" w:cs="Arial" w:hint="eastAsia"/>
                <w:color w:val="000000"/>
                <w:kern w:val="0"/>
                <w:sz w:val="20"/>
                <w:szCs w:val="20"/>
              </w:rPr>
              <w:t>金额单位：万元</w:t>
            </w:r>
          </w:p>
        </w:tc>
      </w:tr>
      <w:tr>
        <w:trPr>
          <w:trHeight w:val="315"/>
        </w:trPr>
        <w:tc>
          <w:tcPr>
            <w:tcW w:w="7040" w:type="dxa"/>
            <w:gridSpan w:val="6"/>
            <w:tcBorders>
              <w:top w:val="single" w:sz="6" w:space="0" w:color="000000"/>
              <w:left w:val="single" w:sz="6" w:space="0" w:color="000000"/>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预算数</w:t>
            </w:r>
          </w:p>
        </w:tc>
        <w:tc>
          <w:tcPr>
            <w:tcW w:w="7040" w:type="dxa"/>
            <w:gridSpan w:val="6"/>
            <w:tcBorders>
              <w:top w:val="single" w:sz="6" w:space="0" w:color="000000"/>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决算数</w:t>
            </w:r>
          </w:p>
        </w:tc>
      </w:tr>
      <w:tr>
        <w:trPr>
          <w:trHeight w:val="315"/>
        </w:trPr>
        <w:tc>
          <w:tcPr>
            <w:tcW w:w="1114" w:type="dxa"/>
            <w:vMerge w:val="restart"/>
            <w:tcBorders>
              <w:top w:val="nil"/>
              <w:left w:val="single" w:sz="6" w:space="0" w:color="000000"/>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合计</w:t>
            </w:r>
          </w:p>
        </w:tc>
        <w:tc>
          <w:tcPr>
            <w:tcW w:w="1332" w:type="dxa"/>
            <w:vMerge w:val="restart"/>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因公出国（境）费</w:t>
            </w:r>
          </w:p>
        </w:tc>
        <w:tc>
          <w:tcPr>
            <w:tcW w:w="3480" w:type="dxa"/>
            <w:gridSpan w:val="3"/>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公务用车购置及运行费</w:t>
            </w:r>
          </w:p>
        </w:tc>
        <w:tc>
          <w:tcPr>
            <w:tcW w:w="1114" w:type="dxa"/>
            <w:vMerge w:val="restart"/>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公务接待费</w:t>
            </w:r>
          </w:p>
        </w:tc>
        <w:tc>
          <w:tcPr>
            <w:tcW w:w="1114" w:type="dxa"/>
            <w:vMerge w:val="restart"/>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合计</w:t>
            </w:r>
          </w:p>
        </w:tc>
        <w:tc>
          <w:tcPr>
            <w:tcW w:w="1332" w:type="dxa"/>
            <w:vMerge w:val="restart"/>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因公出国（境）费</w:t>
            </w:r>
          </w:p>
        </w:tc>
        <w:tc>
          <w:tcPr>
            <w:tcW w:w="3480" w:type="dxa"/>
            <w:gridSpan w:val="3"/>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公务用车购置及运行费</w:t>
            </w:r>
          </w:p>
        </w:tc>
        <w:tc>
          <w:tcPr>
            <w:tcW w:w="1114" w:type="dxa"/>
            <w:vMerge w:val="restart"/>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公务接待费</w:t>
            </w:r>
          </w:p>
        </w:tc>
      </w:tr>
      <w:tr>
        <w:trPr>
          <w:trHeight w:val="615"/>
        </w:trPr>
        <w:tc>
          <w:tcPr>
            <w:tcW w:w="1114" w:type="dxa"/>
            <w:vMerge/>
            <w:tcBorders>
              <w:top w:val="nil"/>
              <w:left w:val="single" w:sz="6" w:space="0" w:color="000000"/>
              <w:bottom w:val="single" w:sz="6" w:space="0" w:color="000000"/>
              <w:right w:val="single" w:sz="6" w:space="0" w:color="000000"/>
            </w:tcBorders>
            <w:vAlign w:val="center"/>
          </w:tcPr>
          <w:p/>
        </w:tc>
        <w:tc>
          <w:tcPr>
            <w:tcW w:w="1332" w:type="dxa"/>
            <w:vMerge/>
            <w:tcBorders>
              <w:top w:val="nil"/>
              <w:left w:val="nil"/>
              <w:bottom w:val="single" w:sz="6" w:space="0" w:color="000000"/>
              <w:right w:val="single" w:sz="6" w:space="0" w:color="000000"/>
            </w:tcBorders>
            <w:vAlign w:val="center"/>
          </w:tcPr>
          <w:p/>
        </w:tc>
        <w:tc>
          <w:tcPr>
            <w:tcW w:w="1114"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小计</w:t>
            </w:r>
          </w:p>
        </w:tc>
        <w:tc>
          <w:tcPr>
            <w:tcW w:w="1183"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公务用车购置费</w:t>
            </w:r>
          </w:p>
        </w:tc>
        <w:tc>
          <w:tcPr>
            <w:tcW w:w="1183"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公务用车运行费</w:t>
            </w:r>
          </w:p>
        </w:tc>
        <w:tc>
          <w:tcPr>
            <w:tcW w:w="1114" w:type="dxa"/>
            <w:vMerge/>
            <w:tcBorders>
              <w:top w:val="nil"/>
              <w:left w:val="nil"/>
              <w:bottom w:val="single" w:sz="6" w:space="0" w:color="000000"/>
              <w:right w:val="single" w:sz="6" w:space="0" w:color="000000"/>
            </w:tcBorders>
            <w:tcMar>
              <w:top w:w="15" w:type="dxa"/>
              <w:left w:w="108" w:type="dxa"/>
              <w:bottom w:w="15" w:type="dxa"/>
              <w:right w:w="108" w:type="dxa"/>
            </w:tcMar>
            <w:vAlign w:val="center"/>
          </w:tcPr>
          <w:p/>
        </w:tc>
        <w:tc>
          <w:tcPr>
            <w:tcW w:w="1114" w:type="dxa"/>
            <w:vMerge/>
            <w:tcBorders>
              <w:top w:val="nil"/>
              <w:left w:val="nil"/>
              <w:bottom w:val="single" w:sz="6" w:space="0" w:color="000000"/>
              <w:right w:val="single" w:sz="6" w:space="0" w:color="000000"/>
            </w:tcBorders>
            <w:tcMar>
              <w:top w:w="15" w:type="dxa"/>
              <w:left w:w="108" w:type="dxa"/>
              <w:bottom w:w="15" w:type="dxa"/>
              <w:right w:w="108" w:type="dxa"/>
            </w:tcMar>
            <w:vAlign w:val="center"/>
          </w:tcPr>
          <w:p/>
        </w:tc>
        <w:tc>
          <w:tcPr>
            <w:tcW w:w="1332" w:type="dxa"/>
            <w:vMerge/>
            <w:tcBorders>
              <w:top w:val="nil"/>
              <w:left w:val="nil"/>
              <w:bottom w:val="single" w:sz="6" w:space="0" w:color="000000"/>
              <w:right w:val="single" w:sz="6" w:space="0" w:color="000000"/>
            </w:tcBorders>
            <w:tcMar>
              <w:top w:w="15" w:type="dxa"/>
              <w:left w:w="108" w:type="dxa"/>
              <w:bottom w:w="15" w:type="dxa"/>
              <w:right w:w="108" w:type="dxa"/>
            </w:tcMar>
            <w:vAlign w:val="center"/>
          </w:tcPr>
          <w:p/>
        </w:tc>
        <w:tc>
          <w:tcPr>
            <w:tcW w:w="1114"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小计</w:t>
            </w:r>
          </w:p>
        </w:tc>
        <w:tc>
          <w:tcPr>
            <w:tcW w:w="1183"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公务用车购置费</w:t>
            </w:r>
          </w:p>
        </w:tc>
        <w:tc>
          <w:tcPr>
            <w:tcW w:w="1183"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公务用车运行费</w:t>
            </w:r>
          </w:p>
        </w:tc>
        <w:tc>
          <w:tcPr>
            <w:tcW w:w="1114" w:type="dxa"/>
            <w:vMerge/>
            <w:tcBorders>
              <w:top w:val="nil"/>
              <w:left w:val="nil"/>
              <w:bottom w:val="single" w:sz="6" w:space="0" w:color="000000"/>
              <w:right w:val="single" w:sz="6" w:space="0" w:color="000000"/>
            </w:tcBorders>
            <w:vAlign w:val="center"/>
          </w:tcPr>
          <w:p/>
        </w:tc>
      </w:tr>
      <w:tr>
        <w:trPr>
          <w:trHeight w:val="315"/>
        </w:trPr>
        <w:tc>
          <w:tcPr>
            <w:tcW w:w="1114" w:type="dxa"/>
            <w:tcBorders>
              <w:top w:val="nil"/>
              <w:left w:val="single" w:sz="6" w:space="0" w:color="000000"/>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1</w:t>
            </w:r>
          </w:p>
        </w:tc>
        <w:tc>
          <w:tcPr>
            <w:tcW w:w="1332"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2</w:t>
            </w:r>
          </w:p>
        </w:tc>
        <w:tc>
          <w:tcPr>
            <w:tcW w:w="1114"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3</w:t>
            </w:r>
          </w:p>
        </w:tc>
        <w:tc>
          <w:tcPr>
            <w:tcW w:w="1183"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4</w:t>
            </w:r>
          </w:p>
        </w:tc>
        <w:tc>
          <w:tcPr>
            <w:tcW w:w="1183"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5</w:t>
            </w:r>
          </w:p>
        </w:tc>
        <w:tc>
          <w:tcPr>
            <w:tcW w:w="1114"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6</w:t>
            </w:r>
          </w:p>
        </w:tc>
        <w:tc>
          <w:tcPr>
            <w:tcW w:w="1114"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7</w:t>
            </w:r>
          </w:p>
        </w:tc>
        <w:tc>
          <w:tcPr>
            <w:tcW w:w="1332"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8</w:t>
            </w:r>
          </w:p>
        </w:tc>
        <w:tc>
          <w:tcPr>
            <w:tcW w:w="1114"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9</w:t>
            </w:r>
          </w:p>
        </w:tc>
        <w:tc>
          <w:tcPr>
            <w:tcW w:w="1183"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10</w:t>
            </w:r>
          </w:p>
        </w:tc>
        <w:tc>
          <w:tcPr>
            <w:tcW w:w="1183"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11</w:t>
            </w:r>
          </w:p>
        </w:tc>
        <w:tc>
          <w:tcPr>
            <w:tcW w:w="1114" w:type="dxa"/>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12</w:t>
            </w:r>
          </w:p>
        </w:tc>
      </w:tr>
      <w:tr>
        <w:trPr>
          <w:trHeight w:val="315"/>
        </w:trPr>
        <w:tc>
          <w:tcPr>
            <w:tcW w:w="1114" w:type="dxa"/>
            <w:tcBorders>
              <w:top w:val="nil"/>
              <w:left w:val="single" w:sz="6" w:space="0" w:color="000000"/>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10.00</w:t>
            </w:r>
          </w:p>
        </w:tc>
        <w:tc>
          <w:tcPr>
            <w:tcW w:w="1332"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1114"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10.00</w:t>
            </w:r>
          </w:p>
        </w:tc>
        <w:tc>
          <w:tcPr>
            <w:tcW w:w="1183"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1183"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10.00</w:t>
            </w:r>
          </w:p>
        </w:tc>
        <w:tc>
          <w:tcPr>
            <w:tcW w:w="1114"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1114"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8.64</w:t>
            </w:r>
          </w:p>
        </w:tc>
        <w:tc>
          <w:tcPr>
            <w:tcW w:w="1332"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1114"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8.64</w:t>
            </w:r>
          </w:p>
        </w:tc>
        <w:tc>
          <w:tcPr>
            <w:tcW w:w="1183"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1183"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8.64</w:t>
            </w:r>
          </w:p>
        </w:tc>
        <w:tc>
          <w:tcPr>
            <w:tcW w:w="1114"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r>
      <w:tr>
        <w:trPr>
          <w:trHeight w:val="615"/>
        </w:trPr>
        <w:tc>
          <w:tcPr>
            <w:tcW w:w="14080" w:type="dxa"/>
            <w:gridSpan w:val="12"/>
            <w:tcBorders>
              <w:top w:val="nil"/>
              <w:left w:val="nil"/>
              <w:bottom w:val="nil"/>
              <w:right w:val="nil"/>
            </w:tcBorders>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注：本表反映部门本年度“三公”经费支出预决算情况。其中：预算数为“三公”经费全年预算数，反映按规定程序调整后的预算数；决算数是包括当年一般公共预算财政拨款和以前年度结转资金安排的实际支出。</w:t>
            </w:r>
          </w:p>
        </w:tc>
      </w:tr>
    </w:tbl>
    <w:p/>
    <w:p>
      <w:r>
        <w:br w:type="page"/>
      </w:r>
    </w:p>
    <w:tbl>
      <w:tblPr>
        <w:jc w:val="left"/>
        <w:tblW w:w="5000" w:type="pct"/>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Pr>
      <w:tblGrid>
        <w:gridCol w:w="2250"/>
        <w:gridCol w:w="236"/>
        <w:gridCol w:w="236"/>
        <w:gridCol w:w="4897"/>
        <w:gridCol w:w="1388"/>
        <w:gridCol w:w="953"/>
        <w:gridCol w:w="921"/>
        <w:gridCol w:w="953"/>
        <w:gridCol w:w="1075"/>
        <w:gridCol w:w="1267"/>
      </w:tblGrid>
      <w:tr>
        <w:trPr>
          <w:trHeight w:val="345"/>
        </w:trPr>
        <w:tc>
          <w:tcPr>
            <w:tcW w:w="14176" w:type="dxa"/>
            <w:gridSpan w:val="10"/>
            <w:tcBorders>
              <w:top w:val="nil"/>
              <w:left w:val="nil"/>
              <w:bottom w:val="nil"/>
              <w:right w:val="nil"/>
            </w:tcBorders>
            <w:noWrap/>
            <w:tcMar>
              <w:top w:w="15" w:type="dxa"/>
              <w:left w:w="108" w:type="dxa"/>
              <w:bottom w:w="15" w:type="dxa"/>
              <w:right w:w="108" w:type="dxa"/>
            </w:tcMar>
            <w:vAlign w:val="bottom"/>
          </w:tcPr>
          <w:p>
            <w:pPr>
              <w:widowControl/>
              <w:jc w:val="center"/>
              <w:rPr>
                <w:rFonts w:ascii="宋体" w:cs="Arial"/>
                <w:color w:val="000000"/>
                <w:kern w:val="0"/>
                <w:sz w:val="30"/>
                <w:szCs w:val="30"/>
              </w:rPr>
            </w:pPr>
            <w:r>
              <w:rPr>
                <w:rFonts w:ascii="宋体" w:cs="Arial" w:hint="eastAsia"/>
                <w:color w:val="000000"/>
                <w:kern w:val="0"/>
                <w:sz w:val="30"/>
                <w:szCs w:val="30"/>
              </w:rPr>
              <w:t>政府性基金预算财政拨款收入支出决算表</w:t>
            </w:r>
          </w:p>
        </w:tc>
      </w:tr>
      <w:tr>
        <w:trPr>
          <w:trHeight w:val="255"/>
        </w:trPr>
        <w:tc>
          <w:tcPr>
            <w:tcW w:w="2250"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236"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236"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4897"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1388"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953"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921"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953"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2342" w:type="dxa"/>
            <w:gridSpan w:val="2"/>
            <w:tcBorders>
              <w:top w:val="nil"/>
              <w:left w:val="nil"/>
              <w:bottom w:val="nil"/>
              <w:right w:val="nil"/>
            </w:tcBorders>
            <w:noWrap/>
            <w:tcMar>
              <w:top w:w="15" w:type="dxa"/>
              <w:left w:w="108" w:type="dxa"/>
              <w:bottom w:w="15" w:type="dxa"/>
              <w:right w:w="108" w:type="dxa"/>
            </w:tcMar>
            <w:vAlign w:val="bottom"/>
          </w:tcPr>
          <w:p>
            <w:pPr>
              <w:widowControl/>
              <w:jc w:val="right"/>
              <w:rPr>
                <w:rFonts w:ascii="宋体" w:cs="Arial"/>
                <w:color w:val="000000"/>
                <w:kern w:val="0"/>
                <w:sz w:val="20"/>
                <w:szCs w:val="20"/>
              </w:rPr>
            </w:pPr>
            <w:r>
              <w:rPr>
                <w:rFonts w:ascii="宋体" w:cs="Arial" w:hint="eastAsia"/>
                <w:color w:val="000000"/>
                <w:kern w:val="0"/>
                <w:sz w:val="20"/>
                <w:szCs w:val="20"/>
              </w:rPr>
              <w:t>公开08表</w:t>
            </w:r>
          </w:p>
        </w:tc>
      </w:tr>
      <w:tr>
        <w:trPr>
          <w:trHeight w:val="255"/>
        </w:trPr>
        <w:tc>
          <w:tcPr>
            <w:tcW w:w="2250" w:type="dxa"/>
            <w:tcBorders>
              <w:top w:val="nil"/>
              <w:left w:val="nil"/>
              <w:bottom w:val="nil"/>
              <w:right w:val="nil"/>
            </w:tcBorders>
            <w:noWrap/>
            <w:tcMar>
              <w:top w:w="15" w:type="dxa"/>
              <w:left w:w="108" w:type="dxa"/>
              <w:bottom w:w="15" w:type="dxa"/>
              <w:right w:w="108" w:type="dxa"/>
            </w:tcMar>
            <w:vAlign w:val="bottom"/>
          </w:tcPr>
          <w:p>
            <w:pPr>
              <w:widowControl/>
              <w:jc w:val="left"/>
              <w:rPr>
                <w:rFonts w:ascii="宋体" w:cs="Arial"/>
                <w:color w:val="000000"/>
                <w:kern w:val="0"/>
                <w:sz w:val="20"/>
                <w:szCs w:val="20"/>
              </w:rPr>
            </w:pPr>
            <w:r>
              <w:rPr>
                <w:rFonts w:ascii="宋体" w:cs="Arial" w:hint="eastAsia"/>
                <w:color w:val="000000"/>
                <w:kern w:val="0"/>
                <w:sz w:val="20"/>
                <w:szCs w:val="20"/>
              </w:rPr>
              <w:t>单位：永川海关</w:t>
            </w:r>
          </w:p>
        </w:tc>
        <w:tc>
          <w:tcPr>
            <w:tcW w:w="236"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236"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4897"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1388"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953"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921"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953"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2342" w:type="dxa"/>
            <w:gridSpan w:val="2"/>
            <w:tcBorders>
              <w:top w:val="nil"/>
              <w:left w:val="nil"/>
              <w:bottom w:val="single" w:sz="6" w:space="0" w:color="000000"/>
              <w:right w:val="nil"/>
            </w:tcBorders>
            <w:noWrap/>
            <w:tcMar>
              <w:top w:w="15" w:type="dxa"/>
              <w:left w:w="108" w:type="dxa"/>
              <w:bottom w:w="15" w:type="dxa"/>
              <w:right w:w="108" w:type="dxa"/>
            </w:tcMar>
            <w:vAlign w:val="bottom"/>
          </w:tcPr>
          <w:p>
            <w:pPr>
              <w:widowControl/>
              <w:jc w:val="right"/>
              <w:rPr>
                <w:rFonts w:ascii="宋体" w:cs="Arial"/>
                <w:color w:val="000000"/>
                <w:kern w:val="0"/>
                <w:sz w:val="20"/>
                <w:szCs w:val="20"/>
              </w:rPr>
            </w:pPr>
            <w:r>
              <w:rPr>
                <w:rFonts w:ascii="宋体" w:cs="Arial" w:hint="eastAsia"/>
                <w:color w:val="000000"/>
                <w:kern w:val="0"/>
                <w:sz w:val="20"/>
                <w:szCs w:val="20"/>
              </w:rPr>
              <w:t>金额单位：万元</w:t>
            </w:r>
          </w:p>
        </w:tc>
      </w:tr>
      <w:tr>
        <w:trPr>
          <w:trHeight w:val="315"/>
        </w:trPr>
        <w:tc>
          <w:tcPr>
            <w:tcW w:w="7619" w:type="dxa"/>
            <w:gridSpan w:val="4"/>
            <w:tcBorders>
              <w:top w:val="single" w:sz="6" w:space="0" w:color="000000"/>
              <w:left w:val="single" w:sz="6" w:space="0" w:color="000000"/>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项目</w:t>
            </w:r>
          </w:p>
        </w:tc>
        <w:tc>
          <w:tcPr>
            <w:tcW w:w="1388" w:type="dxa"/>
            <w:vMerge w:val="restart"/>
            <w:tcBorders>
              <w:top w:val="single" w:sz="6" w:space="0" w:color="000000"/>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年初结转和结余</w:t>
            </w:r>
          </w:p>
        </w:tc>
        <w:tc>
          <w:tcPr>
            <w:tcW w:w="953" w:type="dxa"/>
            <w:vMerge w:val="restart"/>
            <w:tcBorders>
              <w:top w:val="single" w:sz="6" w:space="0" w:color="000000"/>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本年收入</w:t>
            </w:r>
          </w:p>
        </w:tc>
        <w:tc>
          <w:tcPr>
            <w:tcW w:w="2949" w:type="dxa"/>
            <w:gridSpan w:val="3"/>
            <w:tcBorders>
              <w:top w:val="single" w:sz="6" w:space="0" w:color="000000"/>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本年支出</w:t>
            </w:r>
          </w:p>
        </w:tc>
        <w:tc>
          <w:tcPr>
            <w:tcW w:w="1267" w:type="dxa"/>
            <w:vMerge w:val="restart"/>
            <w:tcBorders>
              <w:top w:val="single" w:sz="6" w:space="0" w:color="000000"/>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年末结转和结余</w:t>
            </w:r>
          </w:p>
        </w:tc>
      </w:tr>
      <w:tr>
        <w:trPr>
          <w:trHeight w:val="315"/>
        </w:trPr>
        <w:tc>
          <w:tcPr>
            <w:tcW w:w="2722" w:type="dxa"/>
            <w:gridSpan w:val="3"/>
            <w:vMerge w:val="restart"/>
            <w:tcBorders>
              <w:top w:val="nil"/>
              <w:left w:val="single" w:sz="6" w:space="0" w:color="000000"/>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功能分类科目编码</w:t>
            </w:r>
          </w:p>
        </w:tc>
        <w:tc>
          <w:tcPr>
            <w:tcW w:w="4897" w:type="dxa"/>
            <w:vMerge w:val="restart"/>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科目名称</w:t>
            </w:r>
          </w:p>
        </w:tc>
        <w:tc>
          <w:tcPr>
            <w:tcW w:w="1388" w:type="dxa"/>
            <w:vMerge/>
            <w:tcBorders>
              <w:top w:val="single" w:sz="6" w:space="0" w:color="000000"/>
              <w:left w:val="nil"/>
              <w:bottom w:val="single" w:sz="6" w:space="0" w:color="000000"/>
              <w:right w:val="single" w:sz="6" w:space="0" w:color="000000"/>
            </w:tcBorders>
            <w:tcMar>
              <w:top w:w="15" w:type="dxa"/>
              <w:left w:w="108" w:type="dxa"/>
              <w:bottom w:w="15" w:type="dxa"/>
              <w:right w:w="108" w:type="dxa"/>
            </w:tcMar>
            <w:vAlign w:val="center"/>
          </w:tcPr>
          <w:p/>
        </w:tc>
        <w:tc>
          <w:tcPr>
            <w:tcW w:w="953" w:type="dxa"/>
            <w:vMerge/>
            <w:tcBorders>
              <w:top w:val="single" w:sz="6" w:space="0" w:color="000000"/>
              <w:left w:val="nil"/>
              <w:bottom w:val="single" w:sz="6" w:space="0" w:color="000000"/>
              <w:right w:val="single" w:sz="6" w:space="0" w:color="000000"/>
            </w:tcBorders>
            <w:tcMar>
              <w:top w:w="15" w:type="dxa"/>
              <w:left w:w="108" w:type="dxa"/>
              <w:bottom w:w="15" w:type="dxa"/>
              <w:right w:w="108" w:type="dxa"/>
            </w:tcMar>
            <w:vAlign w:val="center"/>
          </w:tcPr>
          <w:p/>
        </w:tc>
        <w:tc>
          <w:tcPr>
            <w:tcW w:w="921" w:type="dxa"/>
            <w:vMerge w:val="restart"/>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小计</w:t>
            </w:r>
          </w:p>
        </w:tc>
        <w:tc>
          <w:tcPr>
            <w:tcW w:w="953" w:type="dxa"/>
            <w:vMerge w:val="restart"/>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基本支出</w:t>
            </w:r>
          </w:p>
        </w:tc>
        <w:tc>
          <w:tcPr>
            <w:tcW w:w="1075" w:type="dxa"/>
            <w:vMerge w:val="restart"/>
            <w:tcBorders>
              <w:top w:val="nil"/>
              <w:left w:val="nil"/>
              <w:bottom w:val="single" w:sz="6" w:space="0" w:color="000000"/>
              <w:right w:val="single" w:sz="6" w:space="0" w:color="000000"/>
            </w:tcBorders>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项目支出</w:t>
            </w:r>
          </w:p>
        </w:tc>
        <w:tc>
          <w:tcPr>
            <w:tcW w:w="1267" w:type="dxa"/>
            <w:vMerge/>
            <w:tcBorders>
              <w:top w:val="single" w:sz="6" w:space="0" w:color="000000"/>
              <w:left w:val="nil"/>
              <w:bottom w:val="single" w:sz="6" w:space="0" w:color="000000"/>
              <w:right w:val="single" w:sz="6" w:space="0" w:color="000000"/>
            </w:tcBorders>
            <w:vAlign w:val="center"/>
          </w:tcPr>
          <w:p/>
        </w:tc>
      </w:tr>
      <w:tr>
        <w:trPr>
          <w:trHeight w:val="315"/>
        </w:trPr>
        <w:tc>
          <w:tcPr>
            <w:tcW w:w="2722" w:type="dxa"/>
            <w:gridSpan w:val="3"/>
            <w:vMerge/>
            <w:tcBorders>
              <w:top w:val="nil"/>
              <w:left w:val="single" w:sz="6" w:space="0" w:color="000000"/>
              <w:bottom w:val="single" w:sz="6" w:space="0" w:color="000000"/>
              <w:right w:val="single" w:sz="6" w:space="0" w:color="000000"/>
            </w:tcBorders>
            <w:vAlign w:val="center"/>
          </w:tcPr>
          <w:p/>
        </w:tc>
        <w:tc>
          <w:tcPr>
            <w:tcW w:w="4897" w:type="dxa"/>
            <w:vMerge/>
            <w:tcBorders>
              <w:top w:val="nil"/>
              <w:left w:val="nil"/>
              <w:bottom w:val="single" w:sz="6" w:space="0" w:color="000000"/>
              <w:right w:val="single" w:sz="6" w:space="0" w:color="000000"/>
            </w:tcBorders>
            <w:noWrap/>
            <w:vAlign w:val="center"/>
          </w:tcPr>
          <w:p/>
        </w:tc>
        <w:tc>
          <w:tcPr>
            <w:tcW w:w="1388" w:type="dxa"/>
            <w:vMerge/>
            <w:tcBorders>
              <w:top w:val="single" w:sz="6" w:space="0" w:color="000000"/>
              <w:left w:val="nil"/>
              <w:bottom w:val="single" w:sz="6" w:space="0" w:color="000000"/>
              <w:right w:val="single" w:sz="6" w:space="0" w:color="000000"/>
            </w:tcBorders>
            <w:vAlign w:val="center"/>
          </w:tcPr>
          <w:p/>
        </w:tc>
        <w:tc>
          <w:tcPr>
            <w:tcW w:w="953" w:type="dxa"/>
            <w:vMerge/>
            <w:tcBorders>
              <w:top w:val="single" w:sz="6" w:space="0" w:color="000000"/>
              <w:left w:val="nil"/>
              <w:bottom w:val="single" w:sz="6" w:space="0" w:color="000000"/>
              <w:right w:val="single" w:sz="6" w:space="0" w:color="000000"/>
            </w:tcBorders>
            <w:vAlign w:val="center"/>
          </w:tcPr>
          <w:p/>
        </w:tc>
        <w:tc>
          <w:tcPr>
            <w:tcW w:w="921" w:type="dxa"/>
            <w:vMerge/>
            <w:tcBorders>
              <w:top w:val="nil"/>
              <w:left w:val="nil"/>
              <w:bottom w:val="single" w:sz="6" w:space="0" w:color="000000"/>
              <w:right w:val="single" w:sz="6" w:space="0" w:color="000000"/>
            </w:tcBorders>
            <w:vAlign w:val="center"/>
          </w:tcPr>
          <w:p/>
        </w:tc>
        <w:tc>
          <w:tcPr>
            <w:tcW w:w="953" w:type="dxa"/>
            <w:vMerge/>
            <w:tcBorders>
              <w:top w:val="nil"/>
              <w:left w:val="nil"/>
              <w:bottom w:val="single" w:sz="6" w:space="0" w:color="000000"/>
              <w:right w:val="single" w:sz="6" w:space="0" w:color="000000"/>
            </w:tcBorders>
            <w:vAlign w:val="center"/>
          </w:tcPr>
          <w:p/>
        </w:tc>
        <w:tc>
          <w:tcPr>
            <w:tcW w:w="1075" w:type="dxa"/>
            <w:vMerge/>
            <w:tcBorders>
              <w:top w:val="nil"/>
              <w:left w:val="nil"/>
              <w:bottom w:val="single" w:sz="6" w:space="0" w:color="000000"/>
              <w:right w:val="single" w:sz="6" w:space="0" w:color="000000"/>
            </w:tcBorders>
            <w:vAlign w:val="center"/>
          </w:tcPr>
          <w:p/>
        </w:tc>
        <w:tc>
          <w:tcPr>
            <w:tcW w:w="1267" w:type="dxa"/>
            <w:vMerge/>
            <w:tcBorders>
              <w:top w:val="single" w:sz="6" w:space="0" w:color="000000"/>
              <w:left w:val="nil"/>
              <w:bottom w:val="single" w:sz="6" w:space="0" w:color="000000"/>
              <w:right w:val="single" w:sz="6" w:space="0" w:color="000000"/>
            </w:tcBorders>
            <w:vAlign w:val="center"/>
          </w:tcPr>
          <w:p/>
        </w:tc>
      </w:tr>
      <w:tr>
        <w:trPr>
          <w:trHeight w:val="315"/>
        </w:trPr>
        <w:tc>
          <w:tcPr>
            <w:tcW w:w="2722" w:type="dxa"/>
            <w:gridSpan w:val="3"/>
            <w:vMerge/>
            <w:tcBorders>
              <w:top w:val="nil"/>
              <w:left w:val="single" w:sz="6" w:space="0" w:color="000000"/>
              <w:bottom w:val="single" w:sz="6" w:space="0" w:color="000000"/>
              <w:right w:val="single" w:sz="6" w:space="0" w:color="000000"/>
            </w:tcBorders>
            <w:vAlign w:val="center"/>
          </w:tcPr>
          <w:p/>
        </w:tc>
        <w:tc>
          <w:tcPr>
            <w:tcW w:w="4897" w:type="dxa"/>
            <w:vMerge/>
            <w:tcBorders>
              <w:top w:val="nil"/>
              <w:left w:val="nil"/>
              <w:bottom w:val="single" w:sz="6" w:space="0" w:color="000000"/>
              <w:right w:val="single" w:sz="6" w:space="0" w:color="000000"/>
            </w:tcBorders>
            <w:noWrap/>
            <w:vAlign w:val="center"/>
          </w:tcPr>
          <w:p/>
        </w:tc>
        <w:tc>
          <w:tcPr>
            <w:tcW w:w="1388" w:type="dxa"/>
            <w:vMerge/>
            <w:tcBorders>
              <w:top w:val="single" w:sz="6" w:space="0" w:color="000000"/>
              <w:left w:val="nil"/>
              <w:bottom w:val="single" w:sz="6" w:space="0" w:color="000000"/>
              <w:right w:val="single" w:sz="6" w:space="0" w:color="000000"/>
            </w:tcBorders>
            <w:vAlign w:val="center"/>
          </w:tcPr>
          <w:p/>
        </w:tc>
        <w:tc>
          <w:tcPr>
            <w:tcW w:w="953" w:type="dxa"/>
            <w:vMerge/>
            <w:tcBorders>
              <w:top w:val="single" w:sz="6" w:space="0" w:color="000000"/>
              <w:left w:val="nil"/>
              <w:bottom w:val="single" w:sz="6" w:space="0" w:color="000000"/>
              <w:right w:val="single" w:sz="6" w:space="0" w:color="000000"/>
            </w:tcBorders>
            <w:vAlign w:val="center"/>
          </w:tcPr>
          <w:p/>
        </w:tc>
        <w:tc>
          <w:tcPr>
            <w:tcW w:w="921" w:type="dxa"/>
            <w:vMerge/>
            <w:tcBorders>
              <w:top w:val="nil"/>
              <w:left w:val="nil"/>
              <w:bottom w:val="single" w:sz="6" w:space="0" w:color="000000"/>
              <w:right w:val="single" w:sz="6" w:space="0" w:color="000000"/>
            </w:tcBorders>
            <w:vAlign w:val="center"/>
          </w:tcPr>
          <w:p/>
        </w:tc>
        <w:tc>
          <w:tcPr>
            <w:tcW w:w="953" w:type="dxa"/>
            <w:vMerge/>
            <w:tcBorders>
              <w:top w:val="nil"/>
              <w:left w:val="nil"/>
              <w:bottom w:val="single" w:sz="6" w:space="0" w:color="000000"/>
              <w:right w:val="single" w:sz="6" w:space="0" w:color="000000"/>
            </w:tcBorders>
            <w:vAlign w:val="center"/>
          </w:tcPr>
          <w:p/>
        </w:tc>
        <w:tc>
          <w:tcPr>
            <w:tcW w:w="1075" w:type="dxa"/>
            <w:vMerge/>
            <w:tcBorders>
              <w:top w:val="nil"/>
              <w:left w:val="nil"/>
              <w:bottom w:val="single" w:sz="6" w:space="0" w:color="000000"/>
              <w:right w:val="single" w:sz="6" w:space="0" w:color="000000"/>
            </w:tcBorders>
            <w:vAlign w:val="center"/>
          </w:tcPr>
          <w:p/>
        </w:tc>
        <w:tc>
          <w:tcPr>
            <w:tcW w:w="1267" w:type="dxa"/>
            <w:vMerge/>
            <w:tcBorders>
              <w:top w:val="single" w:sz="6" w:space="0" w:color="000000"/>
              <w:left w:val="nil"/>
              <w:bottom w:val="single" w:sz="6" w:space="0" w:color="000000"/>
              <w:right w:val="single" w:sz="6" w:space="0" w:color="000000"/>
            </w:tcBorders>
            <w:vAlign w:val="center"/>
          </w:tcPr>
          <w:p/>
        </w:tc>
      </w:tr>
      <w:tr>
        <w:trPr>
          <w:trHeight w:val="315"/>
        </w:trPr>
        <w:tc>
          <w:tcPr>
            <w:tcW w:w="7619" w:type="dxa"/>
            <w:gridSpan w:val="4"/>
            <w:tcBorders>
              <w:top w:val="nil"/>
              <w:left w:val="single" w:sz="6" w:space="0" w:color="000000"/>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栏次</w:t>
            </w:r>
          </w:p>
        </w:tc>
        <w:tc>
          <w:tcPr>
            <w:tcW w:w="1388"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1</w:t>
            </w:r>
          </w:p>
        </w:tc>
        <w:tc>
          <w:tcPr>
            <w:tcW w:w="953"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2</w:t>
            </w:r>
          </w:p>
        </w:tc>
        <w:tc>
          <w:tcPr>
            <w:tcW w:w="921"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3</w:t>
            </w:r>
          </w:p>
        </w:tc>
        <w:tc>
          <w:tcPr>
            <w:tcW w:w="953"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4</w:t>
            </w:r>
          </w:p>
        </w:tc>
        <w:tc>
          <w:tcPr>
            <w:tcW w:w="1075"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5</w:t>
            </w:r>
          </w:p>
        </w:tc>
        <w:tc>
          <w:tcPr>
            <w:tcW w:w="1267"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6</w:t>
            </w:r>
          </w:p>
        </w:tc>
      </w:tr>
      <w:tr>
        <w:trPr>
          <w:trHeight w:val="315"/>
        </w:trPr>
        <w:tc>
          <w:tcPr>
            <w:tcW w:w="7619" w:type="dxa"/>
            <w:gridSpan w:val="4"/>
            <w:tcBorders>
              <w:top w:val="nil"/>
              <w:left w:val="single" w:sz="6" w:space="0" w:color="000000"/>
              <w:bottom w:val="single" w:sz="6" w:space="0" w:color="000000"/>
              <w:right w:val="single" w:sz="6" w:space="0" w:color="000000"/>
            </w:tcBorders>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合计</w:t>
            </w:r>
          </w:p>
        </w:tc>
        <w:tc>
          <w:tcPr>
            <w:tcW w:w="1388"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b/>
                <w:bCs/>
                <w:color w:val="000000"/>
                <w:kern w:val="0"/>
                <w:sz w:val="22"/>
                <w:szCs w:val="22"/>
              </w:rPr>
            </w:pPr>
          </w:p>
        </w:tc>
        <w:tc>
          <w:tcPr>
            <w:tcW w:w="953"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b/>
                <w:bCs/>
                <w:color w:val="000000"/>
                <w:kern w:val="0"/>
                <w:sz w:val="22"/>
                <w:szCs w:val="22"/>
              </w:rPr>
            </w:pPr>
          </w:p>
        </w:tc>
        <w:tc>
          <w:tcPr>
            <w:tcW w:w="921"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b/>
                <w:bCs/>
                <w:color w:val="000000"/>
                <w:kern w:val="0"/>
                <w:sz w:val="22"/>
                <w:szCs w:val="22"/>
              </w:rPr>
            </w:pPr>
          </w:p>
        </w:tc>
        <w:tc>
          <w:tcPr>
            <w:tcW w:w="953"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b/>
                <w:bCs/>
                <w:color w:val="000000"/>
                <w:kern w:val="0"/>
                <w:sz w:val="22"/>
                <w:szCs w:val="22"/>
              </w:rPr>
            </w:pPr>
          </w:p>
        </w:tc>
        <w:tc>
          <w:tcPr>
            <w:tcW w:w="1075"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b/>
                <w:bCs/>
                <w:color w:val="000000"/>
                <w:kern w:val="0"/>
                <w:sz w:val="22"/>
                <w:szCs w:val="22"/>
              </w:rPr>
            </w:pPr>
          </w:p>
        </w:tc>
        <w:tc>
          <w:tcPr>
            <w:tcW w:w="1267"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b/>
                <w:bCs/>
                <w:color w:val="000000"/>
                <w:kern w:val="0"/>
                <w:sz w:val="22"/>
                <w:szCs w:val="22"/>
              </w:rPr>
            </w:pPr>
          </w:p>
        </w:tc>
      </w:tr>
      <w:tr>
        <w:trPr>
          <w:trHeight w:val="315"/>
        </w:trPr>
        <w:tc>
          <w:tcPr>
            <w:tcW w:w="2722" w:type="dxa"/>
            <w:gridSpan w:val="3"/>
            <w:tcBorders>
              <w:top w:val="nil"/>
              <w:left w:val="single" w:sz="6" w:space="0" w:color="000000"/>
              <w:bottom w:val="single" w:sz="6" w:space="0" w:color="000000"/>
              <w:right w:val="single" w:sz="6" w:space="0" w:color="000000"/>
            </w:tcBorders>
            <w:noWrap/>
            <w:tcMar>
              <w:top w:w="15" w:type="dxa"/>
              <w:left w:w="108" w:type="dxa"/>
              <w:bottom w:w="15" w:type="dxa"/>
              <w:right w:w="108" w:type="dxa"/>
            </w:tcMar>
            <w:vAlign w:val="center"/>
          </w:tcPr>
          <w:p>
            <w:pPr>
              <w:widowControl/>
              <w:jc w:val="left"/>
              <w:rPr>
                <w:rFonts w:ascii="宋体" w:cs="Arial"/>
                <w:color w:val="000000"/>
                <w:kern w:val="0"/>
                <w:sz w:val="22"/>
                <w:szCs w:val="22"/>
              </w:rPr>
            </w:pPr>
          </w:p>
        </w:tc>
        <w:tc>
          <w:tcPr>
            <w:tcW w:w="4897"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left"/>
              <w:rPr>
                <w:rFonts w:ascii="宋体" w:cs="Arial"/>
                <w:color w:val="000000"/>
                <w:kern w:val="0"/>
                <w:sz w:val="22"/>
                <w:szCs w:val="22"/>
              </w:rPr>
            </w:pPr>
          </w:p>
        </w:tc>
        <w:tc>
          <w:tcPr>
            <w:tcW w:w="1388"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953"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921"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953"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1075"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1267"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r>
      <w:tr>
        <w:trPr>
          <w:trHeight w:val="315"/>
        </w:trPr>
        <w:tc>
          <w:tcPr>
            <w:tcW w:w="2722" w:type="dxa"/>
            <w:gridSpan w:val="3"/>
            <w:tcBorders>
              <w:top w:val="nil"/>
              <w:left w:val="single" w:sz="6" w:space="0" w:color="000000"/>
              <w:bottom w:val="single" w:sz="6" w:space="0" w:color="000000"/>
              <w:right w:val="single" w:sz="6" w:space="0" w:color="000000"/>
            </w:tcBorders>
            <w:noWrap/>
            <w:tcMar>
              <w:top w:w="15" w:type="dxa"/>
              <w:left w:w="108" w:type="dxa"/>
              <w:bottom w:w="15" w:type="dxa"/>
              <w:right w:w="108" w:type="dxa"/>
            </w:tcMar>
            <w:vAlign w:val="center"/>
          </w:tcPr>
          <w:p>
            <w:pPr>
              <w:widowControl/>
              <w:jc w:val="left"/>
              <w:rPr>
                <w:rFonts w:ascii="宋体" w:cs="Arial"/>
                <w:color w:val="000000"/>
                <w:kern w:val="0"/>
                <w:sz w:val="22"/>
                <w:szCs w:val="22"/>
              </w:rPr>
            </w:pPr>
          </w:p>
        </w:tc>
        <w:tc>
          <w:tcPr>
            <w:tcW w:w="4897"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left"/>
              <w:rPr>
                <w:rFonts w:ascii="宋体" w:cs="Arial"/>
                <w:color w:val="000000"/>
                <w:kern w:val="0"/>
                <w:sz w:val="22"/>
                <w:szCs w:val="22"/>
              </w:rPr>
            </w:pPr>
          </w:p>
        </w:tc>
        <w:tc>
          <w:tcPr>
            <w:tcW w:w="1388"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953"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921"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953"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1075"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1267"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r>
      <w:tr>
        <w:trPr>
          <w:trHeight w:val="315"/>
        </w:trPr>
        <w:tc>
          <w:tcPr>
            <w:tcW w:w="2722" w:type="dxa"/>
            <w:gridSpan w:val="3"/>
            <w:tcBorders>
              <w:top w:val="nil"/>
              <w:left w:val="single" w:sz="6" w:space="0" w:color="000000"/>
              <w:bottom w:val="single" w:sz="6" w:space="0" w:color="000000"/>
              <w:right w:val="single" w:sz="6" w:space="0" w:color="000000"/>
            </w:tcBorders>
            <w:noWrap/>
            <w:tcMar>
              <w:top w:w="15" w:type="dxa"/>
              <w:left w:w="108" w:type="dxa"/>
              <w:bottom w:w="15" w:type="dxa"/>
              <w:right w:w="108" w:type="dxa"/>
            </w:tcMar>
            <w:vAlign w:val="center"/>
          </w:tcPr>
          <w:p>
            <w:pPr>
              <w:widowControl/>
              <w:jc w:val="left"/>
              <w:rPr>
                <w:rFonts w:ascii="宋体" w:cs="Arial"/>
                <w:color w:val="000000"/>
                <w:kern w:val="0"/>
                <w:sz w:val="22"/>
                <w:szCs w:val="22"/>
              </w:rPr>
            </w:pPr>
          </w:p>
        </w:tc>
        <w:tc>
          <w:tcPr>
            <w:tcW w:w="4897"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1388"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953"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921"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953"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1075"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c>
          <w:tcPr>
            <w:tcW w:w="1267"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p>
        </w:tc>
      </w:tr>
      <w:tr>
        <w:trPr>
          <w:trHeight w:val="315"/>
        </w:trPr>
        <w:tc>
          <w:tcPr>
            <w:tcW w:w="2722" w:type="dxa"/>
            <w:gridSpan w:val="3"/>
            <w:tcBorders>
              <w:top w:val="nil"/>
              <w:left w:val="single" w:sz="6" w:space="0" w:color="000000"/>
              <w:bottom w:val="single" w:sz="6" w:space="0" w:color="000000"/>
              <w:right w:val="single" w:sz="6" w:space="0" w:color="000000"/>
            </w:tcBorders>
            <w:noWrap/>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4897"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1388"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953"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921"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953"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1075"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1267" w:type="dxa"/>
            <w:tcBorders>
              <w:top w:val="nil"/>
              <w:left w:val="nil"/>
              <w:bottom w:val="single" w:sz="6" w:space="0" w:color="000000"/>
              <w:right w:val="single" w:sz="6"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r>
      <w:tr>
        <w:trPr>
          <w:trHeight w:val="315"/>
        </w:trPr>
        <w:tc>
          <w:tcPr>
            <w:tcW w:w="14176" w:type="dxa"/>
            <w:gridSpan w:val="10"/>
            <w:tcBorders>
              <w:top w:val="nil"/>
              <w:left w:val="nil"/>
              <w:bottom w:val="nil"/>
              <w:right w:val="nil"/>
            </w:tcBorders>
            <w:noWrap/>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注：本表反映部门本年度政府性基金预算财政拨款收入、支出及结转和结余情况。</w:t>
            </w:r>
          </w:p>
        </w:tc>
      </w:tr>
    </w:tbl>
    <w:p/>
    <w:p>
      <w:pPr>
        <w:rPr>
          <w:b/>
          <w:sz w:val="28"/>
          <w:szCs w:val="28"/>
        </w:rPr>
      </w:pPr>
      <w:r>
        <w:rPr>
          <w:rFonts w:hint="eastAsia"/>
          <w:b/>
          <w:sz w:val="28"/>
          <w:szCs w:val="28"/>
        </w:rPr>
        <w:t>说明：</w:t>
      </w:r>
      <w:r>
        <w:rPr>
          <w:rFonts w:hint="eastAsia"/>
          <w:b/>
          <w:kern w:val="0"/>
          <w:sz w:val="28"/>
          <w:szCs w:val="28"/>
        </w:rPr>
        <w:t>永川</w:t>
      </w:r>
      <w:r>
        <w:rPr>
          <w:rFonts w:hint="eastAsia"/>
          <w:b/>
          <w:sz w:val="28"/>
          <w:szCs w:val="28"/>
        </w:rPr>
        <w:t>海关没有政府性基金收入，也没有使用政府性基金安排的支出，故本表无数据。</w:t>
      </w:r>
    </w:p>
    <w:p/>
    <w:p/>
    <w:p/>
    <w:p/>
    <w:p/>
    <w:p/>
    <w:p/>
    <w:p/>
    <w:p/>
    <w:p/>
    <w:tbl>
      <w:tblPr>
        <w:jc w:val="left"/>
        <w:tblW w:w="5000" w:type="pct"/>
        <w:tblBorders>
          <w:top w:val="none" w:sz="0" w:space="0" w:color="auto"/>
          <w:left w:val="none" w:sz="0" w:space="0" w:color="auto"/>
          <w:bottom w:val="none" w:sz="0" w:space="0" w:color="auto"/>
          <w:right w:val="none" w:sz="0" w:space="0" w:color="auto"/>
        </w:tblBorders>
        <w:tblCellMar>
          <w:top w:w="0" w:type="dxa"/>
          <w:left w:w="0" w:type="dxa"/>
          <w:bottom w:w="0" w:type="dxa"/>
          <w:right w:w="0" w:type="dxa"/>
        </w:tblCellMar>
      </w:tblPr>
      <w:tblGrid>
        <w:gridCol w:w="1020"/>
        <w:gridCol w:w="1322"/>
        <w:gridCol w:w="3346"/>
        <w:gridCol w:w="952"/>
        <w:gridCol w:w="668"/>
        <w:gridCol w:w="1012"/>
        <w:gridCol w:w="2048"/>
        <w:gridCol w:w="3808"/>
      </w:tblGrid>
      <w:tr>
        <w:trPr>
          <w:trHeight w:val="345"/>
        </w:trPr>
        <w:tc>
          <w:tcPr>
            <w:tcW w:w="14176" w:type="dxa"/>
            <w:gridSpan w:val="8"/>
            <w:tcBorders>
              <w:top w:val="nil"/>
              <w:left w:val="nil"/>
              <w:bottom w:val="nil"/>
              <w:right w:val="nil"/>
            </w:tcBorders>
            <w:noWrap/>
            <w:tcMar>
              <w:top w:w="15" w:type="dxa"/>
              <w:left w:w="108" w:type="dxa"/>
              <w:bottom w:w="15" w:type="dxa"/>
              <w:right w:w="108" w:type="dxa"/>
            </w:tcMar>
            <w:vAlign w:val="bottom"/>
          </w:tcPr>
          <w:p>
            <w:pPr>
              <w:widowControl/>
              <w:jc w:val="center"/>
              <w:rPr>
                <w:rFonts w:ascii="宋体" w:cs="Arial"/>
                <w:color w:val="000000"/>
                <w:kern w:val="0"/>
                <w:sz w:val="30"/>
                <w:szCs w:val="30"/>
              </w:rPr>
            </w:pPr>
          </w:p>
          <w:p>
            <w:pPr>
              <w:widowControl/>
              <w:jc w:val="center"/>
              <w:rPr>
                <w:rFonts w:ascii="宋体" w:cs="Arial"/>
                <w:color w:val="000000"/>
                <w:kern w:val="0"/>
                <w:sz w:val="30"/>
                <w:szCs w:val="30"/>
              </w:rPr>
            </w:pPr>
            <w:r>
              <w:rPr>
                <w:rFonts w:ascii="宋体" w:cs="Arial" w:hint="eastAsia"/>
                <w:color w:val="000000"/>
                <w:kern w:val="0"/>
                <w:sz w:val="30"/>
                <w:szCs w:val="30"/>
              </w:rPr>
              <w:t>国有资本经营预算财政拨款支出决算表</w:t>
            </w:r>
          </w:p>
        </w:tc>
      </w:tr>
      <w:tr>
        <w:trPr>
          <w:trHeight w:val="255"/>
          <w:gridAfter w:val="6"/>
          <w:wAfter w:w="11834" w:type="dxa"/>
        </w:trPr>
        <w:tc>
          <w:tcPr>
            <w:tcW w:w="2342" w:type="dxa"/>
            <w:gridSpan w:val="2"/>
            <w:tcBorders>
              <w:top w:val="nil"/>
              <w:left w:val="nil"/>
              <w:bottom w:val="nil"/>
              <w:right w:val="nil"/>
            </w:tcBorders>
            <w:noWrap/>
            <w:tcMar>
              <w:top w:w="15" w:type="dxa"/>
              <w:left w:w="108" w:type="dxa"/>
              <w:bottom w:w="15" w:type="dxa"/>
              <w:right w:w="108" w:type="dxa"/>
            </w:tcMar>
            <w:vAlign w:val="bottom"/>
          </w:tcPr>
          <w:p>
            <w:pPr>
              <w:widowControl/>
              <w:wordWrap w:val="0"/>
              <w:jc w:val="right"/>
              <w:rPr>
                <w:rFonts w:ascii="宋体" w:cs="Arial"/>
                <w:color w:val="000000"/>
                <w:kern w:val="0"/>
                <w:sz w:val="20"/>
                <w:szCs w:val="20"/>
              </w:rPr>
            </w:pPr>
            <w:r>
              <w:rPr>
                <w:rFonts w:ascii="宋体" w:cs="Arial" w:hint="eastAsia"/>
                <w:color w:val="000000"/>
                <w:kern w:val="0"/>
                <w:sz w:val="20"/>
                <w:szCs w:val="20"/>
              </w:rPr>
              <w:t xml:space="preserve">                        </w:t>
            </w:r>
          </w:p>
        </w:tc>
      </w:tr>
      <w:tr>
        <w:trPr>
          <w:trHeight w:val="255"/>
        </w:trPr>
        <w:tc>
          <w:tcPr>
            <w:tcW w:w="5688" w:type="dxa"/>
            <w:gridSpan w:val="3"/>
            <w:tcBorders>
              <w:top w:val="nil"/>
              <w:left w:val="nil"/>
              <w:bottom w:val="nil"/>
              <w:right w:val="nil"/>
            </w:tcBorders>
            <w:noWrap/>
            <w:tcMar>
              <w:top w:w="15" w:type="dxa"/>
              <w:left w:w="108" w:type="dxa"/>
              <w:bottom w:w="15" w:type="dxa"/>
              <w:right w:w="108" w:type="dxa"/>
            </w:tcMar>
            <w:vAlign w:val="bottom"/>
          </w:tcPr>
          <w:p>
            <w:pPr>
              <w:widowControl/>
              <w:ind w:firstLineChars="100" w:firstLine="200"/>
              <w:jc w:val="left"/>
              <w:rPr>
                <w:rFonts w:ascii="宋体" w:cs="Arial"/>
                <w:color w:val="000000"/>
                <w:kern w:val="0"/>
                <w:sz w:val="20"/>
                <w:szCs w:val="20"/>
              </w:rPr>
            </w:pPr>
            <w:r>
              <w:rPr>
                <w:rFonts w:ascii="宋体" w:cs="Arial" w:hint="eastAsia"/>
                <w:color w:val="000000"/>
                <w:kern w:val="0"/>
                <w:sz w:val="20"/>
                <w:szCs w:val="20"/>
              </w:rPr>
              <w:t>单位：永川海关</w:t>
            </w:r>
          </w:p>
        </w:tc>
        <w:tc>
          <w:tcPr>
            <w:tcW w:w="952" w:type="dxa"/>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1680" w:type="dxa"/>
            <w:gridSpan w:val="2"/>
            <w:tcBorders>
              <w:top w:val="nil"/>
              <w:left w:val="nil"/>
              <w:bottom w:val="nil"/>
              <w:right w:val="nil"/>
            </w:tcBorders>
            <w:noWrap/>
            <w:tcMar>
              <w:top w:w="15" w:type="dxa"/>
              <w:left w:w="108" w:type="dxa"/>
              <w:bottom w:w="15" w:type="dxa"/>
              <w:right w:w="108" w:type="dxa"/>
            </w:tcMar>
            <w:vAlign w:val="bottom"/>
          </w:tcPr>
          <w:p>
            <w:pPr>
              <w:widowControl/>
              <w:jc w:val="left"/>
              <w:rPr>
                <w:rFonts w:ascii="Arial" w:hAnsi="Arial"/>
                <w:color w:val="000000"/>
                <w:kern w:val="0"/>
                <w:sz w:val="20"/>
                <w:szCs w:val="20"/>
              </w:rPr>
            </w:pPr>
          </w:p>
        </w:tc>
        <w:tc>
          <w:tcPr>
            <w:tcW w:w="5856" w:type="dxa"/>
            <w:gridSpan w:val="2"/>
            <w:tcBorders>
              <w:top w:val="nil"/>
              <w:left w:val="nil"/>
              <w:bottom w:val="nil"/>
              <w:right w:val="nil"/>
            </w:tcBorders>
            <w:noWrap/>
            <w:tcMar>
              <w:top w:w="15" w:type="dxa"/>
              <w:left w:w="108" w:type="dxa"/>
              <w:bottom w:w="15" w:type="dxa"/>
              <w:right w:w="108" w:type="dxa"/>
            </w:tcMar>
            <w:vAlign w:val="bottom"/>
          </w:tcPr>
          <w:p>
            <w:pPr>
              <w:widowControl/>
              <w:jc w:val="right"/>
              <w:rPr>
                <w:rFonts w:ascii="宋体" w:cs="Arial"/>
                <w:color w:val="000000"/>
                <w:kern w:val="0"/>
                <w:sz w:val="20"/>
                <w:szCs w:val="20"/>
              </w:rPr>
            </w:pPr>
            <w:r>
              <w:rPr>
                <w:rFonts w:ascii="宋体" w:cs="Arial" w:hint="eastAsia"/>
                <w:color w:val="000000"/>
                <w:kern w:val="0"/>
                <w:sz w:val="20"/>
                <w:szCs w:val="20"/>
              </w:rPr>
              <w:t>公开09表</w:t>
            </w:r>
          </w:p>
          <w:p>
            <w:pPr>
              <w:widowControl/>
              <w:jc w:val="right"/>
              <w:rPr>
                <w:rFonts w:ascii="宋体" w:cs="Arial"/>
                <w:color w:val="000000"/>
                <w:kern w:val="0"/>
                <w:sz w:val="20"/>
                <w:szCs w:val="20"/>
              </w:rPr>
            </w:pPr>
            <w:r>
              <w:rPr>
                <w:rFonts w:ascii="宋体" w:cs="Arial" w:hint="eastAsia"/>
                <w:color w:val="000000"/>
                <w:kern w:val="0"/>
                <w:sz w:val="20"/>
                <w:szCs w:val="20"/>
              </w:rPr>
              <w:t>金额单位：万元</w:t>
            </w:r>
          </w:p>
        </w:tc>
      </w:tr>
      <w:tr>
        <w:trPr>
          <w:trHeight w:val="308"/>
        </w:trPr>
        <w:tc>
          <w:tcPr>
            <w:tcW w:w="5688" w:type="dxa"/>
            <w:gridSpan w:val="3"/>
            <w:tcBorders>
              <w:top w:val="single" w:sz="4" w:space="0" w:color="000000"/>
              <w:left w:val="single" w:sz="4" w:space="0" w:color="000000"/>
              <w:bottom w:val="single" w:sz="4" w:space="0" w:color="000000"/>
              <w:right w:val="single" w:sz="4" w:space="0" w:color="000000"/>
            </w:tcBorders>
            <w:shd w:val="clear" w:color="auto" w:fill="FFFFFF"/>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项目</w:t>
            </w:r>
          </w:p>
        </w:tc>
        <w:tc>
          <w:tcPr>
            <w:tcW w:w="8488" w:type="dxa"/>
            <w:gridSpan w:val="5"/>
            <w:tcBorders>
              <w:top w:val="single" w:sz="4" w:space="0" w:color="000000"/>
              <w:left w:val="nil"/>
              <w:bottom w:val="single" w:sz="4" w:space="0" w:color="000000"/>
              <w:right w:val="single" w:sz="4" w:space="0" w:color="000000"/>
            </w:tcBorders>
            <w:shd w:val="clear" w:color="auto" w:fill="FFFFFF"/>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本年支出</w:t>
            </w:r>
          </w:p>
        </w:tc>
      </w:tr>
      <w:tr>
        <w:trPr>
          <w:trHeight w:val="312"/>
        </w:trPr>
        <w:tc>
          <w:tcPr>
            <w:tcW w:w="1020" w:type="dxa"/>
            <w:vMerge w:val="restart"/>
            <w:tcBorders>
              <w:top w:val="nil"/>
              <w:left w:val="single" w:sz="4" w:space="0" w:color="000000"/>
              <w:bottom w:val="single" w:sz="4" w:space="0" w:color="000000"/>
              <w:right w:val="single" w:sz="4" w:space="0" w:color="000000"/>
            </w:tcBorders>
            <w:shd w:val="clear" w:color="auto" w:fill="FFFFFF"/>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功能分类科目编码</w:t>
            </w:r>
          </w:p>
        </w:tc>
        <w:tc>
          <w:tcPr>
            <w:tcW w:w="4668" w:type="dxa"/>
            <w:gridSpan w:val="2"/>
            <w:vMerge w:val="restart"/>
            <w:tcBorders>
              <w:top w:val="nil"/>
              <w:left w:val="nil"/>
              <w:bottom w:val="single" w:sz="4" w:space="0" w:color="000000"/>
              <w:right w:val="single" w:sz="4" w:space="0" w:color="000000"/>
            </w:tcBorders>
            <w:shd w:val="clear" w:color="auto" w:fill="FFFFFF"/>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科目名称</w:t>
            </w:r>
          </w:p>
        </w:tc>
        <w:tc>
          <w:tcPr>
            <w:tcW w:w="1620" w:type="dxa"/>
            <w:gridSpan w:val="2"/>
            <w:vMerge w:val="restart"/>
            <w:tcBorders>
              <w:top w:val="nil"/>
              <w:left w:val="nil"/>
              <w:bottom w:val="single" w:sz="4" w:space="0" w:color="000000"/>
              <w:right w:val="single" w:sz="4" w:space="0" w:color="000000"/>
            </w:tcBorders>
            <w:shd w:val="clear" w:color="auto" w:fill="FFFFFF"/>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合计</w:t>
            </w:r>
          </w:p>
        </w:tc>
        <w:tc>
          <w:tcPr>
            <w:tcW w:w="3060" w:type="dxa"/>
            <w:gridSpan w:val="2"/>
            <w:vMerge w:val="restart"/>
            <w:tcBorders>
              <w:top w:val="nil"/>
              <w:left w:val="nil"/>
              <w:bottom w:val="single" w:sz="4" w:space="0" w:color="000000"/>
              <w:right w:val="single" w:sz="4" w:space="0" w:color="000000"/>
            </w:tcBorders>
            <w:shd w:val="clear" w:color="auto" w:fill="FFFFFF"/>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基本支出</w:t>
            </w:r>
          </w:p>
        </w:tc>
        <w:tc>
          <w:tcPr>
            <w:tcW w:w="3808" w:type="dxa"/>
            <w:vMerge w:val="restart"/>
            <w:tcBorders>
              <w:top w:val="nil"/>
              <w:left w:val="nil"/>
              <w:bottom w:val="single" w:sz="4" w:space="0" w:color="000000"/>
              <w:right w:val="single" w:sz="4" w:space="0" w:color="000000"/>
            </w:tcBorders>
            <w:shd w:val="clear" w:color="auto" w:fill="FFFFFF"/>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项目支出</w:t>
            </w:r>
          </w:p>
        </w:tc>
      </w:tr>
      <w:tr>
        <w:trPr>
          <w:trHeight w:val="312"/>
        </w:trPr>
        <w:tc>
          <w:tcPr>
            <w:tcW w:w="1020" w:type="dxa"/>
            <w:vMerge/>
            <w:tcBorders>
              <w:top w:val="nil"/>
              <w:left w:val="single" w:sz="4" w:space="0" w:color="000000"/>
              <w:bottom w:val="single" w:sz="4" w:space="0" w:color="000000"/>
              <w:right w:val="single" w:sz="4" w:space="0" w:color="000000"/>
            </w:tcBorders>
            <w:shd w:val="clear" w:color="auto" w:fill="FFFFFF"/>
            <w:vAlign w:val="center"/>
          </w:tcPr>
          <w:p/>
        </w:tc>
        <w:tc>
          <w:tcPr>
            <w:tcW w:w="4668" w:type="dxa"/>
            <w:gridSpan w:val="2"/>
            <w:vMerge/>
            <w:tcBorders>
              <w:top w:val="nil"/>
              <w:left w:val="nil"/>
              <w:bottom w:val="single" w:sz="4" w:space="0" w:color="000000"/>
              <w:right w:val="single" w:sz="4" w:space="0" w:color="000000"/>
            </w:tcBorders>
            <w:shd w:val="clear" w:color="auto" w:fill="FFFFFF"/>
            <w:noWrap/>
            <w:vAlign w:val="center"/>
          </w:tcPr>
          <w:p/>
        </w:tc>
        <w:tc>
          <w:tcPr>
            <w:tcW w:w="1620" w:type="dxa"/>
            <w:gridSpan w:val="2"/>
            <w:vMerge/>
            <w:tcBorders>
              <w:top w:val="nil"/>
              <w:left w:val="nil"/>
              <w:bottom w:val="single" w:sz="4" w:space="0" w:color="000000"/>
              <w:right w:val="single" w:sz="4" w:space="0" w:color="000000"/>
            </w:tcBorders>
            <w:shd w:val="clear" w:color="auto" w:fill="FFFFFF"/>
            <w:vAlign w:val="center"/>
          </w:tcPr>
          <w:p/>
        </w:tc>
        <w:tc>
          <w:tcPr>
            <w:tcW w:w="3060" w:type="dxa"/>
            <w:gridSpan w:val="2"/>
            <w:vMerge/>
            <w:tcBorders>
              <w:top w:val="nil"/>
              <w:left w:val="nil"/>
              <w:bottom w:val="single" w:sz="4" w:space="0" w:color="000000"/>
              <w:right w:val="single" w:sz="4" w:space="0" w:color="000000"/>
            </w:tcBorders>
            <w:shd w:val="clear" w:color="auto" w:fill="FFFFFF"/>
            <w:vAlign w:val="center"/>
          </w:tcPr>
          <w:p/>
        </w:tc>
        <w:tc>
          <w:tcPr>
            <w:tcW w:w="3808" w:type="dxa"/>
            <w:vMerge/>
            <w:tcBorders>
              <w:top w:val="nil"/>
              <w:left w:val="nil"/>
              <w:bottom w:val="single" w:sz="4" w:space="0" w:color="000000"/>
              <w:right w:val="single" w:sz="4" w:space="0" w:color="000000"/>
            </w:tcBorders>
            <w:shd w:val="clear" w:color="auto" w:fill="FFFFFF"/>
            <w:vAlign w:val="center"/>
          </w:tcPr>
          <w:p/>
        </w:tc>
      </w:tr>
      <w:tr>
        <w:trPr>
          <w:trHeight w:val="312"/>
        </w:trPr>
        <w:tc>
          <w:tcPr>
            <w:tcW w:w="1020" w:type="dxa"/>
            <w:vMerge/>
            <w:tcBorders>
              <w:top w:val="nil"/>
              <w:left w:val="single" w:sz="4" w:space="0" w:color="000000"/>
              <w:bottom w:val="single" w:sz="4" w:space="0" w:color="000000"/>
              <w:right w:val="single" w:sz="4" w:space="0" w:color="000000"/>
            </w:tcBorders>
            <w:shd w:val="clear" w:color="auto" w:fill="FFFFFF"/>
            <w:vAlign w:val="center"/>
          </w:tcPr>
          <w:p/>
        </w:tc>
        <w:tc>
          <w:tcPr>
            <w:tcW w:w="4668" w:type="dxa"/>
            <w:gridSpan w:val="2"/>
            <w:vMerge/>
            <w:tcBorders>
              <w:top w:val="nil"/>
              <w:left w:val="nil"/>
              <w:bottom w:val="single" w:sz="4" w:space="0" w:color="000000"/>
              <w:right w:val="single" w:sz="4" w:space="0" w:color="000000"/>
            </w:tcBorders>
            <w:shd w:val="clear" w:color="auto" w:fill="FFFFFF"/>
            <w:noWrap/>
            <w:vAlign w:val="center"/>
          </w:tcPr>
          <w:p/>
        </w:tc>
        <w:tc>
          <w:tcPr>
            <w:tcW w:w="1620" w:type="dxa"/>
            <w:gridSpan w:val="2"/>
            <w:vMerge/>
            <w:tcBorders>
              <w:top w:val="nil"/>
              <w:left w:val="nil"/>
              <w:bottom w:val="single" w:sz="4" w:space="0" w:color="000000"/>
              <w:right w:val="single" w:sz="4" w:space="0" w:color="000000"/>
            </w:tcBorders>
            <w:shd w:val="clear" w:color="auto" w:fill="FFFFFF"/>
            <w:vAlign w:val="center"/>
          </w:tcPr>
          <w:p/>
        </w:tc>
        <w:tc>
          <w:tcPr>
            <w:tcW w:w="3060" w:type="dxa"/>
            <w:gridSpan w:val="2"/>
            <w:vMerge/>
            <w:tcBorders>
              <w:top w:val="nil"/>
              <w:left w:val="nil"/>
              <w:bottom w:val="single" w:sz="4" w:space="0" w:color="000000"/>
              <w:right w:val="single" w:sz="4" w:space="0" w:color="000000"/>
            </w:tcBorders>
            <w:shd w:val="clear" w:color="auto" w:fill="FFFFFF"/>
            <w:vAlign w:val="center"/>
          </w:tcPr>
          <w:p/>
        </w:tc>
        <w:tc>
          <w:tcPr>
            <w:tcW w:w="3808" w:type="dxa"/>
            <w:vMerge/>
            <w:tcBorders>
              <w:top w:val="nil"/>
              <w:left w:val="nil"/>
              <w:bottom w:val="single" w:sz="4" w:space="0" w:color="000000"/>
              <w:right w:val="single" w:sz="4" w:space="0" w:color="000000"/>
            </w:tcBorders>
            <w:shd w:val="clear" w:color="auto" w:fill="FFFFFF"/>
            <w:vAlign w:val="center"/>
          </w:tcPr>
          <w:p/>
        </w:tc>
      </w:tr>
      <w:tr>
        <w:trPr>
          <w:trHeight w:val="308"/>
        </w:trPr>
        <w:tc>
          <w:tcPr>
            <w:tcW w:w="5688" w:type="dxa"/>
            <w:gridSpan w:val="3"/>
            <w:tcBorders>
              <w:top w:val="nil"/>
              <w:left w:val="single" w:sz="4" w:space="0" w:color="000000"/>
              <w:bottom w:val="single" w:sz="4" w:space="0" w:color="000000"/>
              <w:right w:val="single" w:sz="4" w:space="0" w:color="000000"/>
            </w:tcBorders>
            <w:shd w:val="clear" w:color="auto" w:fill="FFFFFF"/>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栏次</w:t>
            </w:r>
          </w:p>
        </w:tc>
        <w:tc>
          <w:tcPr>
            <w:tcW w:w="1620" w:type="dxa"/>
            <w:gridSpan w:val="2"/>
            <w:tcBorders>
              <w:top w:val="nil"/>
              <w:left w:val="nil"/>
              <w:bottom w:val="single" w:sz="4" w:space="0" w:color="000000"/>
              <w:right w:val="single" w:sz="4" w:space="0" w:color="000000"/>
            </w:tcBorders>
            <w:shd w:val="clear" w:color="auto" w:fill="FFFFFF"/>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1</w:t>
            </w:r>
          </w:p>
        </w:tc>
        <w:tc>
          <w:tcPr>
            <w:tcW w:w="3060" w:type="dxa"/>
            <w:gridSpan w:val="2"/>
            <w:tcBorders>
              <w:top w:val="nil"/>
              <w:left w:val="nil"/>
              <w:bottom w:val="single" w:sz="4" w:space="0" w:color="000000"/>
              <w:right w:val="single" w:sz="4" w:space="0" w:color="000000"/>
            </w:tcBorders>
            <w:shd w:val="clear" w:color="auto" w:fill="FFFFFF"/>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2</w:t>
            </w:r>
          </w:p>
        </w:tc>
        <w:tc>
          <w:tcPr>
            <w:tcW w:w="3808" w:type="dxa"/>
            <w:tcBorders>
              <w:top w:val="nil"/>
              <w:left w:val="nil"/>
              <w:bottom w:val="single" w:sz="4" w:space="0" w:color="000000"/>
              <w:right w:val="single" w:sz="4" w:space="0" w:color="000000"/>
            </w:tcBorders>
            <w:shd w:val="clear" w:color="auto" w:fill="FFFFFF"/>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3</w:t>
            </w:r>
          </w:p>
        </w:tc>
      </w:tr>
      <w:tr>
        <w:trPr>
          <w:trHeight w:val="308"/>
        </w:trPr>
        <w:tc>
          <w:tcPr>
            <w:tcW w:w="5688" w:type="dxa"/>
            <w:gridSpan w:val="3"/>
            <w:tcBorders>
              <w:top w:val="nil"/>
              <w:left w:val="single" w:sz="4" w:space="0" w:color="000000"/>
              <w:bottom w:val="single" w:sz="4" w:space="0" w:color="000000"/>
              <w:right w:val="single" w:sz="4" w:space="0" w:color="000000"/>
            </w:tcBorders>
            <w:shd w:val="clear" w:color="auto" w:fill="FFFFFF"/>
            <w:noWrap/>
            <w:tcMar>
              <w:top w:w="15" w:type="dxa"/>
              <w:left w:w="108" w:type="dxa"/>
              <w:bottom w:w="15" w:type="dxa"/>
              <w:right w:w="108" w:type="dxa"/>
            </w:tcMar>
            <w:vAlign w:val="center"/>
          </w:tcPr>
          <w:p>
            <w:pPr>
              <w:widowControl/>
              <w:jc w:val="center"/>
              <w:rPr>
                <w:rFonts w:ascii="宋体" w:cs="Arial"/>
                <w:color w:val="000000"/>
                <w:kern w:val="0"/>
                <w:sz w:val="22"/>
                <w:szCs w:val="22"/>
              </w:rPr>
            </w:pPr>
            <w:r>
              <w:rPr>
                <w:rFonts w:ascii="宋体" w:cs="Arial" w:hint="eastAsia"/>
                <w:color w:val="000000"/>
                <w:kern w:val="0"/>
                <w:sz w:val="22"/>
                <w:szCs w:val="22"/>
              </w:rPr>
              <w:t>合计</w:t>
            </w:r>
          </w:p>
        </w:tc>
        <w:tc>
          <w:tcPr>
            <w:tcW w:w="1620" w:type="dxa"/>
            <w:gridSpan w:val="2"/>
            <w:tcBorders>
              <w:top w:val="nil"/>
              <w:left w:val="nil"/>
              <w:bottom w:val="single" w:sz="4" w:space="0" w:color="000000"/>
              <w:right w:val="single" w:sz="4" w:space="0" w:color="000000"/>
            </w:tcBorders>
            <w:shd w:val="clear" w:color="auto" w:fill="FFFFFF"/>
            <w:noWrap/>
            <w:tcMar>
              <w:top w:w="15" w:type="dxa"/>
              <w:left w:w="108" w:type="dxa"/>
              <w:bottom w:w="15" w:type="dxa"/>
              <w:right w:w="108" w:type="dxa"/>
            </w:tcMar>
            <w:vAlign w:val="center"/>
          </w:tcPr>
          <w:p>
            <w:pPr>
              <w:widowControl/>
              <w:jc w:val="right"/>
              <w:rPr>
                <w:rFonts w:ascii="宋体" w:cs="Arial"/>
                <w:b/>
                <w:bCs/>
                <w:color w:val="000000"/>
                <w:kern w:val="0"/>
                <w:sz w:val="22"/>
                <w:szCs w:val="22"/>
              </w:rPr>
            </w:pPr>
            <w:r>
              <w:rPr>
                <w:rFonts w:ascii="宋体" w:cs="Arial" w:hint="eastAsia"/>
                <w:b/>
                <w:bCs/>
                <w:color w:val="000000"/>
                <w:kern w:val="0"/>
                <w:sz w:val="22"/>
                <w:szCs w:val="22"/>
              </w:rPr>
              <w:t>　</w:t>
            </w:r>
          </w:p>
        </w:tc>
        <w:tc>
          <w:tcPr>
            <w:tcW w:w="3060" w:type="dxa"/>
            <w:gridSpan w:val="2"/>
            <w:tcBorders>
              <w:top w:val="nil"/>
              <w:left w:val="nil"/>
              <w:bottom w:val="single" w:sz="4" w:space="0" w:color="000000"/>
              <w:right w:val="single" w:sz="4" w:space="0" w:color="000000"/>
            </w:tcBorders>
            <w:shd w:val="clear" w:color="auto" w:fill="FFFFFF"/>
            <w:noWrap/>
            <w:tcMar>
              <w:top w:w="15" w:type="dxa"/>
              <w:left w:w="108" w:type="dxa"/>
              <w:bottom w:w="15" w:type="dxa"/>
              <w:right w:w="108" w:type="dxa"/>
            </w:tcMar>
            <w:vAlign w:val="center"/>
          </w:tcPr>
          <w:p>
            <w:pPr>
              <w:widowControl/>
              <w:jc w:val="right"/>
              <w:rPr>
                <w:rFonts w:ascii="宋体" w:cs="Arial"/>
                <w:b/>
                <w:bCs/>
                <w:color w:val="000000"/>
                <w:kern w:val="0"/>
                <w:sz w:val="22"/>
                <w:szCs w:val="22"/>
              </w:rPr>
            </w:pPr>
            <w:r>
              <w:rPr>
                <w:rFonts w:ascii="宋体" w:cs="Arial" w:hint="eastAsia"/>
                <w:b/>
                <w:bCs/>
                <w:color w:val="000000"/>
                <w:kern w:val="0"/>
                <w:sz w:val="22"/>
                <w:szCs w:val="22"/>
              </w:rPr>
              <w:t>　</w:t>
            </w:r>
          </w:p>
        </w:tc>
        <w:tc>
          <w:tcPr>
            <w:tcW w:w="3808" w:type="dxa"/>
            <w:tcBorders>
              <w:top w:val="nil"/>
              <w:left w:val="nil"/>
              <w:bottom w:val="single" w:sz="4" w:space="0" w:color="000000"/>
              <w:right w:val="single" w:sz="4" w:space="0" w:color="000000"/>
            </w:tcBorders>
            <w:shd w:val="clear" w:color="auto" w:fill="FFFFFF"/>
            <w:noWrap/>
            <w:tcMar>
              <w:top w:w="15" w:type="dxa"/>
              <w:left w:w="108" w:type="dxa"/>
              <w:bottom w:w="15" w:type="dxa"/>
              <w:right w:w="108" w:type="dxa"/>
            </w:tcMar>
            <w:vAlign w:val="center"/>
          </w:tcPr>
          <w:p>
            <w:pPr>
              <w:widowControl/>
              <w:jc w:val="right"/>
              <w:rPr>
                <w:rFonts w:ascii="宋体" w:cs="Arial"/>
                <w:b/>
                <w:bCs/>
                <w:color w:val="000000"/>
                <w:kern w:val="0"/>
                <w:sz w:val="22"/>
                <w:szCs w:val="22"/>
              </w:rPr>
            </w:pPr>
            <w:r>
              <w:rPr>
                <w:rFonts w:ascii="宋体" w:cs="Arial" w:hint="eastAsia"/>
                <w:b/>
                <w:bCs/>
                <w:color w:val="000000"/>
                <w:kern w:val="0"/>
                <w:sz w:val="22"/>
                <w:szCs w:val="22"/>
              </w:rPr>
              <w:t>　</w:t>
            </w:r>
          </w:p>
        </w:tc>
      </w:tr>
      <w:tr>
        <w:trPr>
          <w:trHeight w:val="308"/>
        </w:trPr>
        <w:tc>
          <w:tcPr>
            <w:tcW w:w="1020" w:type="dxa"/>
            <w:tcBorders>
              <w:top w:val="nil"/>
              <w:left w:val="single" w:sz="4" w:space="0" w:color="000000"/>
              <w:bottom w:val="single" w:sz="4" w:space="0" w:color="000000"/>
              <w:right w:val="single" w:sz="4" w:space="0" w:color="000000"/>
            </w:tcBorders>
            <w:noWrap/>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4668" w:type="dxa"/>
            <w:gridSpan w:val="2"/>
            <w:tcBorders>
              <w:top w:val="nil"/>
              <w:left w:val="nil"/>
              <w:bottom w:val="single" w:sz="4" w:space="0" w:color="000000"/>
              <w:right w:val="single" w:sz="4" w:space="0" w:color="000000"/>
            </w:tcBorders>
            <w:noWrap/>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1620" w:type="dxa"/>
            <w:gridSpan w:val="2"/>
            <w:tcBorders>
              <w:top w:val="nil"/>
              <w:left w:val="nil"/>
              <w:bottom w:val="single" w:sz="4" w:space="0" w:color="000000"/>
              <w:right w:val="single" w:sz="4"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3060" w:type="dxa"/>
            <w:gridSpan w:val="2"/>
            <w:tcBorders>
              <w:top w:val="nil"/>
              <w:left w:val="nil"/>
              <w:bottom w:val="single" w:sz="4" w:space="0" w:color="000000"/>
              <w:right w:val="single" w:sz="4"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3808" w:type="dxa"/>
            <w:tcBorders>
              <w:top w:val="nil"/>
              <w:left w:val="nil"/>
              <w:bottom w:val="single" w:sz="4" w:space="0" w:color="000000"/>
              <w:right w:val="single" w:sz="4"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r>
      <w:tr>
        <w:trPr>
          <w:trHeight w:val="308"/>
        </w:trPr>
        <w:tc>
          <w:tcPr>
            <w:tcW w:w="1020" w:type="dxa"/>
            <w:tcBorders>
              <w:top w:val="nil"/>
              <w:left w:val="single" w:sz="4" w:space="0" w:color="000000"/>
              <w:bottom w:val="single" w:sz="4" w:space="0" w:color="000000"/>
              <w:right w:val="single" w:sz="4" w:space="0" w:color="000000"/>
            </w:tcBorders>
            <w:noWrap/>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4668" w:type="dxa"/>
            <w:gridSpan w:val="2"/>
            <w:tcBorders>
              <w:top w:val="nil"/>
              <w:left w:val="nil"/>
              <w:bottom w:val="single" w:sz="4" w:space="0" w:color="000000"/>
              <w:right w:val="single" w:sz="4" w:space="0" w:color="000000"/>
            </w:tcBorders>
            <w:noWrap/>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1620" w:type="dxa"/>
            <w:gridSpan w:val="2"/>
            <w:tcBorders>
              <w:top w:val="nil"/>
              <w:left w:val="nil"/>
              <w:bottom w:val="single" w:sz="4" w:space="0" w:color="000000"/>
              <w:right w:val="single" w:sz="4"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3060" w:type="dxa"/>
            <w:gridSpan w:val="2"/>
            <w:tcBorders>
              <w:top w:val="nil"/>
              <w:left w:val="nil"/>
              <w:bottom w:val="single" w:sz="4" w:space="0" w:color="000000"/>
              <w:right w:val="single" w:sz="4"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3808" w:type="dxa"/>
            <w:tcBorders>
              <w:top w:val="nil"/>
              <w:left w:val="nil"/>
              <w:bottom w:val="single" w:sz="4" w:space="0" w:color="000000"/>
              <w:right w:val="single" w:sz="4"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r>
      <w:tr>
        <w:trPr>
          <w:trHeight w:val="308"/>
        </w:trPr>
        <w:tc>
          <w:tcPr>
            <w:tcW w:w="1020" w:type="dxa"/>
            <w:tcBorders>
              <w:top w:val="nil"/>
              <w:left w:val="single" w:sz="4" w:space="0" w:color="000000"/>
              <w:bottom w:val="single" w:sz="4" w:space="0" w:color="000000"/>
              <w:right w:val="single" w:sz="4" w:space="0" w:color="000000"/>
            </w:tcBorders>
            <w:noWrap/>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4668" w:type="dxa"/>
            <w:gridSpan w:val="2"/>
            <w:tcBorders>
              <w:top w:val="nil"/>
              <w:left w:val="nil"/>
              <w:bottom w:val="single" w:sz="4" w:space="0" w:color="000000"/>
              <w:right w:val="single" w:sz="4" w:space="0" w:color="000000"/>
            </w:tcBorders>
            <w:noWrap/>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1620" w:type="dxa"/>
            <w:gridSpan w:val="2"/>
            <w:tcBorders>
              <w:top w:val="nil"/>
              <w:left w:val="nil"/>
              <w:bottom w:val="single" w:sz="4" w:space="0" w:color="000000"/>
              <w:right w:val="single" w:sz="4"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3060" w:type="dxa"/>
            <w:gridSpan w:val="2"/>
            <w:tcBorders>
              <w:top w:val="nil"/>
              <w:left w:val="nil"/>
              <w:bottom w:val="single" w:sz="4" w:space="0" w:color="000000"/>
              <w:right w:val="single" w:sz="4"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3808" w:type="dxa"/>
            <w:tcBorders>
              <w:top w:val="nil"/>
              <w:left w:val="nil"/>
              <w:bottom w:val="single" w:sz="4" w:space="0" w:color="000000"/>
              <w:right w:val="single" w:sz="4"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r>
      <w:tr>
        <w:trPr>
          <w:trHeight w:val="308"/>
        </w:trPr>
        <w:tc>
          <w:tcPr>
            <w:tcW w:w="1020" w:type="dxa"/>
            <w:tcBorders>
              <w:top w:val="nil"/>
              <w:left w:val="single" w:sz="4" w:space="0" w:color="000000"/>
              <w:bottom w:val="single" w:sz="4" w:space="0" w:color="000000"/>
              <w:right w:val="single" w:sz="4" w:space="0" w:color="000000"/>
            </w:tcBorders>
            <w:noWrap/>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4668" w:type="dxa"/>
            <w:gridSpan w:val="2"/>
            <w:tcBorders>
              <w:top w:val="nil"/>
              <w:left w:val="nil"/>
              <w:bottom w:val="single" w:sz="4" w:space="0" w:color="000000"/>
              <w:right w:val="single" w:sz="4" w:space="0" w:color="000000"/>
            </w:tcBorders>
            <w:noWrap/>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1620" w:type="dxa"/>
            <w:gridSpan w:val="2"/>
            <w:tcBorders>
              <w:top w:val="nil"/>
              <w:left w:val="nil"/>
              <w:bottom w:val="single" w:sz="4" w:space="0" w:color="000000"/>
              <w:right w:val="single" w:sz="4"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3060" w:type="dxa"/>
            <w:gridSpan w:val="2"/>
            <w:tcBorders>
              <w:top w:val="nil"/>
              <w:left w:val="nil"/>
              <w:bottom w:val="single" w:sz="4" w:space="0" w:color="000000"/>
              <w:right w:val="single" w:sz="4"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3808" w:type="dxa"/>
            <w:tcBorders>
              <w:top w:val="nil"/>
              <w:left w:val="nil"/>
              <w:bottom w:val="single" w:sz="4" w:space="0" w:color="000000"/>
              <w:right w:val="single" w:sz="4"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r>
      <w:tr>
        <w:trPr>
          <w:trHeight w:val="308"/>
        </w:trPr>
        <w:tc>
          <w:tcPr>
            <w:tcW w:w="1020" w:type="dxa"/>
            <w:tcBorders>
              <w:top w:val="nil"/>
              <w:left w:val="single" w:sz="4" w:space="0" w:color="000000"/>
              <w:bottom w:val="single" w:sz="4" w:space="0" w:color="000000"/>
              <w:right w:val="single" w:sz="4" w:space="0" w:color="000000"/>
            </w:tcBorders>
            <w:noWrap/>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4668" w:type="dxa"/>
            <w:gridSpan w:val="2"/>
            <w:tcBorders>
              <w:top w:val="nil"/>
              <w:left w:val="nil"/>
              <w:bottom w:val="single" w:sz="4" w:space="0" w:color="000000"/>
              <w:right w:val="single" w:sz="4" w:space="0" w:color="000000"/>
            </w:tcBorders>
            <w:noWrap/>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1620" w:type="dxa"/>
            <w:gridSpan w:val="2"/>
            <w:tcBorders>
              <w:top w:val="nil"/>
              <w:left w:val="nil"/>
              <w:bottom w:val="single" w:sz="4" w:space="0" w:color="000000"/>
              <w:right w:val="single" w:sz="4"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3060" w:type="dxa"/>
            <w:gridSpan w:val="2"/>
            <w:tcBorders>
              <w:top w:val="nil"/>
              <w:left w:val="nil"/>
              <w:bottom w:val="single" w:sz="4" w:space="0" w:color="000000"/>
              <w:right w:val="single" w:sz="4"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3808" w:type="dxa"/>
            <w:tcBorders>
              <w:top w:val="nil"/>
              <w:left w:val="nil"/>
              <w:bottom w:val="single" w:sz="4" w:space="0" w:color="000000"/>
              <w:right w:val="single" w:sz="4"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r>
      <w:tr>
        <w:trPr>
          <w:trHeight w:val="308"/>
        </w:trPr>
        <w:tc>
          <w:tcPr>
            <w:tcW w:w="1020" w:type="dxa"/>
            <w:tcBorders>
              <w:top w:val="nil"/>
              <w:left w:val="single" w:sz="4" w:space="0" w:color="000000"/>
              <w:bottom w:val="single" w:sz="4" w:space="0" w:color="000000"/>
              <w:right w:val="single" w:sz="4" w:space="0" w:color="000000"/>
            </w:tcBorders>
            <w:noWrap/>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4668" w:type="dxa"/>
            <w:gridSpan w:val="2"/>
            <w:tcBorders>
              <w:top w:val="nil"/>
              <w:left w:val="nil"/>
              <w:bottom w:val="single" w:sz="4" w:space="0" w:color="000000"/>
              <w:right w:val="single" w:sz="4" w:space="0" w:color="000000"/>
            </w:tcBorders>
            <w:noWrap/>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　</w:t>
            </w:r>
          </w:p>
        </w:tc>
        <w:tc>
          <w:tcPr>
            <w:tcW w:w="1620" w:type="dxa"/>
            <w:gridSpan w:val="2"/>
            <w:tcBorders>
              <w:top w:val="nil"/>
              <w:left w:val="nil"/>
              <w:bottom w:val="single" w:sz="4" w:space="0" w:color="000000"/>
              <w:right w:val="single" w:sz="4"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3060" w:type="dxa"/>
            <w:gridSpan w:val="2"/>
            <w:tcBorders>
              <w:top w:val="nil"/>
              <w:left w:val="nil"/>
              <w:bottom w:val="single" w:sz="4" w:space="0" w:color="000000"/>
              <w:right w:val="single" w:sz="4"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c>
          <w:tcPr>
            <w:tcW w:w="3808" w:type="dxa"/>
            <w:tcBorders>
              <w:top w:val="nil"/>
              <w:left w:val="nil"/>
              <w:bottom w:val="single" w:sz="4" w:space="0" w:color="000000"/>
              <w:right w:val="single" w:sz="4" w:space="0" w:color="000000"/>
            </w:tcBorders>
            <w:noWrap/>
            <w:tcMar>
              <w:top w:w="15" w:type="dxa"/>
              <w:left w:w="108" w:type="dxa"/>
              <w:bottom w:w="15" w:type="dxa"/>
              <w:right w:w="108" w:type="dxa"/>
            </w:tcMar>
            <w:vAlign w:val="center"/>
          </w:tcPr>
          <w:p>
            <w:pPr>
              <w:widowControl/>
              <w:jc w:val="right"/>
              <w:rPr>
                <w:rFonts w:ascii="宋体" w:cs="Arial"/>
                <w:color w:val="000000"/>
                <w:kern w:val="0"/>
                <w:sz w:val="22"/>
                <w:szCs w:val="22"/>
              </w:rPr>
            </w:pPr>
            <w:r>
              <w:rPr>
                <w:rFonts w:ascii="宋体" w:cs="Arial" w:hint="eastAsia"/>
                <w:color w:val="000000"/>
                <w:kern w:val="0"/>
                <w:sz w:val="22"/>
                <w:szCs w:val="22"/>
              </w:rPr>
              <w:t>　</w:t>
            </w:r>
          </w:p>
        </w:tc>
      </w:tr>
      <w:tr>
        <w:trPr>
          <w:trHeight w:val="308"/>
        </w:trPr>
        <w:tc>
          <w:tcPr>
            <w:tcW w:w="14176" w:type="dxa"/>
            <w:gridSpan w:val="8"/>
            <w:tcBorders>
              <w:top w:val="nil"/>
              <w:left w:val="nil"/>
              <w:bottom w:val="nil"/>
              <w:right w:val="nil"/>
            </w:tcBorders>
            <w:noWrap/>
            <w:tcMar>
              <w:top w:w="15" w:type="dxa"/>
              <w:left w:w="108" w:type="dxa"/>
              <w:bottom w:w="15" w:type="dxa"/>
              <w:right w:w="108" w:type="dxa"/>
            </w:tcMar>
            <w:vAlign w:val="center"/>
          </w:tcPr>
          <w:p>
            <w:pPr>
              <w:widowControl/>
              <w:jc w:val="left"/>
              <w:rPr>
                <w:rFonts w:ascii="宋体" w:cs="Arial"/>
                <w:color w:val="000000"/>
                <w:kern w:val="0"/>
                <w:sz w:val="22"/>
                <w:szCs w:val="22"/>
              </w:rPr>
            </w:pPr>
            <w:r>
              <w:rPr>
                <w:rFonts w:ascii="宋体" w:cs="Arial" w:hint="eastAsia"/>
                <w:color w:val="000000"/>
                <w:kern w:val="0"/>
                <w:sz w:val="22"/>
                <w:szCs w:val="22"/>
              </w:rPr>
              <w:t>注：本表反映部门本年度国有资本经营预算财政拨款支出情况。</w:t>
            </w:r>
          </w:p>
        </w:tc>
      </w:tr>
    </w:tbl>
    <w:p/>
    <w:p>
      <w:pPr>
        <w:rPr>
          <w:b/>
          <w:sz w:val="28"/>
          <w:szCs w:val="28"/>
        </w:rPr>
      </w:pPr>
      <w:r>
        <w:rPr>
          <w:rFonts w:hint="eastAsia"/>
          <w:b/>
          <w:sz w:val="28"/>
          <w:szCs w:val="28"/>
        </w:rPr>
        <w:t>说明：</w:t>
      </w:r>
      <w:r>
        <w:rPr>
          <w:rFonts w:hint="eastAsia"/>
          <w:b/>
          <w:kern w:val="0"/>
          <w:sz w:val="28"/>
          <w:szCs w:val="28"/>
        </w:rPr>
        <w:t>永川</w:t>
      </w:r>
      <w:r>
        <w:rPr>
          <w:rFonts w:hint="eastAsia"/>
          <w:b/>
          <w:sz w:val="28"/>
          <w:szCs w:val="28"/>
        </w:rPr>
        <w:t>海关没有使用国有资本经营预算安排的支出，故本表无数据。</w:t>
      </w:r>
    </w:p>
    <w:p/>
    <w:p>
      <w:pPr>
        <w:sectPr>
          <w:pgSz w:w="16840" w:h="11905" w:orient="landscape"/>
          <w:pgMar w:top="1701" w:right="1440" w:bottom="1701" w:left="1440" w:header="851" w:footer="992" w:gutter="0"/>
          <w:docGrid w:linePitch="285" w:charSpace="0"/>
        </w:sectPr>
      </w:pPr>
    </w:p>
    <w:p>
      <w:pPr>
        <w:autoSpaceDE w:val="0"/>
        <w:autoSpaceDN w:val="0"/>
        <w:adjustRightInd w:val="0"/>
        <w:jc w:val="left"/>
        <w:rPr>
          <w:rFonts w:ascii="黑体" w:eastAsia="黑体" w:cs="黑体"/>
          <w:kern w:val="0"/>
          <w:sz w:val="56"/>
          <w:szCs w:val="72"/>
        </w:rPr>
      </w:pPr>
    </w:p>
    <w:p>
      <w:pPr>
        <w:autoSpaceDE w:val="0"/>
        <w:autoSpaceDN w:val="0"/>
        <w:adjustRightInd w:val="0"/>
        <w:jc w:val="left"/>
        <w:rPr>
          <w:rFonts w:ascii="黑体" w:eastAsia="黑体" w:cs="黑体"/>
          <w:kern w:val="0"/>
          <w:sz w:val="56"/>
          <w:szCs w:val="72"/>
        </w:rPr>
      </w:pPr>
    </w:p>
    <w:p>
      <w:pPr>
        <w:autoSpaceDE w:val="0"/>
        <w:autoSpaceDN w:val="0"/>
        <w:adjustRightInd w:val="0"/>
        <w:jc w:val="left"/>
        <w:rPr>
          <w:rFonts w:ascii="黑体" w:eastAsia="黑体" w:cs="黑体"/>
          <w:kern w:val="0"/>
          <w:sz w:val="56"/>
          <w:szCs w:val="72"/>
        </w:rPr>
      </w:pPr>
    </w:p>
    <w:p>
      <w:pPr>
        <w:autoSpaceDE w:val="0"/>
        <w:autoSpaceDN w:val="0"/>
        <w:adjustRightInd w:val="0"/>
        <w:jc w:val="left"/>
        <w:rPr>
          <w:rFonts w:ascii="黑体" w:eastAsia="黑体" w:cs="黑体"/>
          <w:kern w:val="0"/>
          <w:sz w:val="56"/>
          <w:szCs w:val="72"/>
        </w:rPr>
      </w:pPr>
    </w:p>
    <w:p>
      <w:pPr>
        <w:autoSpaceDE w:val="0"/>
        <w:autoSpaceDN w:val="0"/>
        <w:adjustRightInd w:val="0"/>
        <w:jc w:val="left"/>
        <w:rPr>
          <w:rFonts w:ascii="黑体" w:eastAsia="黑体" w:cs="黑体"/>
          <w:kern w:val="0"/>
          <w:sz w:val="56"/>
          <w:szCs w:val="72"/>
        </w:rPr>
      </w:pPr>
    </w:p>
    <w:p>
      <w:pPr>
        <w:autoSpaceDE w:val="0"/>
        <w:autoSpaceDN w:val="0"/>
        <w:adjustRightInd w:val="0"/>
        <w:jc w:val="left"/>
        <w:rPr>
          <w:rFonts w:ascii="黑体" w:eastAsia="黑体" w:cs="黑体"/>
          <w:kern w:val="0"/>
          <w:sz w:val="56"/>
          <w:szCs w:val="72"/>
        </w:rPr>
      </w:pPr>
    </w:p>
    <w:p>
      <w:pPr>
        <w:autoSpaceDE w:val="0"/>
        <w:autoSpaceDN w:val="0"/>
        <w:adjustRightInd w:val="0"/>
        <w:jc w:val="left"/>
        <w:rPr>
          <w:rFonts w:ascii="黑体" w:eastAsia="黑体" w:cs="黑体"/>
          <w:kern w:val="0"/>
          <w:sz w:val="56"/>
          <w:szCs w:val="72"/>
        </w:rPr>
      </w:pPr>
    </w:p>
    <w:p>
      <w:pPr>
        <w:autoSpaceDE w:val="0"/>
        <w:autoSpaceDN w:val="0"/>
        <w:adjustRightInd w:val="0"/>
        <w:spacing w:line="360" w:lineRule="auto"/>
        <w:jc w:val="center"/>
        <w:rPr>
          <w:rFonts w:ascii="黑体" w:eastAsia="黑体" w:cs="黑体"/>
          <w:kern w:val="0"/>
          <w:sz w:val="56"/>
          <w:szCs w:val="72"/>
        </w:rPr>
      </w:pPr>
      <w:r>
        <w:rPr>
          <w:rFonts w:ascii="黑体" w:eastAsia="黑体" w:cs="黑体" w:hint="eastAsia"/>
          <w:kern w:val="0"/>
          <w:sz w:val="56"/>
          <w:szCs w:val="72"/>
        </w:rPr>
        <w:t>第三部分</w:t>
      </w:r>
    </w:p>
    <w:p>
      <w:pPr>
        <w:widowControl/>
        <w:spacing w:line="360" w:lineRule="auto"/>
        <w:jc w:val="center"/>
        <w:rPr>
          <w:rFonts w:ascii="方正黑体_GBK" w:eastAsia="方正黑体_GBK"/>
          <w:sz w:val="32"/>
          <w:szCs w:val="32"/>
        </w:rPr>
      </w:pPr>
      <w:r>
        <w:rPr>
          <w:rFonts w:ascii="黑体" w:eastAsia="黑体" w:cs="黑体"/>
          <w:kern w:val="0"/>
          <w:sz w:val="56"/>
          <w:szCs w:val="72"/>
        </w:rPr>
        <w:t>202</w:t>
      </w:r>
      <w:r>
        <w:rPr>
          <w:rFonts w:ascii="黑体" w:eastAsia="黑体" w:cs="黑体" w:hint="eastAsia"/>
          <w:kern w:val="0"/>
          <w:sz w:val="56"/>
          <w:szCs w:val="72"/>
        </w:rPr>
        <w:t>2年度部门决算表情况说明</w:t>
      </w:r>
    </w:p>
    <w:p>
      <w:pPr>
        <w:widowControl/>
        <w:spacing w:line="360" w:lineRule="auto"/>
        <w:jc w:val="center"/>
        <w:rPr>
          <w:rFonts w:ascii="方正黑体_GBK" w:eastAsia="方正黑体_GBK"/>
          <w:sz w:val="32"/>
          <w:szCs w:val="32"/>
        </w:rPr>
      </w:pPr>
    </w:p>
    <w:p>
      <w:pPr>
        <w:widowControl/>
        <w:spacing w:line="360" w:lineRule="auto"/>
        <w:jc w:val="center"/>
        <w:rPr>
          <w:rFonts w:ascii="方正黑体_GBK" w:eastAsia="方正黑体_GBK"/>
          <w:sz w:val="32"/>
          <w:szCs w:val="32"/>
        </w:rPr>
      </w:pPr>
    </w:p>
    <w:p>
      <w:pPr>
        <w:widowControl/>
        <w:spacing w:line="360" w:lineRule="auto"/>
        <w:jc w:val="center"/>
        <w:rPr>
          <w:rFonts w:ascii="方正黑体_GBK" w:eastAsia="方正黑体_GBK"/>
          <w:sz w:val="32"/>
          <w:szCs w:val="32"/>
        </w:rPr>
      </w:pPr>
    </w:p>
    <w:p>
      <w:pPr>
        <w:widowControl/>
        <w:spacing w:line="360" w:lineRule="auto"/>
        <w:jc w:val="center"/>
        <w:rPr>
          <w:rFonts w:ascii="方正黑体_GBK" w:eastAsia="方正黑体_GBK"/>
          <w:sz w:val="32"/>
          <w:szCs w:val="32"/>
        </w:rPr>
      </w:pPr>
    </w:p>
    <w:p>
      <w:pPr>
        <w:widowControl/>
        <w:spacing w:line="360" w:lineRule="auto"/>
        <w:jc w:val="center"/>
        <w:rPr>
          <w:rFonts w:ascii="方正黑体_GBK" w:eastAsia="方正黑体_GBK"/>
          <w:sz w:val="32"/>
          <w:szCs w:val="32"/>
        </w:rPr>
      </w:pPr>
    </w:p>
    <w:p>
      <w:pPr>
        <w:widowControl/>
        <w:spacing w:line="360" w:lineRule="auto"/>
        <w:jc w:val="center"/>
        <w:rPr>
          <w:rFonts w:ascii="方正黑体_GBK" w:eastAsia="方正黑体_GBK"/>
          <w:sz w:val="32"/>
          <w:szCs w:val="32"/>
        </w:rPr>
      </w:pPr>
    </w:p>
    <w:p>
      <w:pPr>
        <w:widowControl/>
        <w:spacing w:line="360" w:lineRule="auto"/>
        <w:jc w:val="center"/>
        <w:rPr>
          <w:rFonts w:ascii="方正黑体_GBK" w:eastAsia="方正黑体_GBK"/>
          <w:sz w:val="32"/>
          <w:szCs w:val="32"/>
        </w:rPr>
      </w:pPr>
    </w:p>
    <w:p>
      <w:pPr>
        <w:widowControl/>
        <w:spacing w:line="360" w:lineRule="auto"/>
        <w:jc w:val="center"/>
        <w:rPr>
          <w:rFonts w:ascii="方正黑体_GBK" w:eastAsia="方正黑体_GBK" w:cs="Arial"/>
          <w:color w:val="000000"/>
          <w:kern w:val="0"/>
          <w:sz w:val="32"/>
          <w:szCs w:val="32"/>
        </w:rPr>
      </w:pPr>
      <w:r>
        <w:rPr>
          <w:rFonts w:ascii="方正黑体_GBK" w:eastAsia="方正黑体_GBK" w:cs="Arial" w:hint="eastAsia"/>
          <w:color w:val="000000"/>
          <w:kern w:val="0"/>
          <w:sz w:val="32"/>
          <w:szCs w:val="32"/>
        </w:rPr>
        <w:t xml:space="preserve"> </w:t>
      </w:r>
    </w:p>
    <w:p>
      <w:pPr>
        <w:spacing w:line="560" w:lineRule="exact"/>
        <w:ind w:firstLineChars="200" w:firstLine="640"/>
        <w:rPr>
          <w:rFonts w:ascii="方正黑体_GBK" w:eastAsia="方正黑体_GBK"/>
          <w:bCs/>
          <w:sz w:val="32"/>
          <w:szCs w:val="32"/>
        </w:rPr>
      </w:pPr>
      <w:r>
        <w:rPr>
          <w:rFonts w:ascii="方正黑体_GBK" w:eastAsia="方正黑体_GBK"/>
          <w:bCs/>
          <w:sz w:val="32"/>
          <w:szCs w:val="32"/>
        </w:rPr>
        <w:br w:type="page"/>
      </w:r>
      <w:r>
        <w:rPr>
          <w:rFonts w:ascii="方正黑体_GBK" w:eastAsia="方正黑体_GBK" w:hint="eastAsia"/>
          <w:bCs/>
          <w:sz w:val="32"/>
          <w:szCs w:val="32"/>
        </w:rPr>
        <w:t>一、收入支出总体情况说明</w:t>
      </w:r>
    </w:p>
    <w:p>
      <w:pPr>
        <w:spacing w:line="560" w:lineRule="exact"/>
        <w:ind w:firstLineChars="200" w:firstLine="640"/>
        <w:rPr>
          <w:rFonts w:eastAsia="方正仿宋_GBK"/>
          <w:sz w:val="32"/>
          <w:szCs w:val="32"/>
        </w:rPr>
      </w:pPr>
      <w:r>
        <w:rPr>
          <w:rFonts w:eastAsia="方正仿宋_GBK"/>
          <w:sz w:val="32"/>
          <w:szCs w:val="32"/>
        </w:rPr>
        <w:t>202</w:t>
      </w:r>
      <w:r>
        <w:rPr>
          <w:rFonts w:eastAsia="方正仿宋_GBK" w:hint="eastAsia"/>
          <w:sz w:val="32"/>
          <w:szCs w:val="32"/>
        </w:rPr>
        <w:t>2年度收、支总计951.68万元。与</w:t>
      </w:r>
      <w:r>
        <w:rPr>
          <w:rFonts w:eastAsia="方正仿宋_GBK"/>
          <w:sz w:val="32"/>
          <w:szCs w:val="32"/>
        </w:rPr>
        <w:t>20</w:t>
      </w:r>
      <w:r>
        <w:rPr>
          <w:rFonts w:eastAsia="方正仿宋_GBK" w:hint="eastAsia"/>
          <w:sz w:val="32"/>
          <w:szCs w:val="32"/>
        </w:rPr>
        <w:t>21年度相比，收、支总计减少15.12万元，降低1.56</w:t>
      </w:r>
      <w:r>
        <w:rPr>
          <w:rFonts w:eastAsia="方正仿宋_GBK"/>
          <w:sz w:val="32"/>
          <w:szCs w:val="32"/>
        </w:rPr>
        <w:t>%</w:t>
      </w:r>
      <w:r>
        <w:rPr>
          <w:rFonts w:eastAsia="方正仿宋_GBK" w:hint="eastAsia"/>
          <w:sz w:val="32"/>
          <w:szCs w:val="32"/>
        </w:rPr>
        <w:t>，主要原因为其他收入减少。</w:t>
      </w:r>
    </w:p>
    <w:p>
      <w:pPr>
        <w:spacing w:line="560" w:lineRule="exact"/>
        <w:jc w:val="center"/>
        <w:rPr>
          <w:rFonts w:eastAsia="方正仿宋_GBK"/>
          <w:sz w:val="32"/>
          <w:szCs w:val="32"/>
        </w:rPr>
      </w:pPr>
    </w:p>
    <w:p>
      <w:pPr>
        <w:spacing w:line="560" w:lineRule="exact"/>
        <w:jc w:val="center"/>
        <w:rPr>
          <w:rFonts w:ascii="方正楷体_GBK" w:eastAsia="方正楷体_GBK"/>
          <w:b/>
          <w:bCs/>
          <w:sz w:val="32"/>
          <w:szCs w:val="32"/>
        </w:rPr>
      </w:pPr>
      <w:r>
        <w:rPr>
          <w:rFonts w:ascii="方正楷体_GBK" w:eastAsia="方正楷体_GBK" w:hint="eastAsia"/>
          <w:b/>
          <w:bCs/>
          <w:sz w:val="32"/>
          <w:szCs w:val="32"/>
        </w:rPr>
        <w:t>图1：收、支决算总计变动情况</w:t>
      </w:r>
    </w:p>
    <w:p>
      <w:pPr>
        <w:spacing w:line="560" w:lineRule="exact"/>
        <w:jc w:val="center"/>
        <w:rPr>
          <w:rFonts w:ascii="方正楷体_GBK" w:eastAsia="方正楷体_GBK"/>
          <w:b/>
          <w:bCs/>
          <w:sz w:val="32"/>
          <w:szCs w:val="32"/>
        </w:rPr>
      </w:pPr>
      <w:r>
        <w:rPr>
          <w:rFonts w:ascii="方正楷体_GBK" w:eastAsia="方正楷体_GBK" w:hint="eastAsia"/>
          <w:b/>
          <w:bCs/>
          <w:sz w:val="32"/>
          <w:szCs w:val="32"/>
        </w:rPr>
        <w:t>（单位：万元）</w:t>
      </w:r>
    </w:p>
    <w:p>
      <w:pPr>
        <w:spacing w:line="560" w:lineRule="exact"/>
        <w:jc w:val="center"/>
        <w:rPr>
          <w:rFonts w:ascii="方正楷体_GBK" w:eastAsia="方正楷体_GBK"/>
          <w:b/>
          <w:bCs/>
          <w:sz w:val="32"/>
          <w:szCs w:val="32"/>
        </w:rPr>
      </w:pPr>
    </w:p>
    <w:p>
      <w:pPr>
        <w:spacing w:line="560" w:lineRule="exact"/>
        <w:jc w:val="center"/>
        <w:rPr>
          <w:rFonts w:ascii="方正楷体_GBK" w:eastAsia="方正楷体_GBK"/>
          <w:b/>
          <w:bCs/>
          <w:sz w:val="32"/>
          <w:szCs w:val="32"/>
        </w:rPr>
      </w:pPr>
      <w:r>
        <w:drawing>
          <wp:anchor distT="0" distB="0" distL="114298" distR="114298" simplePos="0" relativeHeight="14" behindDoc="0" locked="0" layoutInCell="1" hidden="0" allowOverlap="1">
            <wp:simplePos x="0" y="0"/>
            <wp:positionH relativeFrom="column">
              <wp:posOffset>552450</wp:posOffset>
            </wp:positionH>
            <wp:positionV relativeFrom="paragraph">
              <wp:posOffset>260350</wp:posOffset>
            </wp:positionV>
            <wp:extent cx="4991102" cy="2740660"/>
            <wp:effectExtent l="0" t="0" r="0" b="0"/>
            <wp:wrapNone/>
            <wp:docPr id="1" name="图片 1"/>
            <wp:cNvGraphicFramePr>
              <a:graphicFrameLocks noChangeAspect="1"/>
            </wp:cNvGraphicFramePr>
            <a:graphic>
              <a:graphicData uri="http://schemas.openxmlformats.org/drawingml/2006/picture">
                <pic:pic>
                  <pic:nvPicPr>
                    <pic:cNvPr id="3" name="图片 3"/>
                    <pic:cNvPicPr/>
                  </pic:nvPicPr>
                  <pic:blipFill>
                    <a:blip r:embed="rId4"/>
                    <a:stretch>
                      <a:fillRect/>
                    </a:stretch>
                  </pic:blipFill>
                  <pic:spPr>
                    <a:xfrm rot="0">
                      <a:off x="0" y="0"/>
                      <a:ext cx="4991102" cy="2740660"/>
                    </a:xfrm>
                    <a:prstGeom prst="rect"/>
                    <a:noFill/>
                    <a:ln w="9525" cmpd="sng" cap="flat">
                      <a:noFill/>
                      <a:prstDash val="solid"/>
                      <a:miter/>
                    </a:ln>
                  </pic:spPr>
                </pic:pic>
              </a:graphicData>
            </a:graphic>
          </wp:anchor>
        </w:drawing>
      </w:r>
    </w:p>
    <w:p>
      <w:pPr>
        <w:spacing w:line="560" w:lineRule="exact"/>
        <w:jc w:val="center"/>
        <w:rPr>
          <w:rFonts w:ascii="方正楷体_GBK" w:eastAsia="方正楷体_GBK"/>
          <w:b/>
          <w:bCs/>
          <w:sz w:val="32"/>
          <w:szCs w:val="32"/>
        </w:rPr>
      </w:pPr>
    </w:p>
    <w:p>
      <w:pPr>
        <w:spacing w:line="560" w:lineRule="exact"/>
        <w:jc w:val="center"/>
        <w:rPr>
          <w:rFonts w:ascii="方正楷体_GBK" w:eastAsia="方正楷体_GBK"/>
          <w:b/>
          <w:bCs/>
          <w:sz w:val="32"/>
          <w:szCs w:val="32"/>
        </w:rPr>
      </w:pPr>
    </w:p>
    <w:p>
      <w:pPr>
        <w:spacing w:line="560" w:lineRule="exact"/>
        <w:jc w:val="center"/>
        <w:rPr>
          <w:rFonts w:ascii="方正楷体_GBK" w:eastAsia="方正楷体_GBK"/>
          <w:b/>
          <w:bCs/>
          <w:sz w:val="32"/>
          <w:szCs w:val="32"/>
        </w:rPr>
      </w:pPr>
    </w:p>
    <w:p>
      <w:pPr>
        <w:spacing w:line="560" w:lineRule="exact"/>
        <w:jc w:val="center"/>
        <w:rPr>
          <w:rFonts w:ascii="方正楷体_GBK" w:eastAsia="方正楷体_GBK"/>
          <w:b/>
          <w:bCs/>
          <w:sz w:val="32"/>
          <w:szCs w:val="32"/>
        </w:rPr>
      </w:pPr>
    </w:p>
    <w:p>
      <w:pPr>
        <w:spacing w:line="560" w:lineRule="exact"/>
      </w:pPr>
    </w:p>
    <w:p>
      <w:pPr>
        <w:spacing w:line="560" w:lineRule="exact"/>
        <w:ind w:firstLineChars="200" w:firstLine="640"/>
        <w:rPr>
          <w:rFonts w:ascii="方正楷体_GBK" w:eastAsia="方正楷体_GBK"/>
          <w:b/>
          <w:bCs/>
          <w:sz w:val="32"/>
          <w:szCs w:val="32"/>
        </w:rPr>
      </w:pPr>
    </w:p>
    <w:p>
      <w:pPr>
        <w:spacing w:line="560" w:lineRule="exact"/>
        <w:ind w:firstLineChars="200" w:firstLine="640"/>
        <w:rPr>
          <w:rFonts w:ascii="方正楷体_GBK" w:eastAsia="方正楷体_GBK"/>
          <w:b/>
          <w:bCs/>
          <w:sz w:val="32"/>
          <w:szCs w:val="32"/>
        </w:rPr>
      </w:pPr>
    </w:p>
    <w:p>
      <w:pPr>
        <w:spacing w:line="560" w:lineRule="exact"/>
        <w:ind w:firstLineChars="200" w:firstLine="640"/>
        <w:rPr>
          <w:rFonts w:ascii="方正楷体_GBK" w:eastAsia="方正楷体_GBK"/>
          <w:b/>
          <w:bCs/>
          <w:sz w:val="32"/>
          <w:szCs w:val="32"/>
        </w:rPr>
      </w:pPr>
    </w:p>
    <w:p>
      <w:pPr>
        <w:spacing w:line="560" w:lineRule="exact"/>
        <w:ind w:firstLineChars="200" w:firstLine="640"/>
        <w:rPr>
          <w:rFonts w:ascii="方正楷体_GBK" w:eastAsia="方正楷体_GBK"/>
          <w:b/>
          <w:bCs/>
          <w:sz w:val="32"/>
          <w:szCs w:val="32"/>
        </w:rPr>
      </w:pPr>
    </w:p>
    <w:p>
      <w:pPr>
        <w:spacing w:line="560" w:lineRule="exact"/>
        <w:ind w:firstLineChars="200" w:firstLine="640"/>
        <w:rPr>
          <w:rFonts w:ascii="方正楷体_GBK" w:eastAsia="方正楷体_GBK"/>
          <w:b/>
          <w:bCs/>
          <w:sz w:val="32"/>
          <w:szCs w:val="32"/>
        </w:rPr>
      </w:pPr>
    </w:p>
    <w:p>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二、收入决算情况说明</w:t>
      </w:r>
    </w:p>
    <w:p>
      <w:pPr>
        <w:spacing w:line="560" w:lineRule="exact"/>
        <w:ind w:firstLineChars="200" w:firstLine="640"/>
      </w:pPr>
      <w:r>
        <w:rPr>
          <w:rFonts w:eastAsia="方正仿宋_GBK"/>
          <w:sz w:val="32"/>
          <w:szCs w:val="32"/>
        </w:rPr>
        <w:t>202</w:t>
      </w:r>
      <w:r>
        <w:rPr>
          <w:rFonts w:eastAsia="方正仿宋_GBK" w:hint="eastAsia"/>
          <w:sz w:val="32"/>
          <w:szCs w:val="32"/>
        </w:rPr>
        <w:t>2年度收入合计557.09万元。其中</w:t>
      </w:r>
      <w:r>
        <w:rPr>
          <w:rFonts w:eastAsia="方正仿宋_GBK" w:hint="eastAsia"/>
          <w:b/>
          <w:bCs/>
          <w:sz w:val="32"/>
          <w:szCs w:val="32"/>
        </w:rPr>
        <w:t>：</w:t>
      </w:r>
      <w:r>
        <w:rPr>
          <w:rFonts w:eastAsia="方正仿宋_GBK" w:hint="eastAsia"/>
          <w:bCs/>
          <w:sz w:val="32"/>
          <w:szCs w:val="32"/>
        </w:rPr>
        <w:t>财政拨款收入263.85</w:t>
      </w:r>
      <w:r>
        <w:rPr>
          <w:rFonts w:eastAsia="方正仿宋_GBK" w:hint="eastAsia"/>
          <w:sz w:val="32"/>
          <w:szCs w:val="32"/>
        </w:rPr>
        <w:t>万元，占 47.36</w:t>
      </w:r>
      <w:r>
        <w:rPr>
          <w:rFonts w:eastAsia="方正仿宋_GBK"/>
          <w:sz w:val="32"/>
          <w:szCs w:val="32"/>
        </w:rPr>
        <w:t>%</w:t>
      </w:r>
      <w:r>
        <w:rPr>
          <w:rFonts w:eastAsia="方正仿宋_GBK" w:hint="eastAsia"/>
          <w:sz w:val="32"/>
          <w:szCs w:val="32"/>
        </w:rPr>
        <w:t>；其他收入293.24万元，占52.64</w:t>
      </w:r>
      <w:r>
        <w:rPr>
          <w:rFonts w:eastAsia="方正仿宋_GBK"/>
          <w:sz w:val="32"/>
          <w:szCs w:val="32"/>
        </w:rPr>
        <w:t>%</w:t>
      </w:r>
      <w:r>
        <w:rPr>
          <w:rFonts w:eastAsia="方正仿宋_GBK" w:hint="eastAsia"/>
          <w:sz w:val="32"/>
          <w:szCs w:val="32"/>
        </w:rPr>
        <w:t>。</w:t>
      </w:r>
    </w:p>
    <w:p>
      <w:pPr>
        <w:spacing w:line="560" w:lineRule="exact"/>
        <w:ind w:firstLineChars="200" w:firstLine="640"/>
        <w:rPr>
          <w:rFonts w:eastAsia="方正仿宋_GBK"/>
          <w:kern w:val="0"/>
          <w:sz w:val="32"/>
          <w:szCs w:val="32"/>
        </w:rPr>
      </w:pPr>
    </w:p>
    <w:p>
      <w:pPr>
        <w:spacing w:line="560" w:lineRule="exact"/>
        <w:jc w:val="center"/>
        <w:rPr>
          <w:rFonts w:ascii="方正楷体_GBK" w:eastAsia="方正楷体_GBK"/>
          <w:b/>
          <w:bCs/>
          <w:sz w:val="32"/>
          <w:szCs w:val="32"/>
        </w:rPr>
      </w:pPr>
    </w:p>
    <w:p>
      <w:pPr>
        <w:spacing w:line="560" w:lineRule="exact"/>
        <w:jc w:val="center"/>
        <w:rPr>
          <w:rFonts w:ascii="方正楷体_GBK" w:eastAsia="方正楷体_GBK"/>
          <w:b/>
          <w:bCs/>
          <w:sz w:val="32"/>
          <w:szCs w:val="32"/>
        </w:rPr>
      </w:pPr>
      <w:r>
        <w:rPr>
          <w:rFonts w:ascii="方正楷体_GBK" w:eastAsia="方正楷体_GBK" w:hint="eastAsia"/>
          <w:b/>
          <w:bCs/>
          <w:sz w:val="32"/>
          <w:szCs w:val="32"/>
        </w:rPr>
        <w:t>图2：收入决算</w:t>
      </w:r>
    </w:p>
    <w:p>
      <w:pPr>
        <w:spacing w:line="560" w:lineRule="exact"/>
        <w:ind w:firstLineChars="200" w:firstLine="420"/>
        <w:rPr>
          <w:rFonts w:eastAsia="方正仿宋_GBK"/>
          <w:spacing w:val="-6"/>
          <w:sz w:val="32"/>
          <w:szCs w:val="32"/>
        </w:rPr>
      </w:pPr>
      <w:r>
        <w:drawing>
          <wp:anchor distT="0" distB="0" distL="114298" distR="114298" simplePos="0" relativeHeight="18" behindDoc="0" locked="0" layoutInCell="1" hidden="0" allowOverlap="1">
            <wp:simplePos x="0" y="0"/>
            <wp:positionH relativeFrom="column">
              <wp:posOffset>304800</wp:posOffset>
            </wp:positionH>
            <wp:positionV relativeFrom="paragraph">
              <wp:posOffset>165100</wp:posOffset>
            </wp:positionV>
            <wp:extent cx="4867275" cy="2828290"/>
            <wp:effectExtent l="0" t="0" r="0" b="0"/>
            <wp:wrapNone/>
            <wp:docPr id="4" name="图片 4"/>
            <wp:cNvGraphicFramePr>
              <a:graphicFrameLocks noChangeAspect="1"/>
            </wp:cNvGraphicFramePr>
            <a:graphic>
              <a:graphicData uri="http://schemas.openxmlformats.org/drawingml/2006/picture">
                <pic:pic>
                  <pic:nvPicPr>
                    <pic:cNvPr id="6" name="图片 6"/>
                    <pic:cNvPicPr/>
                  </pic:nvPicPr>
                  <pic:blipFill>
                    <a:blip r:embed="rId5"/>
                    <a:stretch>
                      <a:fillRect/>
                    </a:stretch>
                  </pic:blipFill>
                  <pic:spPr>
                    <a:xfrm rot="0">
                      <a:off x="0" y="0"/>
                      <a:ext cx="4867275" cy="2828290"/>
                    </a:xfrm>
                    <a:prstGeom prst="rect"/>
                    <a:noFill/>
                    <a:ln w="9525" cmpd="sng" cap="flat">
                      <a:noFill/>
                      <a:prstDash val="solid"/>
                      <a:miter/>
                    </a:ln>
                  </pic:spPr>
                </pic:pic>
              </a:graphicData>
            </a:graphic>
          </wp:anchor>
        </w:drawing>
      </w:r>
    </w:p>
    <w:p>
      <w:pPr>
        <w:spacing w:line="560" w:lineRule="exact"/>
        <w:rPr>
          <w:rFonts w:eastAsia="方正仿宋_GBK"/>
          <w:spacing w:val="-6"/>
          <w:sz w:val="32"/>
          <w:szCs w:val="32"/>
        </w:rPr>
      </w:pPr>
    </w:p>
    <w:p>
      <w:pPr>
        <w:spacing w:line="560" w:lineRule="exact"/>
        <w:ind w:firstLineChars="200" w:firstLine="616"/>
        <w:rPr>
          <w:rFonts w:eastAsia="方正仿宋_GBK"/>
          <w:spacing w:val="-6"/>
          <w:sz w:val="32"/>
          <w:szCs w:val="32"/>
        </w:rPr>
      </w:pPr>
    </w:p>
    <w:p>
      <w:pPr>
        <w:spacing w:line="560" w:lineRule="exact"/>
        <w:ind w:firstLineChars="200" w:firstLine="616"/>
        <w:rPr>
          <w:rFonts w:eastAsia="方正仿宋_GBK"/>
          <w:spacing w:val="-6"/>
          <w:sz w:val="32"/>
          <w:szCs w:val="32"/>
        </w:rPr>
      </w:pPr>
    </w:p>
    <w:p>
      <w:pPr>
        <w:spacing w:line="560" w:lineRule="exact"/>
        <w:ind w:firstLineChars="200" w:firstLine="616"/>
        <w:rPr>
          <w:rFonts w:eastAsia="方正仿宋_GBK"/>
          <w:spacing w:val="-6"/>
          <w:sz w:val="32"/>
          <w:szCs w:val="32"/>
        </w:rPr>
      </w:pPr>
    </w:p>
    <w:p>
      <w:pPr>
        <w:spacing w:line="560" w:lineRule="exact"/>
        <w:ind w:firstLineChars="200" w:firstLine="616"/>
        <w:rPr>
          <w:rFonts w:eastAsia="方正仿宋_GBK"/>
          <w:spacing w:val="-6"/>
          <w:sz w:val="32"/>
          <w:szCs w:val="32"/>
        </w:rPr>
      </w:pPr>
    </w:p>
    <w:p>
      <w:pPr>
        <w:spacing w:line="560" w:lineRule="exact"/>
        <w:ind w:firstLineChars="200" w:firstLine="616"/>
        <w:rPr>
          <w:rFonts w:eastAsia="方正仿宋_GBK"/>
          <w:spacing w:val="-6"/>
          <w:sz w:val="32"/>
          <w:szCs w:val="32"/>
        </w:rPr>
      </w:pPr>
    </w:p>
    <w:p>
      <w:pPr>
        <w:spacing w:line="560" w:lineRule="exact"/>
        <w:ind w:firstLineChars="200" w:firstLine="616"/>
        <w:rPr>
          <w:rFonts w:eastAsia="方正仿宋_GBK"/>
          <w:spacing w:val="-6"/>
          <w:sz w:val="32"/>
          <w:szCs w:val="32"/>
        </w:rPr>
      </w:pPr>
    </w:p>
    <w:p>
      <w:pPr>
        <w:spacing w:line="560" w:lineRule="exact"/>
        <w:rPr>
          <w:rFonts w:eastAsia="方正仿宋_GBK"/>
          <w:spacing w:val="-6"/>
          <w:sz w:val="32"/>
          <w:szCs w:val="32"/>
        </w:rPr>
      </w:pPr>
    </w:p>
    <w:p>
      <w:pPr>
        <w:spacing w:line="560" w:lineRule="exact"/>
        <w:rPr>
          <w:rFonts w:eastAsia="方正仿宋_GBK"/>
          <w:spacing w:val="-6"/>
          <w:sz w:val="32"/>
          <w:szCs w:val="32"/>
        </w:rPr>
      </w:pPr>
    </w:p>
    <w:p>
      <w:pPr>
        <w:spacing w:line="560" w:lineRule="exact"/>
        <w:ind w:firstLineChars="200" w:firstLine="640"/>
        <w:rPr>
          <w:rFonts w:ascii="方正黑体_GBK" w:eastAsia="方正黑体_GBK"/>
          <w:spacing w:val="-6"/>
          <w:sz w:val="32"/>
          <w:szCs w:val="32"/>
        </w:rPr>
      </w:pPr>
      <w:r>
        <w:rPr>
          <w:rFonts w:ascii="方正黑体_GBK" w:eastAsia="方正黑体_GBK" w:hint="eastAsia"/>
          <w:bCs/>
          <w:sz w:val="32"/>
          <w:szCs w:val="32"/>
        </w:rPr>
        <w:t>三、支出决算情况说明</w:t>
      </w:r>
    </w:p>
    <w:p>
      <w:pPr>
        <w:spacing w:line="560" w:lineRule="exact"/>
        <w:ind w:firstLineChars="200" w:firstLine="640"/>
        <w:rPr>
          <w:rFonts w:eastAsia="方正仿宋_GBK"/>
          <w:sz w:val="32"/>
          <w:szCs w:val="32"/>
        </w:rPr>
      </w:pPr>
      <w:r>
        <w:rPr>
          <w:rFonts w:eastAsia="方正仿宋_GBK"/>
          <w:sz w:val="32"/>
          <w:szCs w:val="32"/>
        </w:rPr>
        <w:t>202</w:t>
      </w:r>
      <w:r>
        <w:rPr>
          <w:rFonts w:eastAsia="方正仿宋_GBK" w:hint="eastAsia"/>
          <w:sz w:val="32"/>
          <w:szCs w:val="32"/>
        </w:rPr>
        <w:t>2年度支出合计531.64万元，其中：基本支出504.44万元，占94.88</w:t>
      </w:r>
      <w:r>
        <w:rPr>
          <w:rFonts w:eastAsia="方正仿宋_GBK"/>
          <w:sz w:val="32"/>
          <w:szCs w:val="32"/>
        </w:rPr>
        <w:t>%</w:t>
      </w:r>
      <w:r>
        <w:rPr>
          <w:rFonts w:eastAsia="方正仿宋_GBK" w:hint="eastAsia"/>
          <w:sz w:val="32"/>
          <w:szCs w:val="32"/>
        </w:rPr>
        <w:t>；项目支出27.2万元，占5.12</w:t>
      </w:r>
      <w:r>
        <w:rPr>
          <w:rFonts w:eastAsia="方正仿宋_GBK"/>
          <w:sz w:val="32"/>
          <w:szCs w:val="32"/>
        </w:rPr>
        <w:t>%</w:t>
      </w:r>
      <w:r>
        <w:rPr>
          <w:rFonts w:eastAsia="方正仿宋_GBK" w:hint="eastAsia"/>
          <w:sz w:val="32"/>
          <w:szCs w:val="32"/>
        </w:rPr>
        <w:t>。</w:t>
      </w:r>
    </w:p>
    <w:p>
      <w:pPr>
        <w:spacing w:line="560" w:lineRule="exact"/>
        <w:ind w:firstLineChars="200" w:firstLine="640"/>
        <w:rPr>
          <w:rFonts w:eastAsia="方正仿宋_GBK"/>
          <w:sz w:val="32"/>
          <w:szCs w:val="32"/>
        </w:rPr>
      </w:pPr>
    </w:p>
    <w:p>
      <w:pPr>
        <w:spacing w:line="560" w:lineRule="exact"/>
        <w:jc w:val="center"/>
        <w:rPr>
          <w:rFonts w:ascii="方正楷体_GBK" w:eastAsia="方正楷体_GBK"/>
          <w:b/>
          <w:bCs/>
          <w:sz w:val="32"/>
          <w:szCs w:val="32"/>
        </w:rPr>
      </w:pPr>
      <w:r>
        <w:rPr>
          <w:rFonts w:ascii="方正楷体_GBK" w:eastAsia="方正楷体_GBK" w:hint="eastAsia"/>
          <w:b/>
          <w:bCs/>
          <w:sz w:val="32"/>
          <w:szCs w:val="32"/>
        </w:rPr>
        <w:t>图3：支出决算</w:t>
      </w:r>
    </w:p>
    <w:p>
      <w:pPr>
        <w:spacing w:line="560" w:lineRule="exact"/>
        <w:ind w:firstLineChars="200" w:firstLine="420"/>
        <w:rPr>
          <w:rFonts w:eastAsia="方正仿宋_GBK"/>
          <w:kern w:val="0"/>
          <w:sz w:val="32"/>
          <w:szCs w:val="32"/>
        </w:rPr>
      </w:pPr>
      <w:r>
        <w:drawing>
          <wp:anchor distT="0" distB="0" distL="114298" distR="114298" simplePos="0" relativeHeight="17" behindDoc="0" locked="0" layoutInCell="1" hidden="0" allowOverlap="1">
            <wp:simplePos x="0" y="0"/>
            <wp:positionH relativeFrom="column">
              <wp:posOffset>1104900</wp:posOffset>
            </wp:positionH>
            <wp:positionV relativeFrom="paragraph">
              <wp:posOffset>288290</wp:posOffset>
            </wp:positionV>
            <wp:extent cx="3971925" cy="2739390"/>
            <wp:effectExtent l="0" t="0" r="0" b="0"/>
            <wp:wrapNone/>
            <wp:docPr id="7" name="图片 7"/>
            <wp:cNvGraphicFramePr>
              <a:graphicFrameLocks noChangeAspect="1"/>
            </wp:cNvGraphicFramePr>
            <a:graphic>
              <a:graphicData uri="http://schemas.openxmlformats.org/drawingml/2006/picture">
                <pic:pic>
                  <pic:nvPicPr>
                    <pic:cNvPr id="9" name="图片 9"/>
                    <pic:cNvPicPr/>
                  </pic:nvPicPr>
                  <pic:blipFill>
                    <a:blip r:embed="rId6"/>
                    <a:srcRect t="2354"/>
                    <a:stretch>
                      <a:fillRect/>
                    </a:stretch>
                  </pic:blipFill>
                  <pic:spPr>
                    <a:xfrm rot="0">
                      <a:off x="0" y="0"/>
                      <a:ext cx="3971925" cy="2739390"/>
                    </a:xfrm>
                    <a:prstGeom prst="rect"/>
                    <a:noFill/>
                    <a:ln w="9525" cmpd="sng" cap="flat">
                      <a:noFill/>
                      <a:prstDash val="solid"/>
                      <a:miter/>
                    </a:ln>
                  </pic:spPr>
                </pic:pic>
              </a:graphicData>
            </a:graphic>
          </wp:anchor>
        </w:drawing>
      </w:r>
    </w:p>
    <w:p>
      <w:pPr>
        <w:spacing w:line="560" w:lineRule="exact"/>
        <w:ind w:firstLineChars="200" w:firstLine="640"/>
        <w:rPr>
          <w:rFonts w:eastAsia="方正仿宋_GBK"/>
          <w:kern w:val="0"/>
          <w:sz w:val="32"/>
          <w:szCs w:val="32"/>
        </w:rPr>
      </w:pPr>
    </w:p>
    <w:p>
      <w:pPr>
        <w:spacing w:line="560" w:lineRule="exact"/>
        <w:ind w:firstLineChars="200" w:firstLine="640"/>
        <w:rPr>
          <w:rFonts w:eastAsia="方正仿宋_GBK"/>
          <w:kern w:val="0"/>
          <w:sz w:val="32"/>
          <w:szCs w:val="32"/>
        </w:rPr>
      </w:pPr>
    </w:p>
    <w:p>
      <w:pPr>
        <w:spacing w:line="560" w:lineRule="exact"/>
        <w:ind w:firstLineChars="200" w:firstLine="640"/>
        <w:rPr>
          <w:rFonts w:eastAsia="方正仿宋_GBK"/>
          <w:kern w:val="0"/>
          <w:sz w:val="32"/>
          <w:szCs w:val="32"/>
        </w:rPr>
      </w:pPr>
    </w:p>
    <w:p>
      <w:pPr>
        <w:spacing w:line="560" w:lineRule="exact"/>
        <w:ind w:firstLineChars="200" w:firstLine="640"/>
        <w:rPr>
          <w:rFonts w:eastAsia="方正仿宋_GBK"/>
          <w:kern w:val="0"/>
          <w:sz w:val="32"/>
          <w:szCs w:val="32"/>
        </w:rPr>
      </w:pPr>
    </w:p>
    <w:p>
      <w:pPr>
        <w:spacing w:line="560" w:lineRule="exact"/>
        <w:ind w:firstLineChars="200" w:firstLine="640"/>
        <w:rPr>
          <w:rFonts w:eastAsia="方正仿宋_GBK"/>
          <w:kern w:val="0"/>
          <w:sz w:val="32"/>
          <w:szCs w:val="32"/>
        </w:rPr>
      </w:pPr>
    </w:p>
    <w:p>
      <w:pPr>
        <w:spacing w:line="560" w:lineRule="exact"/>
        <w:ind w:firstLineChars="200" w:firstLine="640"/>
        <w:rPr>
          <w:rFonts w:eastAsia="方正仿宋_GBK"/>
          <w:kern w:val="0"/>
          <w:sz w:val="32"/>
          <w:szCs w:val="32"/>
        </w:rPr>
      </w:pPr>
    </w:p>
    <w:p>
      <w:pPr>
        <w:spacing w:line="560" w:lineRule="exact"/>
        <w:rPr>
          <w:rFonts w:eastAsia="方正仿宋_GBK"/>
          <w:kern w:val="0"/>
          <w:sz w:val="32"/>
          <w:szCs w:val="32"/>
        </w:rPr>
      </w:pPr>
    </w:p>
    <w:p>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四、财政拨款收入支出决算总体情况说明</w:t>
      </w:r>
    </w:p>
    <w:p>
      <w:pPr>
        <w:spacing w:line="560" w:lineRule="exact"/>
        <w:ind w:firstLineChars="200" w:firstLine="640"/>
        <w:rPr>
          <w:rFonts w:eastAsia="方正仿宋_GBK"/>
          <w:sz w:val="32"/>
          <w:szCs w:val="32"/>
        </w:rPr>
      </w:pPr>
      <w:r>
        <w:rPr>
          <w:rFonts w:eastAsia="方正仿宋_GBK"/>
          <w:sz w:val="32"/>
          <w:szCs w:val="32"/>
        </w:rPr>
        <w:t>202</w:t>
      </w:r>
      <w:r>
        <w:rPr>
          <w:rFonts w:eastAsia="方正仿宋_GBK" w:hint="eastAsia"/>
          <w:sz w:val="32"/>
          <w:szCs w:val="32"/>
        </w:rPr>
        <w:t xml:space="preserve">2年度财政拨款收入、支出总计263.85万元。与2021年度相比，财政拨款收入、支出总计增加32.09万元，增加13.85 </w:t>
      </w:r>
      <w:r>
        <w:rPr>
          <w:rFonts w:eastAsia="方正仿宋_GBK"/>
          <w:sz w:val="32"/>
          <w:szCs w:val="32"/>
        </w:rPr>
        <w:t>%</w:t>
      </w:r>
      <w:r>
        <w:rPr>
          <w:rFonts w:eastAsia="方正仿宋_GBK" w:hint="eastAsia"/>
          <w:sz w:val="32"/>
          <w:szCs w:val="32"/>
        </w:rPr>
        <w:t>。主要原因是一般公共预算财政拨款增加。</w:t>
      </w:r>
    </w:p>
    <w:p>
      <w:pPr>
        <w:spacing w:line="560" w:lineRule="exact"/>
        <w:ind w:firstLineChars="200" w:firstLine="640"/>
        <w:rPr>
          <w:rFonts w:eastAsia="方正仿宋_GBK"/>
          <w:sz w:val="32"/>
          <w:szCs w:val="32"/>
        </w:rPr>
      </w:pPr>
    </w:p>
    <w:p>
      <w:pPr>
        <w:spacing w:line="560" w:lineRule="exact"/>
        <w:jc w:val="center"/>
        <w:rPr>
          <w:rFonts w:ascii="方正楷体_GBK" w:eastAsia="方正楷体_GBK"/>
          <w:b/>
          <w:bCs/>
          <w:sz w:val="32"/>
          <w:szCs w:val="32"/>
        </w:rPr>
      </w:pPr>
      <w:r>
        <w:rPr>
          <w:rFonts w:ascii="方正楷体_GBK" w:eastAsia="方正楷体_GBK" w:hint="eastAsia"/>
          <w:b/>
          <w:bCs/>
          <w:sz w:val="32"/>
          <w:szCs w:val="32"/>
        </w:rPr>
        <w:t>图4：财政拨款收、支决算总计变动情况</w:t>
      </w:r>
    </w:p>
    <w:p>
      <w:pPr>
        <w:spacing w:line="560" w:lineRule="exact"/>
        <w:jc w:val="center"/>
        <w:rPr>
          <w:rFonts w:eastAsia="方正仿宋_GBK"/>
          <w:sz w:val="32"/>
          <w:szCs w:val="32"/>
        </w:rPr>
      </w:pPr>
      <w:r>
        <w:rPr>
          <w:rFonts w:ascii="方正楷体_GBK" w:eastAsia="方正楷体_GBK" w:hint="eastAsia"/>
          <w:b/>
          <w:bCs/>
          <w:sz w:val="32"/>
          <w:szCs w:val="32"/>
        </w:rPr>
        <w:t>（单位：万元）</w:t>
      </w:r>
    </w:p>
    <w:p>
      <w:pPr>
        <w:spacing w:line="560" w:lineRule="exact"/>
        <w:ind w:firstLineChars="200" w:firstLine="640"/>
        <w:rPr>
          <w:rFonts w:eastAsia="方正仿宋_GBK"/>
          <w:sz w:val="32"/>
          <w:szCs w:val="32"/>
        </w:rPr>
      </w:pPr>
    </w:p>
    <w:p>
      <w:pPr>
        <w:spacing w:line="560" w:lineRule="exact"/>
        <w:ind w:firstLineChars="200" w:firstLine="420"/>
        <w:rPr>
          <w:rFonts w:eastAsia="方正仿宋_GBK"/>
          <w:sz w:val="32"/>
          <w:szCs w:val="32"/>
        </w:rPr>
      </w:pPr>
      <w:r>
        <w:drawing>
          <wp:anchor distT="0" distB="0" distL="114298" distR="114298" simplePos="0" relativeHeight="15" behindDoc="0" locked="0" layoutInCell="1" hidden="0" allowOverlap="1">
            <wp:simplePos x="0" y="0"/>
            <wp:positionH relativeFrom="column">
              <wp:posOffset>676275</wp:posOffset>
            </wp:positionH>
            <wp:positionV relativeFrom="paragraph">
              <wp:posOffset>82550</wp:posOffset>
            </wp:positionV>
            <wp:extent cx="4419600" cy="2514600"/>
            <wp:effectExtent l="0" t="0" r="0" b="0"/>
            <wp:wrapNone/>
            <wp:docPr id="10" name="图片 10"/>
            <wp:cNvGraphicFramePr>
              <a:graphicFrameLocks noChangeAspect="1"/>
            </wp:cNvGraphicFramePr>
            <a:graphic>
              <a:graphicData uri="http://schemas.openxmlformats.org/drawingml/2006/picture">
                <pic:pic>
                  <pic:nvPicPr>
                    <pic:cNvPr id="12" name="图片 12"/>
                    <pic:cNvPicPr/>
                  </pic:nvPicPr>
                  <pic:blipFill>
                    <a:blip r:embed="rId7"/>
                    <a:stretch>
                      <a:fillRect/>
                    </a:stretch>
                  </pic:blipFill>
                  <pic:spPr>
                    <a:xfrm rot="0">
                      <a:off x="0" y="0"/>
                      <a:ext cx="4419600" cy="2514600"/>
                    </a:xfrm>
                    <a:prstGeom prst="rect"/>
                    <a:noFill/>
                    <a:ln w="9525" cmpd="sng" cap="flat">
                      <a:noFill/>
                      <a:prstDash val="solid"/>
                      <a:miter/>
                    </a:ln>
                  </pic:spPr>
                </pic:pic>
              </a:graphicData>
            </a:graphic>
          </wp:anchor>
        </w:drawing>
      </w:r>
    </w:p>
    <w:p>
      <w:pPr>
        <w:spacing w:line="560" w:lineRule="exact"/>
        <w:ind w:firstLineChars="200" w:firstLine="640"/>
        <w:rPr>
          <w:rFonts w:eastAsia="方正仿宋_GBK"/>
          <w:sz w:val="32"/>
          <w:szCs w:val="32"/>
        </w:rPr>
      </w:pPr>
    </w:p>
    <w:p>
      <w:pPr>
        <w:spacing w:line="560" w:lineRule="exact"/>
        <w:ind w:firstLineChars="200" w:firstLine="640"/>
        <w:rPr>
          <w:rFonts w:eastAsia="方正仿宋_GBK"/>
          <w:sz w:val="32"/>
          <w:szCs w:val="32"/>
        </w:rPr>
      </w:pPr>
    </w:p>
    <w:p>
      <w:pPr>
        <w:spacing w:line="560" w:lineRule="exact"/>
        <w:ind w:firstLineChars="200" w:firstLine="640"/>
        <w:rPr>
          <w:rFonts w:eastAsia="方正仿宋_GBK"/>
          <w:sz w:val="32"/>
          <w:szCs w:val="32"/>
        </w:rPr>
      </w:pPr>
    </w:p>
    <w:p>
      <w:pPr>
        <w:spacing w:line="560" w:lineRule="exact"/>
        <w:ind w:firstLineChars="200" w:firstLine="640"/>
        <w:rPr>
          <w:rFonts w:eastAsia="方正仿宋_GBK"/>
          <w:sz w:val="32"/>
          <w:szCs w:val="32"/>
        </w:rPr>
      </w:pPr>
    </w:p>
    <w:p>
      <w:pPr>
        <w:spacing w:line="560" w:lineRule="exact"/>
        <w:ind w:firstLineChars="200" w:firstLine="640"/>
        <w:rPr>
          <w:rFonts w:eastAsia="方正仿宋_GBK"/>
          <w:sz w:val="32"/>
          <w:szCs w:val="32"/>
        </w:rPr>
      </w:pPr>
    </w:p>
    <w:p>
      <w:pPr>
        <w:spacing w:line="560" w:lineRule="exact"/>
        <w:ind w:firstLineChars="200" w:firstLine="640"/>
        <w:rPr>
          <w:rFonts w:eastAsia="方正仿宋_GBK"/>
          <w:sz w:val="32"/>
          <w:szCs w:val="32"/>
        </w:rPr>
      </w:pPr>
    </w:p>
    <w:p>
      <w:pPr>
        <w:spacing w:line="560" w:lineRule="exact"/>
        <w:rPr>
          <w:rFonts w:ascii="方正楷体_GBK" w:eastAsia="方正楷体_GBK"/>
          <w:b/>
          <w:bCs/>
          <w:sz w:val="32"/>
          <w:szCs w:val="32"/>
        </w:rPr>
      </w:pPr>
    </w:p>
    <w:p>
      <w:pPr>
        <w:spacing w:line="560" w:lineRule="exact"/>
        <w:ind w:firstLineChars="200" w:firstLine="640"/>
        <w:rPr>
          <w:rFonts w:eastAsia="方正仿宋_GBK"/>
          <w:sz w:val="32"/>
          <w:szCs w:val="32"/>
        </w:rPr>
      </w:pPr>
    </w:p>
    <w:p>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五、一般公共预算财政拨款支出决算情况说明</w:t>
      </w:r>
    </w:p>
    <w:p>
      <w:pPr>
        <w:spacing w:line="560" w:lineRule="exact"/>
        <w:ind w:firstLineChars="150" w:firstLine="480"/>
        <w:rPr>
          <w:rFonts w:ascii="方正楷体_GBK" w:eastAsia="方正楷体_GBK"/>
          <w:b/>
          <w:kern w:val="0"/>
          <w:sz w:val="32"/>
          <w:szCs w:val="32"/>
        </w:rPr>
      </w:pPr>
      <w:r>
        <w:rPr>
          <w:rFonts w:ascii="方正楷体_GBK" w:eastAsia="方正楷体_GBK" w:hint="eastAsia"/>
          <w:b/>
          <w:kern w:val="0"/>
          <w:sz w:val="32"/>
          <w:szCs w:val="32"/>
        </w:rPr>
        <w:t>（一）财政拨款支出决算总体情况。</w:t>
      </w:r>
    </w:p>
    <w:p>
      <w:pPr>
        <w:spacing w:line="560" w:lineRule="exact"/>
        <w:ind w:firstLineChars="200" w:firstLine="640"/>
        <w:rPr>
          <w:rFonts w:eastAsia="方正仿宋_GBK"/>
          <w:color w:val="FF0000"/>
          <w:sz w:val="32"/>
          <w:szCs w:val="32"/>
        </w:rPr>
      </w:pPr>
      <w:r>
        <w:rPr>
          <w:rFonts w:eastAsia="方正仿宋_GBK"/>
          <w:kern w:val="0"/>
          <w:sz w:val="32"/>
          <w:szCs w:val="32"/>
        </w:rPr>
        <w:t>202</w:t>
      </w:r>
      <w:r>
        <w:rPr>
          <w:rFonts w:eastAsia="方正仿宋_GBK" w:hint="eastAsia"/>
          <w:kern w:val="0"/>
          <w:sz w:val="32"/>
          <w:szCs w:val="32"/>
        </w:rPr>
        <w:t>2年度财政拨款支出</w:t>
      </w:r>
      <w:r>
        <w:rPr>
          <w:rFonts w:eastAsia="方正仿宋_GBK" w:hint="eastAsia"/>
          <w:sz w:val="32"/>
          <w:szCs w:val="32"/>
        </w:rPr>
        <w:t>263.85</w:t>
      </w:r>
      <w:r>
        <w:rPr>
          <w:rFonts w:eastAsia="方正仿宋_GBK" w:hint="eastAsia"/>
          <w:kern w:val="0"/>
          <w:sz w:val="32"/>
          <w:szCs w:val="32"/>
        </w:rPr>
        <w:t>万元，占本年支出合计的49.63</w:t>
      </w:r>
      <w:r>
        <w:rPr>
          <w:rFonts w:eastAsia="方正仿宋_GBK"/>
          <w:kern w:val="0"/>
          <w:sz w:val="32"/>
          <w:szCs w:val="32"/>
        </w:rPr>
        <w:t>%</w:t>
      </w:r>
      <w:r>
        <w:rPr>
          <w:rFonts w:eastAsia="方正仿宋_GBK" w:hint="eastAsia"/>
          <w:kern w:val="0"/>
          <w:sz w:val="32"/>
          <w:szCs w:val="32"/>
        </w:rPr>
        <w:t>。与2021年度相比，财政拨款支出增加32.09万元，增加13.85</w:t>
      </w:r>
      <w:r>
        <w:rPr>
          <w:rFonts w:eastAsia="方正仿宋_GBK"/>
          <w:kern w:val="0"/>
          <w:sz w:val="32"/>
          <w:szCs w:val="32"/>
        </w:rPr>
        <w:t>%</w:t>
      </w:r>
      <w:r>
        <w:rPr>
          <w:rFonts w:eastAsia="方正仿宋_GBK" w:hint="eastAsia"/>
          <w:kern w:val="0"/>
          <w:sz w:val="32"/>
          <w:szCs w:val="32"/>
        </w:rPr>
        <w:t>，</w:t>
      </w:r>
      <w:r>
        <w:rPr>
          <w:rFonts w:eastAsia="方正仿宋_GBK" w:hint="eastAsia"/>
          <w:sz w:val="32"/>
          <w:szCs w:val="32"/>
        </w:rPr>
        <w:t>主要原因是财政拨款人员经费、公用经费和项目支出增加。</w:t>
      </w:r>
    </w:p>
    <w:p>
      <w:pPr>
        <w:spacing w:line="560" w:lineRule="exact"/>
        <w:jc w:val="center"/>
        <w:rPr>
          <w:rFonts w:ascii="方正楷体_GBK" w:eastAsia="方正楷体_GBK"/>
          <w:b/>
          <w:bCs/>
          <w:sz w:val="32"/>
          <w:szCs w:val="32"/>
        </w:rPr>
      </w:pPr>
    </w:p>
    <w:p>
      <w:pPr>
        <w:spacing w:line="560" w:lineRule="exact"/>
        <w:jc w:val="center"/>
        <w:rPr>
          <w:rFonts w:ascii="方正楷体_GBK" w:eastAsia="方正楷体_GBK"/>
          <w:b/>
          <w:bCs/>
          <w:sz w:val="32"/>
          <w:szCs w:val="32"/>
        </w:rPr>
      </w:pPr>
      <w:r>
        <w:rPr>
          <w:rFonts w:ascii="方正楷体_GBK" w:eastAsia="方正楷体_GBK" w:hint="eastAsia"/>
          <w:b/>
          <w:bCs/>
          <w:sz w:val="32"/>
          <w:szCs w:val="32"/>
        </w:rPr>
        <w:t>图5：财政拨款支出决算变动情况</w:t>
      </w:r>
    </w:p>
    <w:p>
      <w:pPr>
        <w:spacing w:line="560" w:lineRule="exact"/>
        <w:jc w:val="center"/>
        <w:rPr>
          <w:rFonts w:eastAsia="方正仿宋_GBK"/>
          <w:sz w:val="32"/>
          <w:szCs w:val="32"/>
        </w:rPr>
      </w:pPr>
      <w:r>
        <w:rPr>
          <w:rFonts w:ascii="方正楷体_GBK" w:eastAsia="方正楷体_GBK" w:hint="eastAsia"/>
          <w:b/>
          <w:bCs/>
          <w:sz w:val="32"/>
          <w:szCs w:val="32"/>
        </w:rPr>
        <w:t>（单位：万元）</w:t>
      </w:r>
    </w:p>
    <w:p>
      <w:pPr>
        <w:spacing w:line="560" w:lineRule="exact"/>
        <w:rPr>
          <w:rFonts w:eastAsia="方正仿宋_GBK"/>
          <w:sz w:val="32"/>
          <w:szCs w:val="32"/>
        </w:rPr>
      </w:pPr>
    </w:p>
    <w:p>
      <w:pPr>
        <w:spacing w:line="560" w:lineRule="exact"/>
        <w:ind w:firstLineChars="200" w:firstLine="420"/>
        <w:rPr>
          <w:rFonts w:eastAsia="方正仿宋_GBK"/>
          <w:sz w:val="32"/>
          <w:szCs w:val="32"/>
        </w:rPr>
      </w:pPr>
      <w:r>
        <w:drawing>
          <wp:anchor distT="0" distB="0" distL="114298" distR="114298" simplePos="0" relativeHeight="16" behindDoc="0" locked="0" layoutInCell="1" hidden="0" allowOverlap="1">
            <wp:simplePos x="0" y="0"/>
            <wp:positionH relativeFrom="column">
              <wp:posOffset>619125</wp:posOffset>
            </wp:positionH>
            <wp:positionV relativeFrom="paragraph">
              <wp:posOffset>241300</wp:posOffset>
            </wp:positionV>
            <wp:extent cx="4781550" cy="2720975"/>
            <wp:effectExtent l="0" t="0" r="0" b="0"/>
            <wp:wrapNone/>
            <wp:docPr id="13" name="图片 13"/>
            <wp:cNvGraphicFramePr>
              <a:graphicFrameLocks noChangeAspect="1"/>
            </wp:cNvGraphicFramePr>
            <a:graphic>
              <a:graphicData uri="http://schemas.openxmlformats.org/drawingml/2006/picture">
                <pic:pic>
                  <pic:nvPicPr>
                    <pic:cNvPr id="15" name="图片 15"/>
                    <pic:cNvPicPr/>
                  </pic:nvPicPr>
                  <pic:blipFill>
                    <a:blip r:embed="rId8"/>
                    <a:stretch>
                      <a:fillRect/>
                    </a:stretch>
                  </pic:blipFill>
                  <pic:spPr>
                    <a:xfrm rot="0">
                      <a:off x="0" y="0"/>
                      <a:ext cx="4781550" cy="2720975"/>
                    </a:xfrm>
                    <a:prstGeom prst="rect"/>
                    <a:noFill/>
                    <a:ln w="9525" cmpd="sng" cap="flat">
                      <a:noFill/>
                      <a:prstDash val="solid"/>
                      <a:miter/>
                    </a:ln>
                  </pic:spPr>
                </pic:pic>
              </a:graphicData>
            </a:graphic>
          </wp:anchor>
        </w:drawing>
      </w:r>
    </w:p>
    <w:p>
      <w:pPr>
        <w:spacing w:line="560" w:lineRule="exact"/>
        <w:ind w:firstLineChars="200" w:firstLine="640"/>
        <w:rPr>
          <w:rFonts w:eastAsia="方正仿宋_GBK"/>
          <w:sz w:val="32"/>
          <w:szCs w:val="32"/>
        </w:rPr>
      </w:pPr>
    </w:p>
    <w:p>
      <w:pPr>
        <w:spacing w:line="560" w:lineRule="exact"/>
        <w:ind w:firstLineChars="200" w:firstLine="640"/>
        <w:rPr>
          <w:rFonts w:eastAsia="方正仿宋_GBK"/>
          <w:sz w:val="32"/>
          <w:szCs w:val="32"/>
        </w:rPr>
      </w:pPr>
    </w:p>
    <w:p>
      <w:pPr>
        <w:spacing w:line="560" w:lineRule="exact"/>
        <w:ind w:firstLineChars="200" w:firstLine="640"/>
        <w:rPr>
          <w:rFonts w:eastAsia="方正仿宋_GBK"/>
          <w:sz w:val="32"/>
          <w:szCs w:val="32"/>
        </w:rPr>
      </w:pPr>
    </w:p>
    <w:p>
      <w:pPr>
        <w:spacing w:line="560" w:lineRule="exact"/>
        <w:ind w:firstLineChars="200" w:firstLine="640"/>
        <w:rPr>
          <w:rFonts w:eastAsia="方正仿宋_GBK"/>
          <w:sz w:val="32"/>
          <w:szCs w:val="32"/>
        </w:rPr>
      </w:pPr>
    </w:p>
    <w:p>
      <w:pPr>
        <w:spacing w:line="560" w:lineRule="exact"/>
        <w:ind w:firstLineChars="200" w:firstLine="640"/>
        <w:rPr>
          <w:rFonts w:eastAsia="方正仿宋_GBK"/>
          <w:kern w:val="0"/>
          <w:sz w:val="32"/>
          <w:szCs w:val="32"/>
        </w:rPr>
      </w:pPr>
    </w:p>
    <w:p>
      <w:pPr>
        <w:spacing w:line="560" w:lineRule="exact"/>
        <w:ind w:firstLineChars="200" w:firstLine="640"/>
        <w:rPr>
          <w:rFonts w:eastAsia="方正仿宋_GBK"/>
          <w:kern w:val="0"/>
          <w:sz w:val="32"/>
          <w:szCs w:val="32"/>
        </w:rPr>
      </w:pPr>
    </w:p>
    <w:p>
      <w:pPr>
        <w:spacing w:line="560" w:lineRule="exact"/>
        <w:ind w:firstLineChars="200" w:firstLine="640"/>
        <w:rPr>
          <w:rFonts w:eastAsia="方正仿宋_GBK"/>
          <w:kern w:val="0"/>
          <w:sz w:val="32"/>
          <w:szCs w:val="32"/>
        </w:rPr>
      </w:pPr>
    </w:p>
    <w:p>
      <w:pPr>
        <w:spacing w:line="560" w:lineRule="exact"/>
        <w:ind w:firstLineChars="200" w:firstLine="640"/>
        <w:rPr>
          <w:rFonts w:eastAsia="方正仿宋_GBK"/>
          <w:kern w:val="0"/>
          <w:sz w:val="32"/>
          <w:szCs w:val="32"/>
        </w:rPr>
      </w:pPr>
    </w:p>
    <w:p>
      <w:pPr>
        <w:spacing w:line="560" w:lineRule="exact"/>
        <w:ind w:firstLineChars="150" w:firstLine="480"/>
        <w:rPr>
          <w:rFonts w:ascii="方正楷体_GBK" w:eastAsia="方正楷体_GBK"/>
          <w:b/>
          <w:kern w:val="0"/>
          <w:sz w:val="32"/>
          <w:szCs w:val="32"/>
        </w:rPr>
      </w:pPr>
      <w:r>
        <w:rPr>
          <w:rFonts w:ascii="方正楷体_GBK" w:eastAsia="方正楷体_GBK" w:hint="eastAsia"/>
          <w:b/>
          <w:kern w:val="0"/>
          <w:sz w:val="32"/>
          <w:szCs w:val="32"/>
        </w:rPr>
        <w:t>（二）财政拨款支出决算结构情况。</w:t>
      </w:r>
    </w:p>
    <w:p>
      <w:pPr>
        <w:spacing w:line="560" w:lineRule="exact"/>
        <w:ind w:firstLineChars="200" w:firstLine="640"/>
        <w:rPr>
          <w:rFonts w:eastAsia="方正仿宋_GBK"/>
          <w:kern w:val="0"/>
          <w:sz w:val="32"/>
          <w:szCs w:val="32"/>
        </w:rPr>
      </w:pPr>
      <w:r>
        <w:rPr>
          <w:rFonts w:eastAsia="方正仿宋_GBK"/>
          <w:kern w:val="0"/>
          <w:sz w:val="32"/>
          <w:szCs w:val="32"/>
        </w:rPr>
        <w:t>202</w:t>
      </w:r>
      <w:r>
        <w:rPr>
          <w:rFonts w:eastAsia="方正仿宋_GBK" w:hint="eastAsia"/>
          <w:kern w:val="0"/>
          <w:sz w:val="32"/>
          <w:szCs w:val="32"/>
        </w:rPr>
        <w:t>2年度财政拨款支出</w:t>
      </w:r>
      <w:r>
        <w:rPr>
          <w:rFonts w:eastAsia="方正仿宋_GBK" w:hint="eastAsia"/>
          <w:sz w:val="32"/>
          <w:szCs w:val="32"/>
        </w:rPr>
        <w:t>263.85</w:t>
      </w:r>
      <w:r>
        <w:rPr>
          <w:rFonts w:eastAsia="方正仿宋_GBK" w:hint="eastAsia"/>
          <w:kern w:val="0"/>
          <w:sz w:val="32"/>
          <w:szCs w:val="32"/>
        </w:rPr>
        <w:t>万元，主要用于以下方面：一般公共服务（类）支出</w:t>
      </w:r>
      <w:r>
        <w:rPr>
          <w:rFonts w:eastAsia="方正仿宋_GBK" w:hint="eastAsia"/>
          <w:sz w:val="32"/>
          <w:szCs w:val="32"/>
        </w:rPr>
        <w:t>263.85</w:t>
      </w:r>
      <w:r>
        <w:rPr>
          <w:rFonts w:eastAsia="方正仿宋_GBK" w:hint="eastAsia"/>
          <w:kern w:val="0"/>
          <w:sz w:val="32"/>
          <w:szCs w:val="32"/>
        </w:rPr>
        <w:t>万元，占</w:t>
      </w:r>
      <w:r>
        <w:rPr>
          <w:rFonts w:eastAsia="方正仿宋_GBK"/>
          <w:sz w:val="32"/>
          <w:szCs w:val="32"/>
        </w:rPr>
        <w:t>100</w:t>
      </w:r>
      <w:r>
        <w:rPr>
          <w:rFonts w:eastAsia="方正仿宋_GBK"/>
          <w:kern w:val="0"/>
          <w:sz w:val="32"/>
          <w:szCs w:val="32"/>
        </w:rPr>
        <w:t>%</w:t>
      </w:r>
      <w:r>
        <w:rPr>
          <w:rFonts w:eastAsia="方正仿宋_GBK" w:hint="eastAsia"/>
          <w:kern w:val="0"/>
          <w:sz w:val="32"/>
          <w:szCs w:val="32"/>
        </w:rPr>
        <w:t>。</w:t>
      </w:r>
    </w:p>
    <w:p>
      <w:pPr>
        <w:spacing w:line="560" w:lineRule="exact"/>
        <w:ind w:firstLineChars="150" w:firstLine="480"/>
        <w:rPr>
          <w:rFonts w:ascii="方正楷体_GBK" w:eastAsia="方正楷体_GBK"/>
          <w:kern w:val="0"/>
          <w:sz w:val="32"/>
          <w:szCs w:val="32"/>
        </w:rPr>
      </w:pPr>
      <w:r>
        <w:rPr>
          <w:rFonts w:ascii="方正楷体_GBK" w:eastAsia="方正楷体_GBK" w:hint="eastAsia"/>
          <w:b/>
          <w:kern w:val="0"/>
          <w:sz w:val="32"/>
          <w:szCs w:val="32"/>
        </w:rPr>
        <w:t>（三）财政拨款支出决算具体情况。</w:t>
      </w:r>
    </w:p>
    <w:p>
      <w:pPr>
        <w:tabs>
          <w:tab w:val="left" w:pos="4157"/>
        </w:tabs>
        <w:spacing w:line="560" w:lineRule="exact"/>
        <w:ind w:firstLineChars="200" w:firstLine="640"/>
        <w:rPr>
          <w:rFonts w:eastAsia="方正仿宋_GBK"/>
          <w:kern w:val="0"/>
          <w:sz w:val="32"/>
          <w:szCs w:val="32"/>
        </w:rPr>
      </w:pPr>
      <w:r>
        <w:rPr>
          <w:rFonts w:eastAsia="方正仿宋_GBK"/>
          <w:kern w:val="0"/>
          <w:sz w:val="32"/>
          <w:szCs w:val="32"/>
        </w:rPr>
        <w:t>202</w:t>
      </w:r>
      <w:r>
        <w:rPr>
          <w:rFonts w:eastAsia="方正仿宋_GBK" w:hint="eastAsia"/>
          <w:kern w:val="0"/>
          <w:sz w:val="32"/>
          <w:szCs w:val="32"/>
        </w:rPr>
        <w:t>2年度财政拨款支出年初预算为</w:t>
      </w:r>
      <w:r>
        <w:rPr>
          <w:rFonts w:eastAsia="方正仿宋_GBK" w:hint="eastAsia"/>
          <w:sz w:val="32"/>
          <w:szCs w:val="32"/>
        </w:rPr>
        <w:t>252.10</w:t>
      </w:r>
      <w:r>
        <w:rPr>
          <w:rFonts w:eastAsia="方正仿宋_GBK" w:hint="eastAsia"/>
          <w:kern w:val="0"/>
          <w:sz w:val="32"/>
          <w:szCs w:val="32"/>
        </w:rPr>
        <w:t>万元，支出决算为</w:t>
      </w:r>
      <w:r>
        <w:rPr>
          <w:rFonts w:eastAsia="方正仿宋_GBK" w:hint="eastAsia"/>
          <w:sz w:val="32"/>
          <w:szCs w:val="32"/>
        </w:rPr>
        <w:t>263.85</w:t>
      </w:r>
      <w:r>
        <w:rPr>
          <w:rFonts w:eastAsia="方正仿宋_GBK" w:hint="eastAsia"/>
          <w:kern w:val="0"/>
          <w:sz w:val="32"/>
          <w:szCs w:val="32"/>
        </w:rPr>
        <w:t>万元，完成年初预算的</w:t>
      </w:r>
      <w:r>
        <w:rPr>
          <w:rFonts w:eastAsia="方正仿宋_GBK" w:hint="eastAsia"/>
          <w:sz w:val="32"/>
          <w:szCs w:val="32"/>
        </w:rPr>
        <w:t>104.66</w:t>
      </w:r>
      <w:r>
        <w:rPr>
          <w:rFonts w:eastAsia="方正仿宋_GBK"/>
          <w:kern w:val="0"/>
          <w:sz w:val="32"/>
          <w:szCs w:val="32"/>
        </w:rPr>
        <w:t>%</w:t>
      </w:r>
      <w:r>
        <w:rPr>
          <w:rFonts w:eastAsia="方正仿宋_GBK" w:hint="eastAsia"/>
          <w:kern w:val="0"/>
          <w:sz w:val="32"/>
          <w:szCs w:val="32"/>
        </w:rPr>
        <w:t>。其中：</w:t>
      </w:r>
    </w:p>
    <w:p>
      <w:pPr>
        <w:autoSpaceDE w:val="0"/>
        <w:autoSpaceDN w:val="0"/>
        <w:adjustRightInd w:val="0"/>
        <w:spacing w:line="560" w:lineRule="exact"/>
        <w:ind w:firstLineChars="196" w:firstLine="627"/>
        <w:jc w:val="left"/>
        <w:rPr>
          <w:rFonts w:eastAsia="方正仿宋_GBK"/>
          <w:kern w:val="0"/>
          <w:sz w:val="32"/>
          <w:szCs w:val="32"/>
        </w:rPr>
      </w:pPr>
      <w:r>
        <w:rPr>
          <w:rFonts w:ascii="方正仿宋_GBK" w:eastAsia="方正仿宋_GBK" w:hint="eastAsia"/>
          <w:b/>
          <w:kern w:val="0"/>
          <w:sz w:val="32"/>
          <w:szCs w:val="32"/>
        </w:rPr>
        <w:t>1.</w:t>
      </w:r>
      <w:r>
        <w:rPr>
          <w:rFonts w:ascii="方正仿宋_GBK" w:eastAsia="方正仿宋_GBK" w:hint="eastAsia"/>
          <w:b/>
          <w:bCs/>
          <w:kern w:val="0"/>
          <w:sz w:val="32"/>
          <w:szCs w:val="32"/>
        </w:rPr>
        <w:t>一般公共服务支出（类）海关事务（款）行政运行（项）。</w:t>
      </w:r>
      <w:r>
        <w:rPr>
          <w:rFonts w:eastAsia="方正仿宋_GBK" w:hint="eastAsia"/>
          <w:kern w:val="0"/>
          <w:sz w:val="32"/>
          <w:szCs w:val="32"/>
        </w:rPr>
        <w:t>年初预算为224.90万元，支出决算为236.65万元，完成年初预算的105.22</w:t>
      </w:r>
      <w:r>
        <w:rPr>
          <w:rFonts w:eastAsia="方正仿宋_GBK"/>
          <w:kern w:val="0"/>
          <w:sz w:val="32"/>
          <w:szCs w:val="32"/>
        </w:rPr>
        <w:t>%</w:t>
      </w:r>
      <w:r>
        <w:rPr>
          <w:rFonts w:eastAsia="方正仿宋_GBK" w:hint="eastAsia"/>
          <w:kern w:val="0"/>
          <w:sz w:val="32"/>
          <w:szCs w:val="32"/>
        </w:rPr>
        <w:t>。决算数大于预算数的主要原因为年内有追加财政拨款预算11.75万元。</w:t>
      </w:r>
    </w:p>
    <w:p>
      <w:pPr>
        <w:tabs>
          <w:tab w:val="left" w:pos="4157"/>
        </w:tabs>
        <w:spacing w:line="560" w:lineRule="exact"/>
        <w:ind w:firstLineChars="200" w:firstLine="640"/>
        <w:rPr>
          <w:rFonts w:eastAsia="方正仿宋_GBK"/>
          <w:kern w:val="0"/>
          <w:sz w:val="32"/>
          <w:szCs w:val="32"/>
        </w:rPr>
      </w:pPr>
      <w:r>
        <w:rPr>
          <w:rFonts w:ascii="方正仿宋_GBK" w:eastAsia="方正仿宋_GBK" w:hint="eastAsia"/>
          <w:b/>
          <w:kern w:val="0"/>
          <w:sz w:val="32"/>
          <w:szCs w:val="32"/>
        </w:rPr>
        <w:t>2.</w:t>
      </w:r>
      <w:r>
        <w:rPr>
          <w:rFonts w:ascii="方正仿宋_GBK" w:eastAsia="方正仿宋_GBK" w:hint="eastAsia"/>
          <w:b/>
          <w:bCs/>
          <w:kern w:val="0"/>
          <w:sz w:val="32"/>
          <w:szCs w:val="32"/>
        </w:rPr>
        <w:t>一般公共服务支出（类）海关事务（款）海关关务（项）。</w:t>
      </w:r>
      <w:r>
        <w:rPr>
          <w:rFonts w:eastAsia="方正仿宋_GBK" w:hint="eastAsia"/>
          <w:kern w:val="0"/>
          <w:sz w:val="32"/>
          <w:szCs w:val="32"/>
        </w:rPr>
        <w:t>年初预算为22万元，支出决算为22万元，完成年初预算的</w:t>
      </w:r>
      <w:r>
        <w:rPr>
          <w:rFonts w:eastAsia="方正仿宋_GBK"/>
          <w:kern w:val="0"/>
          <w:sz w:val="32"/>
          <w:szCs w:val="32"/>
        </w:rPr>
        <w:t>100%</w:t>
      </w:r>
      <w:r>
        <w:rPr>
          <w:rFonts w:eastAsia="方正仿宋_GBK" w:hint="eastAsia"/>
          <w:kern w:val="0"/>
          <w:sz w:val="32"/>
          <w:szCs w:val="32"/>
        </w:rPr>
        <w:t>。</w:t>
      </w:r>
    </w:p>
    <w:p>
      <w:pPr>
        <w:tabs>
          <w:tab w:val="left" w:pos="4157"/>
        </w:tabs>
        <w:spacing w:line="560" w:lineRule="exact"/>
        <w:ind w:firstLineChars="200" w:firstLine="640"/>
        <w:rPr>
          <w:rFonts w:eastAsia="方正仿宋_GBK"/>
          <w:kern w:val="0"/>
          <w:sz w:val="32"/>
          <w:szCs w:val="32"/>
        </w:rPr>
      </w:pPr>
      <w:r>
        <w:rPr>
          <w:rFonts w:ascii="方正仿宋_GBK" w:eastAsia="方正仿宋_GBK" w:hint="eastAsia"/>
          <w:b/>
          <w:kern w:val="0"/>
          <w:sz w:val="32"/>
          <w:szCs w:val="32"/>
        </w:rPr>
        <w:t>3.</w:t>
      </w:r>
      <w:r>
        <w:rPr>
          <w:rFonts w:ascii="方正仿宋_GBK" w:eastAsia="方正仿宋_GBK" w:hint="eastAsia"/>
          <w:b/>
          <w:bCs/>
          <w:kern w:val="0"/>
          <w:sz w:val="32"/>
          <w:szCs w:val="32"/>
        </w:rPr>
        <w:t>一般公共服务支出（类）海关事务（款）海关监管（项）。</w:t>
      </w:r>
      <w:r>
        <w:rPr>
          <w:rFonts w:eastAsia="方正仿宋_GBK" w:hint="eastAsia"/>
          <w:kern w:val="0"/>
          <w:sz w:val="32"/>
          <w:szCs w:val="32"/>
        </w:rPr>
        <w:t>年初预算为2.2</w:t>
      </w:r>
      <w:r>
        <w:rPr>
          <w:rFonts w:eastAsia="方正仿宋_GBK"/>
          <w:kern w:val="0"/>
          <w:sz w:val="32"/>
          <w:szCs w:val="32"/>
        </w:rPr>
        <w:t>0</w:t>
      </w:r>
      <w:r>
        <w:rPr>
          <w:rFonts w:eastAsia="方正仿宋_GBK" w:hint="eastAsia"/>
          <w:kern w:val="0"/>
          <w:sz w:val="32"/>
          <w:szCs w:val="32"/>
        </w:rPr>
        <w:t>万元，支出决算为2.20万元，完成年初预算的</w:t>
      </w:r>
      <w:r>
        <w:rPr>
          <w:rFonts w:eastAsia="方正仿宋_GBK"/>
          <w:kern w:val="0"/>
          <w:sz w:val="32"/>
          <w:szCs w:val="32"/>
        </w:rPr>
        <w:t>100%</w:t>
      </w:r>
      <w:r>
        <w:rPr>
          <w:rFonts w:eastAsia="方正仿宋_GBK" w:hint="eastAsia"/>
          <w:kern w:val="0"/>
          <w:sz w:val="32"/>
          <w:szCs w:val="32"/>
        </w:rPr>
        <w:t>。</w:t>
      </w:r>
    </w:p>
    <w:p>
      <w:pPr>
        <w:tabs>
          <w:tab w:val="left" w:pos="4157"/>
        </w:tabs>
        <w:spacing w:line="560" w:lineRule="exact"/>
        <w:ind w:firstLineChars="200" w:firstLine="640"/>
        <w:rPr>
          <w:rFonts w:eastAsia="方正仿宋_GBK"/>
          <w:kern w:val="0"/>
          <w:sz w:val="32"/>
          <w:szCs w:val="32"/>
        </w:rPr>
      </w:pPr>
      <w:r>
        <w:rPr>
          <w:rFonts w:ascii="方正仿宋_GBK" w:eastAsia="方正仿宋_GBK" w:hint="eastAsia"/>
          <w:b/>
          <w:kern w:val="0"/>
          <w:sz w:val="32"/>
          <w:szCs w:val="32"/>
        </w:rPr>
        <w:t>4.</w:t>
      </w:r>
      <w:r>
        <w:rPr>
          <w:rFonts w:ascii="方正仿宋_GBK" w:eastAsia="方正仿宋_GBK" w:hint="eastAsia"/>
          <w:b/>
          <w:bCs/>
          <w:kern w:val="0"/>
          <w:sz w:val="32"/>
          <w:szCs w:val="32"/>
        </w:rPr>
        <w:t>一般公共服务支出（类）海关事务（款）检验检疫（项）。</w:t>
      </w:r>
      <w:r>
        <w:rPr>
          <w:rFonts w:eastAsia="方正仿宋_GBK" w:hint="eastAsia"/>
          <w:kern w:val="0"/>
          <w:sz w:val="32"/>
          <w:szCs w:val="32"/>
        </w:rPr>
        <w:t>年初预算为3.00万元，支出决算为3.00万元，完成年初预算的</w:t>
      </w:r>
      <w:r>
        <w:rPr>
          <w:rFonts w:eastAsia="方正仿宋_GBK"/>
          <w:kern w:val="0"/>
          <w:sz w:val="32"/>
          <w:szCs w:val="32"/>
        </w:rPr>
        <w:t>100%</w:t>
      </w:r>
      <w:r>
        <w:rPr>
          <w:rFonts w:eastAsia="方正仿宋_GBK" w:hint="eastAsia"/>
          <w:kern w:val="0"/>
          <w:sz w:val="32"/>
          <w:szCs w:val="32"/>
        </w:rPr>
        <w:t>。</w:t>
      </w:r>
    </w:p>
    <w:p>
      <w:pPr>
        <w:tabs>
          <w:tab w:val="left" w:pos="4157"/>
        </w:tabs>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六、一般公共预算财政拨款基本支出决算情况说明</w:t>
      </w:r>
    </w:p>
    <w:p>
      <w:pPr>
        <w:tabs>
          <w:tab w:val="left" w:pos="4157"/>
        </w:tabs>
        <w:spacing w:line="560" w:lineRule="exact"/>
        <w:ind w:firstLineChars="200" w:firstLine="640"/>
        <w:rPr>
          <w:rFonts w:eastAsia="方正仿宋_GBK"/>
          <w:kern w:val="0"/>
          <w:sz w:val="32"/>
          <w:szCs w:val="32"/>
        </w:rPr>
      </w:pPr>
      <w:r>
        <w:rPr>
          <w:rFonts w:eastAsia="方正仿宋_GBK"/>
          <w:b/>
          <w:kern w:val="0"/>
          <w:sz w:val="32"/>
          <w:szCs w:val="32"/>
        </w:rPr>
        <w:t>202</w:t>
      </w:r>
      <w:r>
        <w:rPr>
          <w:rFonts w:eastAsia="方正仿宋_GBK" w:hint="eastAsia"/>
          <w:b/>
          <w:kern w:val="0"/>
          <w:sz w:val="32"/>
          <w:szCs w:val="32"/>
        </w:rPr>
        <w:t>2年度财政拨款基本支出236.65万元，其中：</w:t>
      </w:r>
    </w:p>
    <w:p>
      <w:pPr>
        <w:tabs>
          <w:tab w:val="left" w:pos="4157"/>
        </w:tabs>
        <w:spacing w:line="560" w:lineRule="exact"/>
        <w:ind w:firstLineChars="200" w:firstLine="640"/>
        <w:rPr>
          <w:rFonts w:eastAsia="方正仿宋_GBK"/>
          <w:kern w:val="0"/>
          <w:sz w:val="32"/>
          <w:szCs w:val="32"/>
        </w:rPr>
      </w:pPr>
      <w:r>
        <w:rPr>
          <w:rFonts w:eastAsia="方正仿宋_GBK" w:hint="eastAsia"/>
          <w:b/>
          <w:kern w:val="0"/>
          <w:sz w:val="32"/>
          <w:szCs w:val="32"/>
        </w:rPr>
        <w:t>人员经费174.51万元，</w:t>
      </w:r>
      <w:r>
        <w:rPr>
          <w:rFonts w:eastAsia="方正仿宋_GBK" w:hint="eastAsia"/>
          <w:kern w:val="0"/>
          <w:sz w:val="32"/>
          <w:szCs w:val="32"/>
        </w:rPr>
        <w:t>主要包括基本工资、津贴补贴、奖金。</w:t>
      </w:r>
    </w:p>
    <w:p>
      <w:pPr>
        <w:tabs>
          <w:tab w:val="left" w:pos="4157"/>
        </w:tabs>
        <w:spacing w:line="560" w:lineRule="exact"/>
        <w:ind w:firstLineChars="200" w:firstLine="640"/>
        <w:rPr>
          <w:rFonts w:eastAsia="方正仿宋_GBK"/>
          <w:kern w:val="0"/>
          <w:sz w:val="32"/>
          <w:szCs w:val="32"/>
        </w:rPr>
      </w:pPr>
      <w:r>
        <w:rPr>
          <w:rFonts w:eastAsia="方正仿宋_GBK" w:hint="eastAsia"/>
          <w:b/>
          <w:kern w:val="0"/>
          <w:sz w:val="32"/>
          <w:szCs w:val="32"/>
        </w:rPr>
        <w:t>公用经费62.14万元，</w:t>
      </w:r>
      <w:r>
        <w:rPr>
          <w:rFonts w:eastAsia="方正仿宋_GBK" w:hint="eastAsia"/>
          <w:kern w:val="0"/>
          <w:sz w:val="32"/>
          <w:szCs w:val="32"/>
        </w:rPr>
        <w:t>主要包括办公费、邮电费、差旅费、维修（护）费、专用材料费、劳务费、工会经费、福利费、其他交通费用、其他商品和服务支出。</w:t>
      </w:r>
    </w:p>
    <w:p>
      <w:pPr>
        <w:tabs>
          <w:tab w:val="left" w:pos="4157"/>
        </w:tabs>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七、一般公共预算财政拨款“三公”经费支出决算情况说明</w:t>
      </w:r>
    </w:p>
    <w:p>
      <w:pPr>
        <w:spacing w:line="560" w:lineRule="exact"/>
        <w:ind w:firstLineChars="200" w:firstLine="640"/>
        <w:rPr>
          <w:rFonts w:ascii="方正楷体_GBK" w:eastAsia="方正楷体_GBK"/>
          <w:b/>
          <w:kern w:val="0"/>
          <w:sz w:val="32"/>
          <w:szCs w:val="32"/>
        </w:rPr>
      </w:pPr>
      <w:r>
        <w:rPr>
          <w:rFonts w:ascii="方正楷体_GBK" w:eastAsia="方正楷体_GBK" w:hint="eastAsia"/>
          <w:b/>
          <w:kern w:val="0"/>
          <w:sz w:val="32"/>
          <w:szCs w:val="32"/>
        </w:rPr>
        <w:t>（一）</w:t>
      </w:r>
      <w:r>
        <w:rPr>
          <w:rFonts w:ascii="方正楷体_GBK" w:eastAsia="方正楷体_GBK" w:hint="eastAsia"/>
          <w:b/>
          <w:bCs/>
          <w:kern w:val="0"/>
          <w:sz w:val="32"/>
          <w:szCs w:val="32"/>
        </w:rPr>
        <w:t>“三</w:t>
      </w:r>
      <w:r>
        <w:rPr>
          <w:rFonts w:ascii="方正楷体_GBK" w:eastAsia="方正楷体_GBK" w:hint="eastAsia"/>
          <w:b/>
          <w:kern w:val="0"/>
          <w:sz w:val="32"/>
          <w:szCs w:val="32"/>
        </w:rPr>
        <w:t>公”经费财政拨款支出决算总体情况说明。</w:t>
      </w:r>
    </w:p>
    <w:p>
      <w:pPr>
        <w:spacing w:line="560" w:lineRule="exact"/>
        <w:ind w:firstLineChars="200" w:firstLine="640"/>
        <w:rPr>
          <w:rFonts w:eastAsia="方正仿宋_GBK"/>
          <w:kern w:val="0"/>
          <w:sz w:val="32"/>
          <w:szCs w:val="32"/>
        </w:rPr>
      </w:pPr>
      <w:r>
        <w:rPr>
          <w:rFonts w:eastAsia="方正仿宋_GBK"/>
          <w:kern w:val="0"/>
          <w:sz w:val="32"/>
          <w:szCs w:val="32"/>
        </w:rPr>
        <w:t>202</w:t>
      </w:r>
      <w:r>
        <w:rPr>
          <w:rFonts w:eastAsia="方正仿宋_GBK" w:hint="eastAsia"/>
          <w:kern w:val="0"/>
          <w:sz w:val="32"/>
          <w:szCs w:val="32"/>
        </w:rPr>
        <w:t>2年度“三公”经费财政拨款支出预算为10.00万元，支出决算为8.64万元，完成预算的86.40</w:t>
      </w:r>
      <w:r>
        <w:rPr>
          <w:rFonts w:eastAsia="方正仿宋_GBK"/>
          <w:kern w:val="0"/>
          <w:sz w:val="32"/>
          <w:szCs w:val="32"/>
        </w:rPr>
        <w:t>%</w:t>
      </w:r>
      <w:r>
        <w:rPr>
          <w:rFonts w:eastAsia="方正仿宋_GBK" w:hint="eastAsia"/>
          <w:kern w:val="0"/>
          <w:sz w:val="32"/>
          <w:szCs w:val="32"/>
        </w:rPr>
        <w:t>。决算数小于预算数的主要原因：压减公车运行维护费支出。</w:t>
      </w:r>
    </w:p>
    <w:p>
      <w:pPr>
        <w:spacing w:line="560" w:lineRule="exact"/>
        <w:ind w:firstLineChars="200" w:firstLine="640"/>
        <w:rPr>
          <w:rFonts w:ascii="方正楷体_GBK" w:eastAsia="方正楷体_GBK"/>
          <w:kern w:val="0"/>
          <w:sz w:val="32"/>
          <w:szCs w:val="32"/>
        </w:rPr>
      </w:pPr>
      <w:r>
        <w:rPr>
          <w:rFonts w:ascii="方正楷体_GBK" w:eastAsia="方正楷体_GBK" w:hint="eastAsia"/>
          <w:b/>
          <w:kern w:val="0"/>
          <w:sz w:val="32"/>
          <w:szCs w:val="32"/>
        </w:rPr>
        <w:t>（二）“三公”经费财政拨款支出决算具体情况说明。</w:t>
      </w:r>
    </w:p>
    <w:p>
      <w:pPr>
        <w:spacing w:line="560" w:lineRule="exact"/>
        <w:ind w:firstLineChars="200" w:firstLine="640"/>
        <w:rPr>
          <w:rFonts w:eastAsia="方正仿宋_GBK"/>
          <w:sz w:val="32"/>
          <w:szCs w:val="32"/>
        </w:rPr>
      </w:pPr>
      <w:r>
        <w:rPr>
          <w:rFonts w:ascii="方正仿宋_GBK" w:eastAsia="方正仿宋_GBK" w:hint="eastAsia"/>
          <w:b/>
          <w:kern w:val="0"/>
          <w:sz w:val="32"/>
          <w:szCs w:val="32"/>
        </w:rPr>
        <w:t>公务用车购置及运行费</w:t>
      </w:r>
      <w:r>
        <w:rPr>
          <w:rFonts w:eastAsia="方正仿宋_GBK" w:hint="eastAsia"/>
          <w:b/>
          <w:sz w:val="32"/>
          <w:szCs w:val="32"/>
        </w:rPr>
        <w:t>。</w:t>
      </w:r>
      <w:r>
        <w:rPr>
          <w:rFonts w:eastAsia="方正仿宋_GBK" w:hint="eastAsia"/>
          <w:sz w:val="32"/>
          <w:szCs w:val="32"/>
        </w:rPr>
        <w:t>预算为</w:t>
      </w:r>
      <w:r>
        <w:rPr>
          <w:rFonts w:ascii="方正仿宋_GBK" w:eastAsia="方正仿宋_GBK" w:hint="eastAsia"/>
          <w:kern w:val="0"/>
          <w:sz w:val="32"/>
          <w:szCs w:val="32"/>
        </w:rPr>
        <w:t>10.00</w:t>
      </w:r>
      <w:r>
        <w:rPr>
          <w:rFonts w:eastAsia="方正仿宋_GBK" w:hint="eastAsia"/>
          <w:sz w:val="32"/>
          <w:szCs w:val="32"/>
        </w:rPr>
        <w:t>万元，支出决算为</w:t>
      </w:r>
      <w:r>
        <w:rPr>
          <w:rFonts w:ascii="方正仿宋_GBK" w:eastAsia="方正仿宋_GBK" w:hint="eastAsia"/>
          <w:kern w:val="0"/>
          <w:sz w:val="32"/>
          <w:szCs w:val="32"/>
        </w:rPr>
        <w:t>8.64</w:t>
      </w:r>
      <w:r>
        <w:rPr>
          <w:rFonts w:eastAsia="方正仿宋_GBK" w:hint="eastAsia"/>
          <w:sz w:val="32"/>
          <w:szCs w:val="32"/>
        </w:rPr>
        <w:t>万元，完成年初预算的</w:t>
      </w:r>
      <w:r>
        <w:rPr>
          <w:rFonts w:ascii="方正仿宋_GBK" w:eastAsia="方正仿宋_GBK" w:hint="eastAsia"/>
          <w:kern w:val="0"/>
          <w:sz w:val="32"/>
          <w:szCs w:val="32"/>
        </w:rPr>
        <w:t>86.40</w:t>
      </w:r>
      <w:r>
        <w:rPr>
          <w:rFonts w:eastAsia="方正仿宋_GBK"/>
          <w:sz w:val="32"/>
          <w:szCs w:val="32"/>
        </w:rPr>
        <w:t>%</w:t>
      </w:r>
      <w:r>
        <w:rPr>
          <w:rFonts w:eastAsia="方正仿宋_GBK" w:hint="eastAsia"/>
          <w:sz w:val="32"/>
          <w:szCs w:val="32"/>
        </w:rPr>
        <w:t>。</w:t>
      </w:r>
    </w:p>
    <w:p>
      <w:pPr>
        <w:spacing w:line="560" w:lineRule="exact"/>
        <w:ind w:firstLineChars="200" w:firstLine="640"/>
        <w:rPr>
          <w:rFonts w:eastAsia="方正仿宋_GBK"/>
          <w:sz w:val="32"/>
          <w:szCs w:val="32"/>
        </w:rPr>
      </w:pPr>
      <w:r>
        <w:rPr>
          <w:rFonts w:eastAsia="方正仿宋_GBK" w:hint="eastAsia"/>
          <w:b/>
          <w:sz w:val="32"/>
          <w:szCs w:val="32"/>
        </w:rPr>
        <w:t>公务用车运行维护费。</w:t>
      </w:r>
      <w:r>
        <w:rPr>
          <w:rFonts w:eastAsia="方正仿宋_GBK" w:hint="eastAsia"/>
          <w:sz w:val="32"/>
          <w:szCs w:val="32"/>
        </w:rPr>
        <w:t>包括</w:t>
      </w:r>
      <w:r>
        <w:rPr>
          <w:rFonts w:ascii="方正仿宋_GBK" w:eastAsia="方正仿宋_GBK" w:hint="eastAsia"/>
          <w:kern w:val="0"/>
          <w:sz w:val="32"/>
          <w:szCs w:val="32"/>
        </w:rPr>
        <w:t>永川</w:t>
      </w:r>
      <w:r>
        <w:rPr>
          <w:rFonts w:eastAsia="方正仿宋_GBK" w:hint="eastAsia"/>
          <w:kern w:val="0"/>
          <w:sz w:val="32"/>
          <w:szCs w:val="32"/>
        </w:rPr>
        <w:t>海关</w:t>
      </w:r>
      <w:r>
        <w:rPr>
          <w:rFonts w:eastAsia="方正仿宋_GBK" w:hint="eastAsia"/>
          <w:sz w:val="32"/>
          <w:szCs w:val="32"/>
        </w:rPr>
        <w:t>按规定保留的公务用车车辆燃料费、维修费、过桥过路费、保险费等支出。截至</w:t>
      </w:r>
      <w:r>
        <w:rPr>
          <w:rFonts w:eastAsia="方正仿宋_GBK"/>
          <w:sz w:val="32"/>
          <w:szCs w:val="32"/>
        </w:rPr>
        <w:t>202</w:t>
      </w:r>
      <w:r>
        <w:rPr>
          <w:rFonts w:eastAsia="方正仿宋_GBK" w:hint="eastAsia"/>
          <w:sz w:val="32"/>
          <w:szCs w:val="32"/>
        </w:rPr>
        <w:t>2年</w:t>
      </w:r>
      <w:r>
        <w:rPr>
          <w:rFonts w:eastAsia="方正仿宋_GBK"/>
          <w:sz w:val="32"/>
          <w:szCs w:val="32"/>
        </w:rPr>
        <w:t>12</w:t>
      </w:r>
      <w:r>
        <w:rPr>
          <w:rFonts w:eastAsia="方正仿宋_GBK" w:hint="eastAsia"/>
          <w:sz w:val="32"/>
          <w:szCs w:val="32"/>
        </w:rPr>
        <w:t>月</w:t>
      </w:r>
      <w:r>
        <w:rPr>
          <w:rFonts w:eastAsia="方正仿宋_GBK"/>
          <w:sz w:val="32"/>
          <w:szCs w:val="32"/>
        </w:rPr>
        <w:t>31</w:t>
      </w:r>
      <w:r>
        <w:rPr>
          <w:rFonts w:eastAsia="方正仿宋_GBK" w:hint="eastAsia"/>
          <w:sz w:val="32"/>
          <w:szCs w:val="32"/>
        </w:rPr>
        <w:t>日，</w:t>
      </w:r>
      <w:r>
        <w:rPr>
          <w:rFonts w:ascii="方正仿宋_GBK" w:eastAsia="方正仿宋_GBK" w:hint="eastAsia"/>
          <w:kern w:val="0"/>
          <w:sz w:val="32"/>
          <w:szCs w:val="32"/>
        </w:rPr>
        <w:t>永川</w:t>
      </w:r>
      <w:r>
        <w:rPr>
          <w:rFonts w:eastAsia="方正仿宋_GBK" w:hint="eastAsia"/>
          <w:kern w:val="0"/>
          <w:sz w:val="32"/>
          <w:szCs w:val="32"/>
        </w:rPr>
        <w:t>海关开支财政拨款的公务用车保有量为</w:t>
      </w:r>
      <w:r>
        <w:rPr>
          <w:rFonts w:ascii="方正仿宋_GBK" w:eastAsia="方正仿宋_GBK" w:hint="eastAsia"/>
          <w:kern w:val="0"/>
          <w:sz w:val="32"/>
          <w:szCs w:val="32"/>
        </w:rPr>
        <w:t>3</w:t>
      </w:r>
      <w:r>
        <w:rPr>
          <w:rFonts w:eastAsia="方正仿宋_GBK" w:hint="eastAsia"/>
          <w:sz w:val="32"/>
          <w:szCs w:val="32"/>
        </w:rPr>
        <w:t>辆，</w:t>
      </w:r>
      <w:r>
        <w:rPr>
          <w:rFonts w:eastAsia="方正仿宋_GBK" w:hint="eastAsia"/>
          <w:kern w:val="0"/>
          <w:sz w:val="32"/>
          <w:szCs w:val="32"/>
        </w:rPr>
        <w:t>公务用车运行维护费</w:t>
      </w:r>
      <w:r>
        <w:rPr>
          <w:rFonts w:ascii="方正仿宋_GBK" w:eastAsia="方正仿宋_GBK" w:hint="eastAsia"/>
          <w:kern w:val="0"/>
          <w:sz w:val="32"/>
          <w:szCs w:val="32"/>
        </w:rPr>
        <w:t>8.64</w:t>
      </w:r>
      <w:r>
        <w:rPr>
          <w:rFonts w:eastAsia="方正仿宋_GBK" w:hint="eastAsia"/>
          <w:kern w:val="0"/>
          <w:sz w:val="32"/>
          <w:szCs w:val="32"/>
        </w:rPr>
        <w:t>万元</w:t>
      </w:r>
      <w:r>
        <w:rPr>
          <w:rFonts w:eastAsia="方正仿宋_GBK" w:hint="eastAsia"/>
          <w:sz w:val="32"/>
          <w:szCs w:val="32"/>
        </w:rPr>
        <w:t>。</w:t>
      </w:r>
      <w:r>
        <w:rPr>
          <w:rFonts w:ascii="方正仿宋_GBK" w:eastAsia="方正仿宋_GBK" w:hint="eastAsia"/>
          <w:kern w:val="0"/>
          <w:sz w:val="32"/>
          <w:szCs w:val="32"/>
        </w:rPr>
        <w:t>永川</w:t>
      </w:r>
      <w:r>
        <w:rPr>
          <w:rFonts w:eastAsia="方正仿宋_GBK" w:hint="eastAsia"/>
          <w:kern w:val="0"/>
          <w:sz w:val="32"/>
          <w:szCs w:val="32"/>
        </w:rPr>
        <w:t>海关</w:t>
      </w:r>
      <w:r>
        <w:rPr>
          <w:rFonts w:eastAsia="方正仿宋_GBK" w:hint="eastAsia"/>
          <w:sz w:val="32"/>
          <w:szCs w:val="32"/>
        </w:rPr>
        <w:t>承担着国家赋予的税收征管、贸易监管、打击走私、维护国家政治经济安全任务，监管区域包括</w:t>
      </w:r>
      <w:r>
        <w:rPr>
          <w:rFonts w:ascii="方正仿宋_GBK" w:eastAsia="方正仿宋_GBK" w:hint="eastAsia"/>
          <w:sz w:val="32"/>
          <w:szCs w:val="32"/>
        </w:rPr>
        <w:t>永川区、大足区、荣昌区、潼南区</w:t>
      </w:r>
      <w:r>
        <w:rPr>
          <w:rFonts w:eastAsia="方正仿宋_GBK" w:hint="eastAsia"/>
          <w:sz w:val="32"/>
          <w:szCs w:val="32"/>
        </w:rPr>
        <w:t>，监管区域大，具有点多、线长、面广的特点。</w:t>
      </w:r>
      <w:r>
        <w:rPr>
          <w:rFonts w:ascii="方正仿宋_GBK" w:eastAsia="方正仿宋_GBK" w:hint="eastAsia"/>
          <w:kern w:val="0"/>
          <w:sz w:val="32"/>
          <w:szCs w:val="32"/>
        </w:rPr>
        <w:t>永川</w:t>
      </w:r>
      <w:r>
        <w:rPr>
          <w:rFonts w:eastAsia="方正仿宋_GBK" w:hint="eastAsia"/>
          <w:sz w:val="32"/>
          <w:szCs w:val="32"/>
        </w:rPr>
        <w:t>海关车辆为执法执勤用车，是海关执法执勤装备，是</w:t>
      </w:r>
      <w:r>
        <w:rPr>
          <w:rFonts w:ascii="方正仿宋_GBK" w:eastAsia="方正仿宋_GBK" w:hint="eastAsia"/>
          <w:kern w:val="0"/>
          <w:sz w:val="32"/>
          <w:szCs w:val="32"/>
        </w:rPr>
        <w:t>永川</w:t>
      </w:r>
      <w:r>
        <w:rPr>
          <w:rFonts w:eastAsia="方正仿宋_GBK" w:hint="eastAsia"/>
          <w:kern w:val="0"/>
          <w:sz w:val="32"/>
          <w:szCs w:val="32"/>
        </w:rPr>
        <w:t>海关</w:t>
      </w:r>
      <w:r>
        <w:rPr>
          <w:rFonts w:eastAsia="方正仿宋_GBK" w:hint="eastAsia"/>
          <w:sz w:val="32"/>
          <w:szCs w:val="32"/>
        </w:rPr>
        <w:t>正常开展执法执勤工作的必要保障。</w:t>
      </w:r>
    </w:p>
    <w:p>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八、机关运行经费支出说明</w:t>
      </w:r>
    </w:p>
    <w:p>
      <w:pPr>
        <w:spacing w:line="560" w:lineRule="exact"/>
        <w:ind w:firstLineChars="200" w:firstLine="640"/>
        <w:rPr>
          <w:rFonts w:eastAsia="方正仿宋_GBK"/>
          <w:kern w:val="0"/>
          <w:sz w:val="32"/>
          <w:szCs w:val="32"/>
        </w:rPr>
      </w:pPr>
      <w:r>
        <w:rPr>
          <w:rFonts w:ascii="方正仿宋_GBK" w:eastAsia="方正仿宋_GBK" w:hint="eastAsia"/>
          <w:kern w:val="0"/>
          <w:sz w:val="32"/>
          <w:szCs w:val="32"/>
        </w:rPr>
        <w:t>永川</w:t>
      </w:r>
      <w:r>
        <w:rPr>
          <w:rFonts w:eastAsia="方正仿宋_GBK" w:hint="eastAsia"/>
          <w:sz w:val="32"/>
          <w:szCs w:val="32"/>
        </w:rPr>
        <w:t>海关</w:t>
      </w:r>
      <w:r>
        <w:rPr>
          <w:rFonts w:eastAsia="方正仿宋_GBK"/>
          <w:kern w:val="0"/>
          <w:sz w:val="32"/>
          <w:szCs w:val="32"/>
        </w:rPr>
        <w:t>202</w:t>
      </w:r>
      <w:r>
        <w:rPr>
          <w:rFonts w:eastAsia="方正仿宋_GBK" w:hint="eastAsia"/>
          <w:kern w:val="0"/>
          <w:sz w:val="32"/>
          <w:szCs w:val="32"/>
        </w:rPr>
        <w:t>2年度机关运行经费支出</w:t>
      </w:r>
      <w:r>
        <w:rPr>
          <w:rFonts w:ascii="方正仿宋_GBK" w:eastAsia="方正仿宋_GBK" w:hint="eastAsia"/>
          <w:kern w:val="0"/>
          <w:sz w:val="32"/>
          <w:szCs w:val="32"/>
        </w:rPr>
        <w:t>62.14</w:t>
      </w:r>
      <w:r>
        <w:rPr>
          <w:rFonts w:eastAsia="方正仿宋_GBK" w:hint="eastAsia"/>
          <w:kern w:val="0"/>
          <w:sz w:val="32"/>
          <w:szCs w:val="32"/>
        </w:rPr>
        <w:t>万元，比</w:t>
      </w:r>
      <w:r>
        <w:rPr>
          <w:rFonts w:eastAsia="方正仿宋_GBK"/>
          <w:kern w:val="0"/>
          <w:sz w:val="32"/>
          <w:szCs w:val="32"/>
        </w:rPr>
        <w:t>20</w:t>
      </w:r>
      <w:r>
        <w:rPr>
          <w:rFonts w:eastAsia="方正仿宋_GBK" w:hint="eastAsia"/>
          <w:kern w:val="0"/>
          <w:sz w:val="32"/>
          <w:szCs w:val="32"/>
        </w:rPr>
        <w:t>21年增加26.70万元，增加75.34</w:t>
      </w:r>
      <w:r>
        <w:rPr>
          <w:rFonts w:eastAsia="方正仿宋_GBK"/>
          <w:kern w:val="0"/>
          <w:sz w:val="32"/>
          <w:szCs w:val="32"/>
        </w:rPr>
        <w:t>%</w:t>
      </w:r>
      <w:r>
        <w:rPr>
          <w:rFonts w:eastAsia="方正仿宋_GBK" w:hint="eastAsia"/>
          <w:kern w:val="0"/>
          <w:sz w:val="32"/>
          <w:szCs w:val="32"/>
        </w:rPr>
        <w:t>，主要原因是中央财政款公用经费增加。</w:t>
      </w:r>
    </w:p>
    <w:p>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九、政府采购支出说明</w:t>
      </w:r>
    </w:p>
    <w:p>
      <w:pPr>
        <w:autoSpaceDE w:val="0"/>
        <w:autoSpaceDN w:val="0"/>
        <w:adjustRightInd w:val="0"/>
        <w:spacing w:line="560" w:lineRule="exact"/>
        <w:ind w:firstLineChars="200" w:firstLine="640"/>
        <w:jc w:val="left"/>
        <w:rPr>
          <w:rFonts w:ascii="FZFSK--GBK1-0" w:eastAsia="FZFSK--GBK1-0" w:cs="FZFSK--GBK1-0" w:hAnsi="FZFSK--GBK1-0"/>
          <w:kern w:val="0"/>
          <w:sz w:val="32"/>
          <w:szCs w:val="32"/>
        </w:rPr>
      </w:pPr>
      <w:r>
        <w:rPr>
          <w:rFonts w:ascii="方正仿宋_GBK" w:eastAsia="方正仿宋_GBK" w:hint="eastAsia"/>
          <w:kern w:val="0"/>
          <w:sz w:val="32"/>
          <w:szCs w:val="32"/>
        </w:rPr>
        <w:t>永川</w:t>
      </w:r>
      <w:r>
        <w:rPr>
          <w:rFonts w:eastAsia="方正仿宋_GBK" w:hint="eastAsia"/>
          <w:sz w:val="32"/>
          <w:szCs w:val="32"/>
        </w:rPr>
        <w:t>海关</w:t>
      </w:r>
      <w:r>
        <w:rPr>
          <w:rFonts w:eastAsia="方正仿宋_GBK"/>
          <w:kern w:val="0"/>
          <w:sz w:val="32"/>
          <w:szCs w:val="32"/>
        </w:rPr>
        <w:t>202</w:t>
      </w:r>
      <w:r>
        <w:rPr>
          <w:rFonts w:eastAsia="方正仿宋_GBK" w:hint="eastAsia"/>
          <w:kern w:val="0"/>
          <w:sz w:val="32"/>
          <w:szCs w:val="32"/>
        </w:rPr>
        <w:t>2年度无政府采购支出。</w:t>
      </w:r>
    </w:p>
    <w:p>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十、国有资产占用情况说明</w:t>
      </w:r>
    </w:p>
    <w:p>
      <w:pPr>
        <w:spacing w:line="560" w:lineRule="exact"/>
        <w:ind w:firstLineChars="200" w:firstLine="640"/>
        <w:rPr>
          <w:rFonts w:eastAsia="方正仿宋_GBK"/>
          <w:kern w:val="0"/>
          <w:sz w:val="32"/>
          <w:szCs w:val="32"/>
        </w:rPr>
      </w:pPr>
      <w:r>
        <w:rPr>
          <w:rFonts w:eastAsia="方正仿宋_GBK" w:hint="eastAsia"/>
          <w:kern w:val="0"/>
          <w:sz w:val="32"/>
          <w:szCs w:val="32"/>
        </w:rPr>
        <w:t>截至</w:t>
      </w:r>
      <w:r>
        <w:rPr>
          <w:rFonts w:eastAsia="方正仿宋_GBK"/>
          <w:kern w:val="0"/>
          <w:sz w:val="32"/>
          <w:szCs w:val="32"/>
        </w:rPr>
        <w:t>202</w:t>
      </w:r>
      <w:r>
        <w:rPr>
          <w:rFonts w:eastAsia="方正仿宋_GBK" w:hint="eastAsia"/>
          <w:kern w:val="0"/>
          <w:sz w:val="32"/>
          <w:szCs w:val="32"/>
        </w:rPr>
        <w:t>2年</w:t>
      </w:r>
      <w:r>
        <w:rPr>
          <w:rFonts w:eastAsia="方正仿宋_GBK"/>
          <w:kern w:val="0"/>
          <w:sz w:val="32"/>
          <w:szCs w:val="32"/>
        </w:rPr>
        <w:t>12</w:t>
      </w:r>
      <w:r>
        <w:rPr>
          <w:rFonts w:eastAsia="方正仿宋_GBK" w:hint="eastAsia"/>
          <w:kern w:val="0"/>
          <w:sz w:val="32"/>
          <w:szCs w:val="32"/>
        </w:rPr>
        <w:t>月</w:t>
      </w:r>
      <w:r>
        <w:rPr>
          <w:rFonts w:eastAsia="方正仿宋_GBK"/>
          <w:kern w:val="0"/>
          <w:sz w:val="32"/>
          <w:szCs w:val="32"/>
        </w:rPr>
        <w:t>31</w:t>
      </w:r>
      <w:r>
        <w:rPr>
          <w:rFonts w:eastAsia="方正仿宋_GBK" w:hint="eastAsia"/>
          <w:kern w:val="0"/>
          <w:sz w:val="32"/>
          <w:szCs w:val="32"/>
        </w:rPr>
        <w:t>日，</w:t>
      </w:r>
      <w:r>
        <w:rPr>
          <w:rFonts w:ascii="方正仿宋_GBK" w:eastAsia="方正仿宋_GBK" w:hint="eastAsia"/>
          <w:kern w:val="0"/>
          <w:sz w:val="32"/>
          <w:szCs w:val="32"/>
        </w:rPr>
        <w:t>永川</w:t>
      </w:r>
      <w:r>
        <w:rPr>
          <w:rFonts w:eastAsia="方正仿宋_GBK" w:hint="eastAsia"/>
          <w:sz w:val="32"/>
          <w:szCs w:val="32"/>
        </w:rPr>
        <w:t>海关</w:t>
      </w:r>
      <w:r>
        <w:rPr>
          <w:rFonts w:eastAsia="方正仿宋_GBK" w:hint="eastAsia"/>
          <w:kern w:val="0"/>
          <w:sz w:val="32"/>
          <w:szCs w:val="32"/>
        </w:rPr>
        <w:t>共有车辆</w:t>
      </w:r>
      <w:r>
        <w:rPr>
          <w:rFonts w:ascii="方正仿宋_GBK" w:eastAsia="方正仿宋_GBK" w:hint="eastAsia"/>
          <w:kern w:val="0"/>
          <w:sz w:val="32"/>
          <w:szCs w:val="32"/>
        </w:rPr>
        <w:t>3</w:t>
      </w:r>
      <w:r>
        <w:rPr>
          <w:rFonts w:eastAsia="方正仿宋_GBK" w:hint="eastAsia"/>
          <w:kern w:val="0"/>
          <w:sz w:val="32"/>
          <w:szCs w:val="32"/>
        </w:rPr>
        <w:t>辆（台），其中：执法执勤用车</w:t>
      </w:r>
      <w:r>
        <w:rPr>
          <w:rFonts w:ascii="方正仿宋_GBK" w:eastAsia="方正仿宋_GBK" w:hint="eastAsia"/>
          <w:kern w:val="0"/>
          <w:sz w:val="32"/>
          <w:szCs w:val="32"/>
        </w:rPr>
        <w:t>3</w:t>
      </w:r>
      <w:r>
        <w:rPr>
          <w:rFonts w:eastAsia="方正仿宋_GBK" w:hint="eastAsia"/>
          <w:kern w:val="0"/>
          <w:sz w:val="32"/>
          <w:szCs w:val="32"/>
        </w:rPr>
        <w:t>辆。</w:t>
      </w:r>
    </w:p>
    <w:p>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十一、预算绩效情况说明</w:t>
      </w:r>
    </w:p>
    <w:p>
      <w:pPr>
        <w:spacing w:line="560" w:lineRule="exact"/>
        <w:ind w:firstLineChars="200" w:firstLine="640"/>
        <w:rPr>
          <w:rFonts w:ascii="方正楷体_GBK" w:eastAsia="方正楷体_GBK"/>
          <w:kern w:val="0"/>
          <w:sz w:val="32"/>
          <w:szCs w:val="32"/>
        </w:rPr>
      </w:pPr>
      <w:r>
        <w:rPr>
          <w:rFonts w:ascii="方正楷体_GBK" w:eastAsia="方正楷体_GBK" w:hint="eastAsia"/>
          <w:b/>
          <w:kern w:val="0"/>
          <w:sz w:val="32"/>
          <w:szCs w:val="32"/>
        </w:rPr>
        <w:t>（一）预算绩效管理工作开展情况。</w:t>
      </w:r>
    </w:p>
    <w:p>
      <w:pPr>
        <w:spacing w:line="560" w:lineRule="exact"/>
        <w:ind w:firstLineChars="200" w:firstLine="640"/>
        <w:rPr>
          <w:rFonts w:eastAsia="方正仿宋_GBK"/>
          <w:kern w:val="0"/>
          <w:sz w:val="32"/>
          <w:szCs w:val="32"/>
        </w:rPr>
      </w:pPr>
      <w:r>
        <w:rPr>
          <w:rFonts w:eastAsia="方正仿宋_GBK" w:hint="eastAsia"/>
          <w:kern w:val="0"/>
          <w:sz w:val="32"/>
          <w:szCs w:val="32"/>
        </w:rPr>
        <w:t>根据预算绩效管理工作要求，我关组织对</w:t>
      </w:r>
      <w:r>
        <w:rPr>
          <w:rFonts w:eastAsia="方正仿宋_GBK"/>
          <w:kern w:val="0"/>
          <w:sz w:val="32"/>
          <w:szCs w:val="32"/>
        </w:rPr>
        <w:t>202</w:t>
      </w:r>
      <w:r>
        <w:rPr>
          <w:rFonts w:eastAsia="方正仿宋_GBK" w:hint="eastAsia"/>
          <w:kern w:val="0"/>
          <w:sz w:val="32"/>
          <w:szCs w:val="32"/>
        </w:rPr>
        <w:t>2年度一般公共预算项目支出全面开展绩效自评，其中，一级项目3个，二级项目3个，共涉及资金27.2万元，占一般公共预算项目支出总额的</w:t>
      </w:r>
      <w:r>
        <w:rPr>
          <w:rFonts w:eastAsia="方正仿宋_GBK"/>
          <w:kern w:val="0"/>
          <w:sz w:val="32"/>
          <w:szCs w:val="32"/>
        </w:rPr>
        <w:t>100%</w:t>
      </w:r>
      <w:r>
        <w:rPr>
          <w:rFonts w:eastAsia="方正仿宋_GBK" w:hint="eastAsia"/>
          <w:kern w:val="0"/>
          <w:sz w:val="32"/>
          <w:szCs w:val="32"/>
        </w:rPr>
        <w:t>。</w:t>
      </w:r>
    </w:p>
    <w:p>
      <w:pPr>
        <w:spacing w:line="560" w:lineRule="exact"/>
        <w:ind w:firstLineChars="200" w:firstLine="640"/>
        <w:rPr>
          <w:rFonts w:ascii="方正楷体_GBK" w:eastAsia="方正楷体_GBK"/>
          <w:kern w:val="0"/>
          <w:sz w:val="32"/>
          <w:szCs w:val="32"/>
        </w:rPr>
      </w:pPr>
      <w:r>
        <w:rPr>
          <w:rFonts w:ascii="方正楷体_GBK" w:eastAsia="方正楷体_GBK" w:hint="eastAsia"/>
          <w:b/>
          <w:kern w:val="0"/>
          <w:sz w:val="32"/>
          <w:szCs w:val="32"/>
        </w:rPr>
        <w:t>（二）部门评价项目绩效评价结果。</w:t>
      </w:r>
    </w:p>
    <w:p>
      <w:pPr>
        <w:spacing w:line="560" w:lineRule="exact"/>
        <w:ind w:firstLineChars="200" w:firstLine="640"/>
        <w:rPr>
          <w:rFonts w:eastAsia="方正仿宋_GBK"/>
          <w:kern w:val="0"/>
          <w:sz w:val="32"/>
          <w:szCs w:val="32"/>
        </w:rPr>
      </w:pPr>
      <w:r>
        <w:rPr>
          <w:rFonts w:eastAsia="方正仿宋_GBK" w:hint="eastAsia"/>
          <w:kern w:val="0"/>
          <w:sz w:val="32"/>
          <w:szCs w:val="32"/>
        </w:rPr>
        <w:t>永川海关在今年部门决算中反映海关业务保障及能力提升专项、进出口商品质量安全检验监管专项两个一般公共预算项目绩效自评结果。</w:t>
      </w:r>
    </w:p>
    <w:p>
      <w:pPr>
        <w:spacing w:line="560" w:lineRule="exact"/>
        <w:ind w:firstLineChars="200" w:firstLine="640"/>
        <w:rPr>
          <w:rFonts w:eastAsia="方正仿宋_GBK"/>
          <w:kern w:val="0"/>
          <w:sz w:val="32"/>
          <w:szCs w:val="32"/>
        </w:rPr>
      </w:pPr>
      <w:r>
        <w:rPr>
          <w:rFonts w:eastAsia="方正仿宋_GBK" w:hint="eastAsia"/>
          <w:kern w:val="0"/>
          <w:sz w:val="32"/>
          <w:szCs w:val="32"/>
        </w:rPr>
        <w:t>海关业务保障及能力提升专项项目绩效自评综述：根据年初设定的绩效目标，项目自评得分为</w:t>
      </w:r>
      <w:r>
        <w:rPr>
          <w:rFonts w:eastAsia="方正仿宋_GBK"/>
          <w:kern w:val="0"/>
          <w:sz w:val="32"/>
          <w:szCs w:val="32"/>
        </w:rPr>
        <w:t>100</w:t>
      </w:r>
      <w:r>
        <w:rPr>
          <w:rFonts w:eastAsia="方正仿宋_GBK" w:hint="eastAsia"/>
          <w:kern w:val="0"/>
          <w:sz w:val="32"/>
          <w:szCs w:val="32"/>
        </w:rPr>
        <w:t>分。全年预算数为22.00万元，执行数为22.00万元，完成预算的</w:t>
      </w:r>
      <w:r>
        <w:rPr>
          <w:rFonts w:eastAsia="方正仿宋_GBK"/>
          <w:kern w:val="0"/>
          <w:sz w:val="32"/>
          <w:szCs w:val="32"/>
        </w:rPr>
        <w:t>100%</w:t>
      </w:r>
      <w:r>
        <w:rPr>
          <w:rFonts w:eastAsia="方正仿宋_GBK" w:hint="eastAsia"/>
          <w:kern w:val="0"/>
          <w:sz w:val="32"/>
          <w:szCs w:val="32"/>
        </w:rPr>
        <w:t>。项目绩效目标完成情况：落实监管、查验、综合等业务的日常需要，参与了检验检疫、信息宣传等相关业务培训和跟班学习，提高了监管、查验等人员的业务能力、工作水平和综合能力。购置疫情防护等专用材料，满足一线监管查验工作需要，完善后勤保障。</w:t>
      </w:r>
    </w:p>
    <w:p>
      <w:pPr>
        <w:spacing w:line="560" w:lineRule="exact"/>
        <w:ind w:firstLineChars="200" w:firstLine="640"/>
        <w:rPr>
          <w:rFonts w:eastAsia="方正仿宋_GBK"/>
          <w:kern w:val="0"/>
          <w:sz w:val="32"/>
          <w:szCs w:val="32"/>
        </w:rPr>
      </w:pPr>
      <w:r>
        <w:rPr>
          <w:rFonts w:eastAsia="方正仿宋_GBK" w:hint="eastAsia"/>
          <w:kern w:val="0"/>
          <w:sz w:val="32"/>
          <w:szCs w:val="32"/>
        </w:rPr>
        <w:t>进出口商品质量安全检验监管专项绩效自评综述：根据年初设定的绩效目标，项目自评得分为</w:t>
      </w:r>
      <w:r>
        <w:rPr>
          <w:rFonts w:eastAsia="方正仿宋_GBK"/>
          <w:kern w:val="0"/>
          <w:sz w:val="32"/>
          <w:szCs w:val="32"/>
        </w:rPr>
        <w:t>100</w:t>
      </w:r>
      <w:r>
        <w:rPr>
          <w:rFonts w:eastAsia="方正仿宋_GBK" w:hint="eastAsia"/>
          <w:kern w:val="0"/>
          <w:sz w:val="32"/>
          <w:szCs w:val="32"/>
        </w:rPr>
        <w:t>分。全年预算数为3.00万元，执行数为3.00万元，完成预算的</w:t>
      </w:r>
      <w:r>
        <w:rPr>
          <w:rFonts w:eastAsia="方正仿宋_GBK"/>
          <w:kern w:val="0"/>
          <w:sz w:val="32"/>
          <w:szCs w:val="32"/>
        </w:rPr>
        <w:t>100%</w:t>
      </w:r>
      <w:r>
        <w:rPr>
          <w:rFonts w:eastAsia="方正仿宋_GBK" w:hint="eastAsia"/>
          <w:kern w:val="0"/>
          <w:sz w:val="32"/>
          <w:szCs w:val="32"/>
        </w:rPr>
        <w:t>。项目绩效目标完成情况：开展了商品质量检测，完成了年度进出口商品质量安全监验任务，把好关区进出口商品质量关；参与进出口商品质量安全检验监管业务培训及宣传；开展口岸疫情防控相关演习。</w:t>
      </w:r>
    </w:p>
    <w:p>
      <w:pPr>
        <w:spacing w:line="560" w:lineRule="exact"/>
        <w:ind w:firstLineChars="200" w:firstLine="640"/>
        <w:rPr>
          <w:rFonts w:eastAsia="方正黑体_GBK"/>
          <w:sz w:val="32"/>
          <w:szCs w:val="32"/>
        </w:rPr>
      </w:pPr>
    </w:p>
    <w:p>
      <w:r>
        <w:br w:type="page"/>
      </w:r>
    </w:p>
    <w:tbl>
      <w:tblPr>
        <w:jc w:val="left"/>
        <w:tblInd w:w="93" w:type="dxa"/>
        <w:tblW w:w="9536" w:type="dxa"/>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
      <w:tblGrid>
        <w:gridCol w:w="420"/>
        <w:gridCol w:w="840"/>
        <w:gridCol w:w="840"/>
        <w:gridCol w:w="940"/>
        <w:gridCol w:w="1060"/>
        <w:gridCol w:w="1060"/>
        <w:gridCol w:w="1680"/>
        <w:gridCol w:w="576"/>
        <w:gridCol w:w="740"/>
        <w:gridCol w:w="640"/>
        <w:gridCol w:w="740"/>
      </w:tblGrid>
      <w:tr>
        <w:trPr>
          <w:trHeight w:val="702"/>
        </w:trPr>
        <w:tc>
          <w:tcPr>
            <w:tcW w:w="9536" w:type="dxa"/>
            <w:gridSpan w:val="11"/>
            <w:tcBorders>
              <w:top w:val="nil"/>
              <w:left w:val="nil"/>
              <w:bottom w:val="nil"/>
              <w:right w:val="nil"/>
            </w:tcBorders>
            <w:shd w:val="clear" w:color="auto" w:fill="auto"/>
            <w:noWrap/>
            <w:vAlign w:val="center"/>
          </w:tcPr>
          <w:p>
            <w:pPr>
              <w:widowControl/>
              <w:jc w:val="center"/>
              <w:rPr>
                <w:rFonts w:ascii="黑体" w:eastAsia="黑体" w:cs="Arial"/>
                <w:kern w:val="0"/>
                <w:sz w:val="32"/>
                <w:szCs w:val="32"/>
              </w:rPr>
            </w:pPr>
            <w:r>
              <w:rPr>
                <w:rFonts w:ascii="黑体" w:eastAsia="黑体" w:cs="Arial" w:hint="eastAsia"/>
                <w:kern w:val="0"/>
                <w:sz w:val="32"/>
                <w:szCs w:val="32"/>
              </w:rPr>
              <w:t>项目支出绩效自评表</w:t>
            </w:r>
          </w:p>
        </w:tc>
      </w:tr>
      <w:tr>
        <w:trPr>
          <w:trHeight w:val="499"/>
        </w:trPr>
        <w:tc>
          <w:tcPr>
            <w:tcW w:w="9536" w:type="dxa"/>
            <w:gridSpan w:val="11"/>
            <w:tcBorders>
              <w:top w:val="nil"/>
              <w:left w:val="nil"/>
              <w:bottom w:val="nil"/>
              <w:right w:val="nil"/>
            </w:tcBorders>
            <w:shd w:val="clear" w:color="auto" w:fill="auto"/>
            <w:noWrap/>
            <w:vAlign w:val="center"/>
          </w:tcPr>
          <w:p>
            <w:pPr>
              <w:widowControl/>
              <w:jc w:val="center"/>
              <w:rPr>
                <w:rFonts w:ascii="宋体" w:cs="Arial"/>
                <w:kern w:val="0"/>
                <w:sz w:val="24"/>
              </w:rPr>
            </w:pPr>
            <w:r>
              <w:rPr>
                <w:rFonts w:ascii="宋体" w:cs="Arial" w:hint="eastAsia"/>
                <w:kern w:val="0"/>
                <w:sz w:val="24"/>
              </w:rPr>
              <w:t>(2022年度)</w:t>
            </w:r>
          </w:p>
        </w:tc>
      </w:tr>
      <w:tr>
        <w:trPr>
          <w:trHeight w:val="255"/>
        </w:trPr>
        <w:tc>
          <w:tcPr>
            <w:tcW w:w="42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84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84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94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106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106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168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576"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74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64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74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r>
      <w:tr>
        <w:trPr>
          <w:trHeight w:val="379"/>
        </w:trPr>
        <w:tc>
          <w:tcPr>
            <w:tcW w:w="12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项目名称</w:t>
            </w:r>
          </w:p>
        </w:tc>
        <w:tc>
          <w:tcPr>
            <w:tcW w:w="8276" w:type="dxa"/>
            <w:gridSpan w:val="9"/>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海关业务保障及能力提升专项</w:t>
            </w:r>
          </w:p>
        </w:tc>
      </w:tr>
      <w:tr>
        <w:trPr>
          <w:trHeight w:val="379"/>
        </w:trPr>
        <w:tc>
          <w:tcPr>
            <w:tcW w:w="12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主管部门</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海关总署</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实施单位</w:t>
            </w:r>
          </w:p>
        </w:tc>
        <w:tc>
          <w:tcPr>
            <w:tcW w:w="4376" w:type="dxa"/>
            <w:gridSpan w:val="5"/>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中华人民共和国永川海关</w:t>
            </w:r>
          </w:p>
        </w:tc>
      </w:tr>
      <w:tr>
        <w:trPr>
          <w:trHeight w:val="379"/>
        </w:trPr>
        <w:tc>
          <w:tcPr>
            <w:tcW w:w="126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项目资金（万元）</w:t>
            </w:r>
          </w:p>
        </w:tc>
        <w:tc>
          <w:tcPr>
            <w:tcW w:w="178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年初预算数</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全年预算数</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全年执行数</w:t>
            </w:r>
          </w:p>
        </w:tc>
        <w:tc>
          <w:tcPr>
            <w:tcW w:w="576"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分值</w:t>
            </w:r>
          </w:p>
        </w:tc>
        <w:tc>
          <w:tcPr>
            <w:tcW w:w="138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执行率</w:t>
            </w:r>
          </w:p>
        </w:tc>
        <w:tc>
          <w:tcPr>
            <w:tcW w:w="7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得分</w:t>
            </w:r>
          </w:p>
        </w:tc>
      </w:tr>
      <w:tr>
        <w:trPr>
          <w:trHeight w:val="379"/>
        </w:trPr>
        <w:tc>
          <w:tcPr>
            <w:tcW w:w="1260" w:type="dxa"/>
            <w:gridSpan w:val="2"/>
            <w:vMerge/>
            <w:tcBorders>
              <w:top w:val="single" w:sz="4" w:space="0" w:color="000000"/>
              <w:left w:val="single" w:sz="4" w:space="0" w:color="000000"/>
              <w:bottom w:val="single" w:sz="4" w:space="0" w:color="000000"/>
              <w:right w:val="single" w:sz="4" w:space="0" w:color="000000"/>
            </w:tcBorders>
            <w:vAlign w:val="center"/>
          </w:tcPr>
          <w:p/>
        </w:tc>
        <w:tc>
          <w:tcPr>
            <w:tcW w:w="178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xml:space="preserve">  年度资金总额：</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22.00</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22.00</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22.00</w:t>
            </w:r>
          </w:p>
        </w:tc>
        <w:tc>
          <w:tcPr>
            <w:tcW w:w="576"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138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7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r>
      <w:tr>
        <w:trPr>
          <w:trHeight w:val="379"/>
        </w:trPr>
        <w:tc>
          <w:tcPr>
            <w:tcW w:w="1260" w:type="dxa"/>
            <w:gridSpan w:val="2"/>
            <w:vMerge/>
            <w:tcBorders>
              <w:top w:val="single" w:sz="4" w:space="0" w:color="000000"/>
              <w:left w:val="single" w:sz="4" w:space="0" w:color="000000"/>
              <w:bottom w:val="single" w:sz="4" w:space="0" w:color="000000"/>
              <w:right w:val="single" w:sz="4" w:space="0" w:color="000000"/>
            </w:tcBorders>
            <w:vAlign w:val="center"/>
          </w:tcPr>
          <w:p/>
        </w:tc>
        <w:tc>
          <w:tcPr>
            <w:tcW w:w="178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xml:space="preserve">    其中：财政拨款</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22.00</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22.00</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22.00</w:t>
            </w:r>
          </w:p>
        </w:tc>
        <w:tc>
          <w:tcPr>
            <w:tcW w:w="576"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w:t>
            </w:r>
          </w:p>
        </w:tc>
        <w:tc>
          <w:tcPr>
            <w:tcW w:w="138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7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w:t>
            </w:r>
          </w:p>
        </w:tc>
      </w:tr>
      <w:tr>
        <w:trPr>
          <w:trHeight w:val="379"/>
        </w:trPr>
        <w:tc>
          <w:tcPr>
            <w:tcW w:w="1260" w:type="dxa"/>
            <w:gridSpan w:val="2"/>
            <w:vMerge/>
            <w:tcBorders>
              <w:top w:val="single" w:sz="4" w:space="0" w:color="000000"/>
              <w:left w:val="single" w:sz="4" w:space="0" w:color="000000"/>
              <w:bottom w:val="single" w:sz="4" w:space="0" w:color="000000"/>
              <w:right w:val="single" w:sz="4" w:space="0" w:color="000000"/>
            </w:tcBorders>
            <w:vAlign w:val="center"/>
          </w:tcPr>
          <w:p/>
        </w:tc>
        <w:tc>
          <w:tcPr>
            <w:tcW w:w="178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xml:space="preserve">     上年结转资金</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0.00</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0.00</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w:t>
            </w:r>
          </w:p>
        </w:tc>
        <w:tc>
          <w:tcPr>
            <w:tcW w:w="138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w:t>
            </w:r>
          </w:p>
        </w:tc>
        <w:tc>
          <w:tcPr>
            <w:tcW w:w="7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w:t>
            </w:r>
          </w:p>
        </w:tc>
      </w:tr>
      <w:tr>
        <w:trPr>
          <w:trHeight w:val="379"/>
        </w:trPr>
        <w:tc>
          <w:tcPr>
            <w:tcW w:w="1260" w:type="dxa"/>
            <w:gridSpan w:val="2"/>
            <w:vMerge/>
            <w:tcBorders>
              <w:top w:val="single" w:sz="4" w:space="0" w:color="000000"/>
              <w:left w:val="single" w:sz="4" w:space="0" w:color="000000"/>
              <w:bottom w:val="single" w:sz="4" w:space="0" w:color="000000"/>
              <w:right w:val="single" w:sz="4" w:space="0" w:color="000000"/>
            </w:tcBorders>
            <w:vAlign w:val="center"/>
          </w:tcPr>
          <w:p/>
        </w:tc>
        <w:tc>
          <w:tcPr>
            <w:tcW w:w="178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xml:space="preserve">         其他资金</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0.00</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0.00</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w:t>
            </w:r>
          </w:p>
        </w:tc>
        <w:tc>
          <w:tcPr>
            <w:tcW w:w="138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w:t>
            </w:r>
          </w:p>
        </w:tc>
        <w:tc>
          <w:tcPr>
            <w:tcW w:w="7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w:t>
            </w:r>
          </w:p>
        </w:tc>
      </w:tr>
      <w:tr>
        <w:trPr>
          <w:trHeight w:val="379"/>
        </w:trPr>
        <w:tc>
          <w:tcPr>
            <w:tcW w:w="420" w:type="dxa"/>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年度总体目标</w:t>
            </w:r>
          </w:p>
        </w:tc>
        <w:tc>
          <w:tcPr>
            <w:tcW w:w="4740" w:type="dxa"/>
            <w:gridSpan w:val="5"/>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预期目标</w:t>
            </w:r>
          </w:p>
        </w:tc>
        <w:tc>
          <w:tcPr>
            <w:tcW w:w="4376" w:type="dxa"/>
            <w:gridSpan w:val="5"/>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实际完成情况</w:t>
            </w:r>
          </w:p>
        </w:tc>
      </w:tr>
      <w:tr>
        <w:trPr>
          <w:trHeight w:val="1902"/>
        </w:trPr>
        <w:tc>
          <w:tcPr>
            <w:tcW w:w="420" w:type="dxa"/>
            <w:vMerge/>
            <w:tcBorders>
              <w:top w:val="nil"/>
              <w:left w:val="single" w:sz="4" w:space="0" w:color="000000"/>
              <w:bottom w:val="single" w:sz="4" w:space="0" w:color="000000"/>
              <w:right w:val="single" w:sz="4" w:space="0" w:color="000000"/>
            </w:tcBorders>
            <w:vAlign w:val="center"/>
          </w:tcPr>
          <w:p/>
        </w:tc>
        <w:tc>
          <w:tcPr>
            <w:tcW w:w="4740" w:type="dxa"/>
            <w:gridSpan w:val="5"/>
            <w:tcBorders>
              <w:top w:val="single" w:sz="4" w:space="0" w:color="000000"/>
              <w:left w:val="nil"/>
              <w:bottom w:val="single" w:sz="4" w:space="0" w:color="000000"/>
              <w:right w:val="single" w:sz="4" w:space="0" w:color="000000"/>
            </w:tcBorders>
            <w:shd w:val="clear" w:color="auto" w:fill="auto"/>
          </w:tcPr>
          <w:p>
            <w:pPr>
              <w:widowControl/>
              <w:jc w:val="left"/>
              <w:rPr>
                <w:rFonts w:ascii="宋体" w:cs="Arial"/>
                <w:kern w:val="0"/>
                <w:sz w:val="18"/>
                <w:szCs w:val="18"/>
              </w:rPr>
            </w:pPr>
            <w:r>
              <w:rPr>
                <w:rFonts w:ascii="宋体" w:cs="Arial" w:hint="eastAsia"/>
                <w:kern w:val="0"/>
                <w:sz w:val="18"/>
                <w:szCs w:val="18"/>
              </w:rPr>
              <w:t>目标1：通过保障进出口商品检验等监管查验业务的日常需要，确保监管要求与措施落实到位，把好国门安全关；</w:t>
              <w:br/>
              <w:t>目标2：通过开展和参与检验检疫、企业管理等相关业务培训，提高监管、查验人员的业务能力与工作水平；开展综合素质培训，提升全体关员基本素质和综合能力。</w:t>
              <w:br/>
              <w:t>目标3：购置疫情防护等专用材料，满足一线监管查验工作需要，购买协管工作装，完善后勤保障。</w:t>
            </w:r>
          </w:p>
        </w:tc>
        <w:tc>
          <w:tcPr>
            <w:tcW w:w="4376" w:type="dxa"/>
            <w:gridSpan w:val="5"/>
            <w:tcBorders>
              <w:top w:val="single" w:sz="4" w:space="0" w:color="000000"/>
              <w:left w:val="nil"/>
              <w:bottom w:val="single" w:sz="4" w:space="0" w:color="000000"/>
              <w:right w:val="single" w:sz="4" w:space="0" w:color="000000"/>
            </w:tcBorders>
            <w:shd w:val="clear" w:color="auto" w:fill="auto"/>
          </w:tcPr>
          <w:p>
            <w:pPr>
              <w:widowControl/>
              <w:jc w:val="left"/>
              <w:rPr>
                <w:rFonts w:ascii="宋体" w:cs="Arial"/>
                <w:kern w:val="0"/>
                <w:sz w:val="18"/>
                <w:szCs w:val="18"/>
              </w:rPr>
            </w:pPr>
            <w:r>
              <w:rPr>
                <w:rFonts w:ascii="宋体" w:cs="Arial" w:hint="eastAsia"/>
                <w:kern w:val="0"/>
                <w:sz w:val="18"/>
                <w:szCs w:val="18"/>
              </w:rPr>
              <w:t>落实监管、查验、综合等业务的日常需要，参与了检验检疫、信息宣传等相关业务培训和跟班学习，提高了监管、查验等人员的业务能力、工作水平和综合能力。购置疫情防护等专用材料，满足一线监管查验工作需要，完善后勤保障。</w:t>
            </w:r>
          </w:p>
        </w:tc>
      </w:tr>
      <w:tr>
        <w:trPr>
          <w:trHeight w:val="462"/>
        </w:trPr>
        <w:tc>
          <w:tcPr>
            <w:tcW w:w="420" w:type="dxa"/>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w:t>
            </w:r>
          </w:p>
        </w:tc>
        <w:tc>
          <w:tcPr>
            <w:tcW w:w="8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一级指标</w:t>
            </w:r>
          </w:p>
        </w:tc>
        <w:tc>
          <w:tcPr>
            <w:tcW w:w="8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二级指标</w:t>
            </w:r>
          </w:p>
        </w:tc>
        <w:tc>
          <w:tcPr>
            <w:tcW w:w="200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三级指标</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年度指标值</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实际完成值</w:t>
            </w:r>
          </w:p>
        </w:tc>
        <w:tc>
          <w:tcPr>
            <w:tcW w:w="576"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分值</w:t>
            </w:r>
          </w:p>
        </w:tc>
        <w:tc>
          <w:tcPr>
            <w:tcW w:w="7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得分</w:t>
            </w:r>
          </w:p>
        </w:tc>
        <w:tc>
          <w:tcPr>
            <w:tcW w:w="138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偏差原因分析及改进措施</w:t>
            </w:r>
          </w:p>
        </w:tc>
      </w:tr>
      <w:tr>
        <w:trPr>
          <w:trHeight w:val="480"/>
        </w:trPr>
        <w:tc>
          <w:tcPr>
            <w:tcW w:w="420" w:type="dxa"/>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绩效指标</w:t>
            </w:r>
          </w:p>
        </w:tc>
        <w:tc>
          <w:tcPr>
            <w:tcW w:w="840" w:type="dxa"/>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产出指标</w:t>
            </w:r>
          </w:p>
        </w:tc>
        <w:tc>
          <w:tcPr>
            <w:tcW w:w="8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数量指标</w:t>
            </w:r>
          </w:p>
        </w:tc>
        <w:tc>
          <w:tcPr>
            <w:tcW w:w="200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保障业务现场聘用人员</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≥7人</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8人</w:t>
            </w:r>
          </w:p>
        </w:tc>
        <w:tc>
          <w:tcPr>
            <w:tcW w:w="576"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7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138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w:t>
            </w:r>
          </w:p>
        </w:tc>
      </w:tr>
      <w:tr>
        <w:trPr>
          <w:trHeight w:val="255"/>
        </w:trPr>
        <w:tc>
          <w:tcPr>
            <w:tcW w:w="420" w:type="dxa"/>
            <w:vMerge/>
            <w:tcBorders>
              <w:top w:val="nil"/>
              <w:left w:val="single" w:sz="4" w:space="0" w:color="000000"/>
              <w:bottom w:val="single" w:sz="4" w:space="0" w:color="000000"/>
              <w:right w:val="single" w:sz="4" w:space="0" w:color="000000"/>
            </w:tcBorders>
            <w:vAlign w:val="center"/>
          </w:tcPr>
          <w:p/>
        </w:tc>
        <w:tc>
          <w:tcPr>
            <w:tcW w:w="840" w:type="dxa"/>
            <w:vMerge/>
            <w:tcBorders>
              <w:top w:val="nil"/>
              <w:left w:val="single" w:sz="4" w:space="0" w:color="000000"/>
              <w:bottom w:val="single" w:sz="4" w:space="0" w:color="000000"/>
              <w:right w:val="single" w:sz="4" w:space="0" w:color="000000"/>
            </w:tcBorders>
            <w:vAlign w:val="center"/>
          </w:tcPr>
          <w:p/>
        </w:tc>
        <w:tc>
          <w:tcPr>
            <w:tcW w:w="8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数量指标</w:t>
            </w:r>
          </w:p>
        </w:tc>
        <w:tc>
          <w:tcPr>
            <w:tcW w:w="200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参加培训人次</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≥19人</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19人</w:t>
            </w:r>
          </w:p>
        </w:tc>
        <w:tc>
          <w:tcPr>
            <w:tcW w:w="576"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7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138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w:t>
            </w:r>
          </w:p>
        </w:tc>
      </w:tr>
      <w:tr>
        <w:trPr>
          <w:trHeight w:val="480"/>
        </w:trPr>
        <w:tc>
          <w:tcPr>
            <w:tcW w:w="420" w:type="dxa"/>
            <w:vMerge/>
            <w:tcBorders>
              <w:top w:val="nil"/>
              <w:left w:val="single" w:sz="4" w:space="0" w:color="000000"/>
              <w:bottom w:val="single" w:sz="4" w:space="0" w:color="000000"/>
              <w:right w:val="single" w:sz="4" w:space="0" w:color="000000"/>
            </w:tcBorders>
            <w:vAlign w:val="center"/>
          </w:tcPr>
          <w:p/>
        </w:tc>
        <w:tc>
          <w:tcPr>
            <w:tcW w:w="840" w:type="dxa"/>
            <w:vMerge/>
            <w:tcBorders>
              <w:top w:val="nil"/>
              <w:left w:val="single" w:sz="4" w:space="0" w:color="000000"/>
              <w:bottom w:val="single" w:sz="4" w:space="0" w:color="000000"/>
              <w:right w:val="single" w:sz="4" w:space="0" w:color="000000"/>
            </w:tcBorders>
            <w:vAlign w:val="center"/>
          </w:tcPr>
          <w:p/>
        </w:tc>
        <w:tc>
          <w:tcPr>
            <w:tcW w:w="8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数量指标</w:t>
            </w:r>
          </w:p>
        </w:tc>
        <w:tc>
          <w:tcPr>
            <w:tcW w:w="200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监管人员规范着装上岗率</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≥95%</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7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138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w:t>
            </w:r>
          </w:p>
        </w:tc>
      </w:tr>
      <w:tr>
        <w:trPr>
          <w:trHeight w:val="480"/>
        </w:trPr>
        <w:tc>
          <w:tcPr>
            <w:tcW w:w="420" w:type="dxa"/>
            <w:vMerge/>
            <w:tcBorders>
              <w:top w:val="nil"/>
              <w:left w:val="single" w:sz="4" w:space="0" w:color="000000"/>
              <w:bottom w:val="single" w:sz="4" w:space="0" w:color="000000"/>
              <w:right w:val="single" w:sz="4" w:space="0" w:color="000000"/>
            </w:tcBorders>
            <w:vAlign w:val="center"/>
          </w:tcPr>
          <w:p/>
        </w:tc>
        <w:tc>
          <w:tcPr>
            <w:tcW w:w="840" w:type="dxa"/>
            <w:vMerge/>
            <w:tcBorders>
              <w:top w:val="nil"/>
              <w:left w:val="single" w:sz="4" w:space="0" w:color="000000"/>
              <w:bottom w:val="single" w:sz="4" w:space="0" w:color="000000"/>
              <w:right w:val="single" w:sz="4" w:space="0" w:color="000000"/>
            </w:tcBorders>
            <w:vAlign w:val="center"/>
          </w:tcPr>
          <w:p/>
        </w:tc>
        <w:tc>
          <w:tcPr>
            <w:tcW w:w="8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数量指标</w:t>
            </w:r>
          </w:p>
        </w:tc>
        <w:tc>
          <w:tcPr>
            <w:tcW w:w="200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购买防疫物资、协管工作装</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≥1批</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3批</w:t>
            </w:r>
          </w:p>
        </w:tc>
        <w:tc>
          <w:tcPr>
            <w:tcW w:w="576"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7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138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w:t>
            </w:r>
          </w:p>
        </w:tc>
      </w:tr>
      <w:tr>
        <w:trPr>
          <w:trHeight w:val="480"/>
        </w:trPr>
        <w:tc>
          <w:tcPr>
            <w:tcW w:w="420" w:type="dxa"/>
            <w:vMerge/>
            <w:tcBorders>
              <w:top w:val="nil"/>
              <w:left w:val="single" w:sz="4" w:space="0" w:color="000000"/>
              <w:bottom w:val="single" w:sz="4" w:space="0" w:color="000000"/>
              <w:right w:val="single" w:sz="4" w:space="0" w:color="000000"/>
            </w:tcBorders>
            <w:vAlign w:val="center"/>
          </w:tcPr>
          <w:p/>
        </w:tc>
        <w:tc>
          <w:tcPr>
            <w:tcW w:w="840" w:type="dxa"/>
            <w:vMerge/>
            <w:tcBorders>
              <w:top w:val="nil"/>
              <w:left w:val="single" w:sz="4" w:space="0" w:color="000000"/>
              <w:bottom w:val="single" w:sz="4" w:space="0" w:color="000000"/>
              <w:right w:val="single" w:sz="4" w:space="0" w:color="000000"/>
            </w:tcBorders>
            <w:vAlign w:val="center"/>
          </w:tcPr>
          <w:p/>
        </w:tc>
        <w:tc>
          <w:tcPr>
            <w:tcW w:w="8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质量指标</w:t>
            </w:r>
          </w:p>
        </w:tc>
        <w:tc>
          <w:tcPr>
            <w:tcW w:w="200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监管业务现场保障覆盖率</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7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138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w:t>
            </w:r>
          </w:p>
        </w:tc>
      </w:tr>
      <w:tr>
        <w:trPr>
          <w:trHeight w:val="480"/>
        </w:trPr>
        <w:tc>
          <w:tcPr>
            <w:tcW w:w="420" w:type="dxa"/>
            <w:vMerge/>
            <w:tcBorders>
              <w:top w:val="nil"/>
              <w:left w:val="single" w:sz="4" w:space="0" w:color="000000"/>
              <w:bottom w:val="single" w:sz="4" w:space="0" w:color="000000"/>
              <w:right w:val="single" w:sz="4" w:space="0" w:color="000000"/>
            </w:tcBorders>
            <w:vAlign w:val="center"/>
          </w:tcPr>
          <w:p/>
        </w:tc>
        <w:tc>
          <w:tcPr>
            <w:tcW w:w="8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效益指标</w:t>
            </w:r>
          </w:p>
        </w:tc>
        <w:tc>
          <w:tcPr>
            <w:tcW w:w="8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社会效益指标</w:t>
            </w:r>
          </w:p>
        </w:tc>
        <w:tc>
          <w:tcPr>
            <w:tcW w:w="200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海关关员综合能力</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有所提升</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有所提升</w:t>
            </w:r>
          </w:p>
        </w:tc>
        <w:tc>
          <w:tcPr>
            <w:tcW w:w="576"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30.0</w:t>
            </w:r>
          </w:p>
        </w:tc>
        <w:tc>
          <w:tcPr>
            <w:tcW w:w="7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30.0</w:t>
            </w:r>
          </w:p>
        </w:tc>
        <w:tc>
          <w:tcPr>
            <w:tcW w:w="138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w:t>
            </w:r>
          </w:p>
        </w:tc>
      </w:tr>
      <w:tr>
        <w:trPr>
          <w:trHeight w:val="720"/>
        </w:trPr>
        <w:tc>
          <w:tcPr>
            <w:tcW w:w="420" w:type="dxa"/>
            <w:vMerge/>
            <w:tcBorders>
              <w:top w:val="nil"/>
              <w:left w:val="single" w:sz="4" w:space="0" w:color="000000"/>
              <w:bottom w:val="single" w:sz="4" w:space="0" w:color="000000"/>
              <w:right w:val="single" w:sz="4" w:space="0" w:color="000000"/>
            </w:tcBorders>
            <w:vAlign w:val="center"/>
          </w:tcPr>
          <w:p/>
        </w:tc>
        <w:tc>
          <w:tcPr>
            <w:tcW w:w="8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满意度指标</w:t>
            </w:r>
          </w:p>
        </w:tc>
        <w:tc>
          <w:tcPr>
            <w:tcW w:w="8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服务对象满意度指标</w:t>
            </w:r>
          </w:p>
        </w:tc>
        <w:tc>
          <w:tcPr>
            <w:tcW w:w="200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服务对象满意度指标</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满意</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满意</w:t>
            </w:r>
          </w:p>
        </w:tc>
        <w:tc>
          <w:tcPr>
            <w:tcW w:w="576"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7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138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w:t>
            </w:r>
          </w:p>
        </w:tc>
      </w:tr>
      <w:tr>
        <w:trPr>
          <w:trHeight w:val="379"/>
        </w:trPr>
        <w:tc>
          <w:tcPr>
            <w:tcW w:w="684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总分</w:t>
            </w:r>
          </w:p>
        </w:tc>
        <w:tc>
          <w:tcPr>
            <w:tcW w:w="576"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7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xml:space="preserve">100.0 </w:t>
            </w:r>
          </w:p>
        </w:tc>
        <w:tc>
          <w:tcPr>
            <w:tcW w:w="138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w:t>
            </w:r>
          </w:p>
        </w:tc>
      </w:tr>
      <w:tr>
        <w:trPr>
          <w:trHeight w:val="1140"/>
        </w:trPr>
        <w:tc>
          <w:tcPr>
            <w:tcW w:w="9536" w:type="dxa"/>
            <w:gridSpan w:val="11"/>
            <w:tcBorders>
              <w:top w:val="single" w:sz="4" w:space="0" w:color="000000"/>
              <w:left w:val="single" w:sz="4" w:space="0" w:color="000000"/>
              <w:bottom w:val="single" w:sz="4" w:space="0" w:color="000000"/>
              <w:right w:val="single" w:sz="4" w:space="0" w:color="000000"/>
            </w:tcBorders>
            <w:shd w:val="clear" w:color="auto" w:fill="auto"/>
          </w:tcPr>
          <w:p>
            <w:pPr>
              <w:widowControl/>
              <w:jc w:val="left"/>
              <w:rPr>
                <w:rFonts w:ascii="宋体" w:cs="Arial"/>
                <w:kern w:val="0"/>
                <w:sz w:val="18"/>
                <w:szCs w:val="18"/>
              </w:rPr>
            </w:pPr>
            <w:r>
              <w:rPr>
                <w:rFonts w:ascii="宋体" w:cs="Arial" w:hint="eastAsia"/>
                <w:kern w:val="0"/>
                <w:sz w:val="18"/>
                <w:szCs w:val="18"/>
              </w:rPr>
              <w:t>说明：</w:t>
            </w:r>
          </w:p>
        </w:tc>
      </w:tr>
    </w:tbl>
    <w:p>
      <w:pPr>
        <w:spacing w:line="560" w:lineRule="exact"/>
        <w:ind w:firstLineChars="200" w:firstLine="640"/>
        <w:rPr>
          <w:rFonts w:eastAsia="方正黑体_GBK"/>
          <w:sz w:val="32"/>
          <w:szCs w:val="32"/>
        </w:rPr>
      </w:pPr>
    </w:p>
    <w:p>
      <w:pPr>
        <w:spacing w:line="560" w:lineRule="exact"/>
        <w:ind w:firstLineChars="200" w:firstLine="640"/>
        <w:rPr>
          <w:rFonts w:eastAsia="方正黑体_GBK"/>
          <w:sz w:val="32"/>
          <w:szCs w:val="32"/>
        </w:rPr>
      </w:pPr>
    </w:p>
    <w:tbl>
      <w:tblPr>
        <w:jc w:val="left"/>
        <w:tblInd w:w="93" w:type="dxa"/>
        <w:tblW w:w="9560" w:type="dxa"/>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
      <w:tblGrid>
        <w:gridCol w:w="420"/>
        <w:gridCol w:w="840"/>
        <w:gridCol w:w="840"/>
        <w:gridCol w:w="940"/>
        <w:gridCol w:w="1060"/>
        <w:gridCol w:w="1060"/>
        <w:gridCol w:w="1680"/>
        <w:gridCol w:w="520"/>
        <w:gridCol w:w="820"/>
        <w:gridCol w:w="640"/>
        <w:gridCol w:w="740"/>
      </w:tblGrid>
      <w:tr>
        <w:trPr>
          <w:trHeight w:val="702"/>
        </w:trPr>
        <w:tc>
          <w:tcPr>
            <w:tcW w:w="9560" w:type="dxa"/>
            <w:gridSpan w:val="11"/>
            <w:tcBorders>
              <w:top w:val="nil"/>
              <w:left w:val="nil"/>
              <w:bottom w:val="nil"/>
              <w:right w:val="nil"/>
            </w:tcBorders>
            <w:shd w:val="clear" w:color="auto" w:fill="auto"/>
            <w:noWrap/>
            <w:vAlign w:val="center"/>
          </w:tcPr>
          <w:p>
            <w:pPr>
              <w:widowControl/>
              <w:jc w:val="center"/>
              <w:rPr>
                <w:rFonts w:ascii="黑体" w:eastAsia="黑体" w:cs="Arial"/>
                <w:kern w:val="0"/>
                <w:sz w:val="32"/>
                <w:szCs w:val="32"/>
              </w:rPr>
            </w:pPr>
            <w:r>
              <w:rPr>
                <w:rFonts w:ascii="黑体" w:eastAsia="黑体" w:cs="Arial" w:hint="eastAsia"/>
                <w:kern w:val="0"/>
                <w:sz w:val="32"/>
                <w:szCs w:val="32"/>
              </w:rPr>
              <w:t>项目支出绩效自评表</w:t>
            </w:r>
          </w:p>
        </w:tc>
      </w:tr>
      <w:tr>
        <w:trPr>
          <w:trHeight w:val="499"/>
        </w:trPr>
        <w:tc>
          <w:tcPr>
            <w:tcW w:w="9560" w:type="dxa"/>
            <w:gridSpan w:val="11"/>
            <w:tcBorders>
              <w:top w:val="nil"/>
              <w:left w:val="nil"/>
              <w:bottom w:val="nil"/>
              <w:right w:val="nil"/>
            </w:tcBorders>
            <w:shd w:val="clear" w:color="auto" w:fill="auto"/>
            <w:noWrap/>
            <w:vAlign w:val="center"/>
          </w:tcPr>
          <w:p>
            <w:pPr>
              <w:widowControl/>
              <w:jc w:val="center"/>
              <w:rPr>
                <w:rFonts w:ascii="宋体" w:cs="Arial"/>
                <w:kern w:val="0"/>
                <w:sz w:val="24"/>
              </w:rPr>
            </w:pPr>
            <w:r>
              <w:rPr>
                <w:rFonts w:ascii="宋体" w:cs="Arial" w:hint="eastAsia"/>
                <w:kern w:val="0"/>
                <w:sz w:val="24"/>
              </w:rPr>
              <w:t>(2022年度)</w:t>
            </w:r>
          </w:p>
        </w:tc>
      </w:tr>
      <w:tr>
        <w:trPr>
          <w:trHeight w:val="255"/>
        </w:trPr>
        <w:tc>
          <w:tcPr>
            <w:tcW w:w="42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84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84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94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106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106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168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52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82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64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c>
          <w:tcPr>
            <w:tcW w:w="740" w:type="dxa"/>
            <w:tcBorders>
              <w:top w:val="nil"/>
              <w:left w:val="nil"/>
              <w:bottom w:val="nil"/>
              <w:right w:val="nil"/>
            </w:tcBorders>
            <w:shd w:val="clear" w:color="auto" w:fill="auto"/>
            <w:noWrap/>
            <w:vAlign w:val="bottom"/>
          </w:tcPr>
          <w:p>
            <w:pPr>
              <w:widowControl/>
              <w:jc w:val="left"/>
              <w:rPr>
                <w:rFonts w:ascii="Arial" w:cs="Arial" w:hAnsi="Arial"/>
                <w:kern w:val="0"/>
                <w:sz w:val="20"/>
                <w:szCs w:val="20"/>
              </w:rPr>
            </w:pPr>
          </w:p>
        </w:tc>
      </w:tr>
      <w:tr>
        <w:trPr>
          <w:trHeight w:val="379"/>
        </w:trPr>
        <w:tc>
          <w:tcPr>
            <w:tcW w:w="12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项目名称</w:t>
            </w:r>
          </w:p>
        </w:tc>
        <w:tc>
          <w:tcPr>
            <w:tcW w:w="8300" w:type="dxa"/>
            <w:gridSpan w:val="9"/>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进出口商品质量安全检验监管专项</w:t>
            </w:r>
          </w:p>
        </w:tc>
      </w:tr>
      <w:tr>
        <w:trPr>
          <w:trHeight w:val="379"/>
        </w:trPr>
        <w:tc>
          <w:tcPr>
            <w:tcW w:w="12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主管部门</w:t>
            </w:r>
          </w:p>
        </w:tc>
        <w:tc>
          <w:tcPr>
            <w:tcW w:w="2840" w:type="dxa"/>
            <w:gridSpan w:val="3"/>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海关总署</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实施单位</w:t>
            </w:r>
          </w:p>
        </w:tc>
        <w:tc>
          <w:tcPr>
            <w:tcW w:w="4400" w:type="dxa"/>
            <w:gridSpan w:val="5"/>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中华人民共和国永川海关</w:t>
            </w:r>
          </w:p>
        </w:tc>
      </w:tr>
      <w:tr>
        <w:trPr>
          <w:trHeight w:val="379"/>
        </w:trPr>
        <w:tc>
          <w:tcPr>
            <w:tcW w:w="126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项目资金（万元）</w:t>
            </w:r>
          </w:p>
        </w:tc>
        <w:tc>
          <w:tcPr>
            <w:tcW w:w="178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年初预算数</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全年预算数</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全年执行数</w:t>
            </w:r>
          </w:p>
        </w:tc>
        <w:tc>
          <w:tcPr>
            <w:tcW w:w="52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分值</w:t>
            </w:r>
          </w:p>
        </w:tc>
        <w:tc>
          <w:tcPr>
            <w:tcW w:w="146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执行率</w:t>
            </w:r>
          </w:p>
        </w:tc>
        <w:tc>
          <w:tcPr>
            <w:tcW w:w="7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得分</w:t>
            </w:r>
          </w:p>
        </w:tc>
      </w:tr>
      <w:tr>
        <w:trPr>
          <w:trHeight w:val="379"/>
        </w:trPr>
        <w:tc>
          <w:tcPr>
            <w:tcW w:w="1260" w:type="dxa"/>
            <w:gridSpan w:val="2"/>
            <w:vMerge/>
            <w:tcBorders>
              <w:top w:val="single" w:sz="4" w:space="0" w:color="000000"/>
              <w:left w:val="single" w:sz="4" w:space="0" w:color="000000"/>
              <w:bottom w:val="single" w:sz="4" w:space="0" w:color="000000"/>
              <w:right w:val="single" w:sz="4" w:space="0" w:color="000000"/>
            </w:tcBorders>
            <w:vAlign w:val="center"/>
          </w:tcPr>
          <w:p/>
        </w:tc>
        <w:tc>
          <w:tcPr>
            <w:tcW w:w="178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xml:space="preserve">  年度资金总额：</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3.00</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3.00</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3.00</w:t>
            </w:r>
          </w:p>
        </w:tc>
        <w:tc>
          <w:tcPr>
            <w:tcW w:w="52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146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7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r>
      <w:tr>
        <w:trPr>
          <w:trHeight w:val="379"/>
        </w:trPr>
        <w:tc>
          <w:tcPr>
            <w:tcW w:w="1260" w:type="dxa"/>
            <w:gridSpan w:val="2"/>
            <w:vMerge/>
            <w:tcBorders>
              <w:top w:val="single" w:sz="4" w:space="0" w:color="000000"/>
              <w:left w:val="single" w:sz="4" w:space="0" w:color="000000"/>
              <w:bottom w:val="single" w:sz="4" w:space="0" w:color="000000"/>
              <w:right w:val="single" w:sz="4" w:space="0" w:color="000000"/>
            </w:tcBorders>
            <w:vAlign w:val="center"/>
          </w:tcPr>
          <w:p/>
        </w:tc>
        <w:tc>
          <w:tcPr>
            <w:tcW w:w="178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xml:space="preserve">    其中：财政拨款</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3.00</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3.00</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3.00</w:t>
            </w:r>
          </w:p>
        </w:tc>
        <w:tc>
          <w:tcPr>
            <w:tcW w:w="52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w:t>
            </w:r>
          </w:p>
        </w:tc>
        <w:tc>
          <w:tcPr>
            <w:tcW w:w="146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7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w:t>
            </w:r>
          </w:p>
        </w:tc>
      </w:tr>
      <w:tr>
        <w:trPr>
          <w:trHeight w:val="379"/>
        </w:trPr>
        <w:tc>
          <w:tcPr>
            <w:tcW w:w="1260" w:type="dxa"/>
            <w:gridSpan w:val="2"/>
            <w:vMerge/>
            <w:tcBorders>
              <w:top w:val="single" w:sz="4" w:space="0" w:color="000000"/>
              <w:left w:val="single" w:sz="4" w:space="0" w:color="000000"/>
              <w:bottom w:val="single" w:sz="4" w:space="0" w:color="000000"/>
              <w:right w:val="single" w:sz="4" w:space="0" w:color="000000"/>
            </w:tcBorders>
            <w:vAlign w:val="center"/>
          </w:tcPr>
          <w:p/>
        </w:tc>
        <w:tc>
          <w:tcPr>
            <w:tcW w:w="178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xml:space="preserve">     上年结转资金</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0.00</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0.00</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0.00</w:t>
            </w:r>
          </w:p>
        </w:tc>
        <w:tc>
          <w:tcPr>
            <w:tcW w:w="52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w:t>
            </w:r>
          </w:p>
        </w:tc>
        <w:tc>
          <w:tcPr>
            <w:tcW w:w="146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w:t>
            </w:r>
          </w:p>
        </w:tc>
        <w:tc>
          <w:tcPr>
            <w:tcW w:w="7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w:t>
            </w:r>
          </w:p>
        </w:tc>
      </w:tr>
      <w:tr>
        <w:trPr>
          <w:trHeight w:val="379"/>
        </w:trPr>
        <w:tc>
          <w:tcPr>
            <w:tcW w:w="1260" w:type="dxa"/>
            <w:gridSpan w:val="2"/>
            <w:vMerge/>
            <w:tcBorders>
              <w:top w:val="single" w:sz="4" w:space="0" w:color="000000"/>
              <w:left w:val="single" w:sz="4" w:space="0" w:color="000000"/>
              <w:bottom w:val="single" w:sz="4" w:space="0" w:color="000000"/>
              <w:right w:val="single" w:sz="4" w:space="0" w:color="000000"/>
            </w:tcBorders>
            <w:vAlign w:val="center"/>
          </w:tcPr>
          <w:p/>
        </w:tc>
        <w:tc>
          <w:tcPr>
            <w:tcW w:w="178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 xml:space="preserve">         其他资金</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0.00</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0.00</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0.00</w:t>
            </w:r>
          </w:p>
        </w:tc>
        <w:tc>
          <w:tcPr>
            <w:tcW w:w="52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w:t>
            </w:r>
          </w:p>
        </w:tc>
        <w:tc>
          <w:tcPr>
            <w:tcW w:w="146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0.0%</w:t>
            </w:r>
          </w:p>
        </w:tc>
        <w:tc>
          <w:tcPr>
            <w:tcW w:w="7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w:t>
            </w:r>
          </w:p>
        </w:tc>
      </w:tr>
      <w:tr>
        <w:trPr>
          <w:trHeight w:val="379"/>
        </w:trPr>
        <w:tc>
          <w:tcPr>
            <w:tcW w:w="420" w:type="dxa"/>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年度总体目标</w:t>
            </w:r>
          </w:p>
        </w:tc>
        <w:tc>
          <w:tcPr>
            <w:tcW w:w="4740" w:type="dxa"/>
            <w:gridSpan w:val="5"/>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预期目标</w:t>
            </w:r>
          </w:p>
        </w:tc>
        <w:tc>
          <w:tcPr>
            <w:tcW w:w="4400" w:type="dxa"/>
            <w:gridSpan w:val="5"/>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实际完成情况</w:t>
            </w:r>
          </w:p>
        </w:tc>
      </w:tr>
      <w:tr>
        <w:trPr>
          <w:trHeight w:val="1902"/>
        </w:trPr>
        <w:tc>
          <w:tcPr>
            <w:tcW w:w="420" w:type="dxa"/>
            <w:vMerge/>
            <w:tcBorders>
              <w:top w:val="nil"/>
              <w:left w:val="single" w:sz="4" w:space="0" w:color="000000"/>
              <w:bottom w:val="single" w:sz="4" w:space="0" w:color="000000"/>
              <w:right w:val="single" w:sz="4" w:space="0" w:color="000000"/>
            </w:tcBorders>
            <w:vAlign w:val="center"/>
          </w:tcPr>
          <w:p/>
        </w:tc>
        <w:tc>
          <w:tcPr>
            <w:tcW w:w="4740" w:type="dxa"/>
            <w:gridSpan w:val="5"/>
            <w:tcBorders>
              <w:top w:val="single" w:sz="4" w:space="0" w:color="000000"/>
              <w:left w:val="nil"/>
              <w:bottom w:val="single" w:sz="4" w:space="0" w:color="000000"/>
              <w:right w:val="single" w:sz="4" w:space="0" w:color="000000"/>
            </w:tcBorders>
            <w:shd w:val="clear" w:color="auto" w:fill="auto"/>
          </w:tcPr>
          <w:p>
            <w:pPr>
              <w:widowControl/>
              <w:jc w:val="left"/>
              <w:rPr>
                <w:rFonts w:ascii="宋体" w:cs="Arial"/>
                <w:kern w:val="0"/>
                <w:sz w:val="18"/>
                <w:szCs w:val="18"/>
              </w:rPr>
            </w:pPr>
            <w:r>
              <w:rPr>
                <w:rFonts w:ascii="宋体" w:cs="Arial" w:hint="eastAsia"/>
                <w:kern w:val="0"/>
                <w:sz w:val="18"/>
                <w:szCs w:val="18"/>
              </w:rPr>
              <w:t>目标1：通过委托专业机构开展商品质量检测，完成年度进出口商品质量安全监验任务，把好关区进出口商品质量关；</w:t>
              <w:br/>
              <w:t>目标2：通过开展和参与进出口商品质量安全检验监管业务培训及宣传，使工作人员掌握商品质量检测与处置技术，进一步提高进出口商品质量政策与标准知晓度。</w:t>
            </w:r>
          </w:p>
        </w:tc>
        <w:tc>
          <w:tcPr>
            <w:tcW w:w="4400" w:type="dxa"/>
            <w:gridSpan w:val="5"/>
            <w:tcBorders>
              <w:top w:val="single" w:sz="4" w:space="0" w:color="000000"/>
              <w:left w:val="nil"/>
              <w:bottom w:val="single" w:sz="4" w:space="0" w:color="000000"/>
              <w:right w:val="single" w:sz="4" w:space="0" w:color="000000"/>
            </w:tcBorders>
            <w:shd w:val="clear" w:color="auto" w:fill="auto"/>
          </w:tcPr>
          <w:p>
            <w:pPr>
              <w:widowControl/>
              <w:jc w:val="left"/>
              <w:rPr>
                <w:rFonts w:ascii="宋体" w:cs="Arial"/>
                <w:kern w:val="0"/>
                <w:sz w:val="18"/>
                <w:szCs w:val="18"/>
              </w:rPr>
            </w:pPr>
            <w:r>
              <w:rPr>
                <w:rFonts w:ascii="宋体" w:cs="Arial" w:hint="eastAsia"/>
                <w:kern w:val="0"/>
                <w:sz w:val="18"/>
                <w:szCs w:val="18"/>
              </w:rPr>
              <w:t>开展了商品质量检测，完成了年度进出口商品质量安全监验任务，把好关区进出口商品质量关；参与进出口商品质量安全检验监管业务培训及宣传；开展口岸疫情防控相关演习。</w:t>
            </w:r>
          </w:p>
        </w:tc>
      </w:tr>
      <w:tr>
        <w:trPr>
          <w:trHeight w:val="462"/>
        </w:trPr>
        <w:tc>
          <w:tcPr>
            <w:tcW w:w="420" w:type="dxa"/>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w:t>
            </w:r>
          </w:p>
        </w:tc>
        <w:tc>
          <w:tcPr>
            <w:tcW w:w="8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一级指标</w:t>
            </w:r>
          </w:p>
        </w:tc>
        <w:tc>
          <w:tcPr>
            <w:tcW w:w="8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二级指标</w:t>
            </w:r>
          </w:p>
        </w:tc>
        <w:tc>
          <w:tcPr>
            <w:tcW w:w="200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三级指标</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年度指标值</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实际完成值</w:t>
            </w:r>
          </w:p>
        </w:tc>
        <w:tc>
          <w:tcPr>
            <w:tcW w:w="52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分值</w:t>
            </w:r>
          </w:p>
        </w:tc>
        <w:tc>
          <w:tcPr>
            <w:tcW w:w="82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得分</w:t>
            </w:r>
          </w:p>
        </w:tc>
        <w:tc>
          <w:tcPr>
            <w:tcW w:w="138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偏差原因分析及改进措施</w:t>
            </w:r>
          </w:p>
        </w:tc>
      </w:tr>
      <w:tr>
        <w:trPr>
          <w:trHeight w:val="480"/>
        </w:trPr>
        <w:tc>
          <w:tcPr>
            <w:tcW w:w="420" w:type="dxa"/>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绩效指标</w:t>
            </w:r>
          </w:p>
        </w:tc>
        <w:tc>
          <w:tcPr>
            <w:tcW w:w="840" w:type="dxa"/>
            <w:vMerge w:val="restart"/>
            <w:tcBorders>
              <w:top w:val="nil"/>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产出指标</w:t>
            </w:r>
          </w:p>
        </w:tc>
        <w:tc>
          <w:tcPr>
            <w:tcW w:w="8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数量指标</w:t>
            </w:r>
          </w:p>
        </w:tc>
        <w:tc>
          <w:tcPr>
            <w:tcW w:w="200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人均外出调研学习日常费用</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≤430元/人·天</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411元/人·天</w:t>
            </w:r>
          </w:p>
        </w:tc>
        <w:tc>
          <w:tcPr>
            <w:tcW w:w="52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82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138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w:t>
            </w:r>
          </w:p>
        </w:tc>
      </w:tr>
      <w:tr>
        <w:trPr>
          <w:trHeight w:val="480"/>
        </w:trPr>
        <w:tc>
          <w:tcPr>
            <w:tcW w:w="420" w:type="dxa"/>
            <w:vMerge/>
            <w:tcBorders>
              <w:top w:val="nil"/>
              <w:left w:val="single" w:sz="4" w:space="0" w:color="000000"/>
              <w:bottom w:val="single" w:sz="4" w:space="0" w:color="000000"/>
              <w:right w:val="single" w:sz="4" w:space="0" w:color="000000"/>
            </w:tcBorders>
            <w:vAlign w:val="center"/>
          </w:tcPr>
          <w:p/>
        </w:tc>
        <w:tc>
          <w:tcPr>
            <w:tcW w:w="840" w:type="dxa"/>
            <w:vMerge/>
            <w:tcBorders>
              <w:top w:val="nil"/>
              <w:left w:val="single" w:sz="4" w:space="0" w:color="000000"/>
              <w:bottom w:val="single" w:sz="4" w:space="0" w:color="000000"/>
              <w:right w:val="single" w:sz="4" w:space="0" w:color="000000"/>
            </w:tcBorders>
            <w:vAlign w:val="center"/>
          </w:tcPr>
          <w:p/>
        </w:tc>
        <w:tc>
          <w:tcPr>
            <w:tcW w:w="8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数量指标</w:t>
            </w:r>
          </w:p>
        </w:tc>
        <w:tc>
          <w:tcPr>
            <w:tcW w:w="200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开展跟班学习外出调研等业务培训活动</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≥1次</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1次</w:t>
            </w:r>
          </w:p>
        </w:tc>
        <w:tc>
          <w:tcPr>
            <w:tcW w:w="52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20.0</w:t>
            </w:r>
          </w:p>
        </w:tc>
        <w:tc>
          <w:tcPr>
            <w:tcW w:w="82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20.0</w:t>
            </w:r>
          </w:p>
        </w:tc>
        <w:tc>
          <w:tcPr>
            <w:tcW w:w="138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w:t>
            </w:r>
          </w:p>
        </w:tc>
      </w:tr>
      <w:tr>
        <w:trPr>
          <w:trHeight w:val="480"/>
        </w:trPr>
        <w:tc>
          <w:tcPr>
            <w:tcW w:w="420" w:type="dxa"/>
            <w:vMerge/>
            <w:tcBorders>
              <w:top w:val="nil"/>
              <w:left w:val="single" w:sz="4" w:space="0" w:color="000000"/>
              <w:bottom w:val="single" w:sz="4" w:space="0" w:color="000000"/>
              <w:right w:val="single" w:sz="4" w:space="0" w:color="000000"/>
            </w:tcBorders>
            <w:vAlign w:val="center"/>
          </w:tcPr>
          <w:p/>
        </w:tc>
        <w:tc>
          <w:tcPr>
            <w:tcW w:w="840" w:type="dxa"/>
            <w:vMerge/>
            <w:tcBorders>
              <w:top w:val="nil"/>
              <w:left w:val="single" w:sz="4" w:space="0" w:color="000000"/>
              <w:bottom w:val="single" w:sz="4" w:space="0" w:color="000000"/>
              <w:right w:val="single" w:sz="4" w:space="0" w:color="000000"/>
            </w:tcBorders>
            <w:vAlign w:val="center"/>
          </w:tcPr>
          <w:p/>
        </w:tc>
        <w:tc>
          <w:tcPr>
            <w:tcW w:w="8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质量指标</w:t>
            </w:r>
          </w:p>
        </w:tc>
        <w:tc>
          <w:tcPr>
            <w:tcW w:w="200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危险货物包装送检合格率</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≥80%</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80%</w:t>
            </w:r>
          </w:p>
        </w:tc>
        <w:tc>
          <w:tcPr>
            <w:tcW w:w="52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20.0</w:t>
            </w:r>
          </w:p>
        </w:tc>
        <w:tc>
          <w:tcPr>
            <w:tcW w:w="82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20.0</w:t>
            </w:r>
          </w:p>
        </w:tc>
        <w:tc>
          <w:tcPr>
            <w:tcW w:w="138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w:t>
            </w:r>
          </w:p>
        </w:tc>
      </w:tr>
      <w:tr>
        <w:trPr>
          <w:trHeight w:val="480"/>
        </w:trPr>
        <w:tc>
          <w:tcPr>
            <w:tcW w:w="420" w:type="dxa"/>
            <w:vMerge/>
            <w:tcBorders>
              <w:top w:val="nil"/>
              <w:left w:val="single" w:sz="4" w:space="0" w:color="000000"/>
              <w:bottom w:val="single" w:sz="4" w:space="0" w:color="000000"/>
              <w:right w:val="single" w:sz="4" w:space="0" w:color="000000"/>
            </w:tcBorders>
            <w:vAlign w:val="center"/>
          </w:tcPr>
          <w:p/>
        </w:tc>
        <w:tc>
          <w:tcPr>
            <w:tcW w:w="8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效益指标</w:t>
            </w:r>
          </w:p>
        </w:tc>
        <w:tc>
          <w:tcPr>
            <w:tcW w:w="8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社会效益指标</w:t>
            </w:r>
          </w:p>
        </w:tc>
        <w:tc>
          <w:tcPr>
            <w:tcW w:w="200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发生系统性、区域性质量安全事件次数</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＝0次</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0次</w:t>
            </w:r>
          </w:p>
        </w:tc>
        <w:tc>
          <w:tcPr>
            <w:tcW w:w="52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30.0</w:t>
            </w:r>
          </w:p>
        </w:tc>
        <w:tc>
          <w:tcPr>
            <w:tcW w:w="82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30.0</w:t>
            </w:r>
          </w:p>
        </w:tc>
        <w:tc>
          <w:tcPr>
            <w:tcW w:w="138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w:t>
            </w:r>
          </w:p>
        </w:tc>
      </w:tr>
      <w:tr>
        <w:trPr>
          <w:trHeight w:val="720"/>
        </w:trPr>
        <w:tc>
          <w:tcPr>
            <w:tcW w:w="420" w:type="dxa"/>
            <w:vMerge/>
            <w:tcBorders>
              <w:top w:val="nil"/>
              <w:left w:val="single" w:sz="4" w:space="0" w:color="000000"/>
              <w:bottom w:val="single" w:sz="4" w:space="0" w:color="000000"/>
              <w:right w:val="single" w:sz="4" w:space="0" w:color="000000"/>
            </w:tcBorders>
            <w:vAlign w:val="center"/>
          </w:tcPr>
          <w:p/>
        </w:tc>
        <w:tc>
          <w:tcPr>
            <w:tcW w:w="8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满意度指标</w:t>
            </w:r>
          </w:p>
        </w:tc>
        <w:tc>
          <w:tcPr>
            <w:tcW w:w="84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服务对象满意度指标</w:t>
            </w:r>
          </w:p>
        </w:tc>
        <w:tc>
          <w:tcPr>
            <w:tcW w:w="200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left"/>
              <w:rPr>
                <w:rFonts w:ascii="宋体" w:cs="Arial"/>
                <w:kern w:val="0"/>
                <w:sz w:val="18"/>
                <w:szCs w:val="18"/>
              </w:rPr>
            </w:pPr>
            <w:r>
              <w:rPr>
                <w:rFonts w:ascii="宋体" w:cs="Arial" w:hint="eastAsia"/>
                <w:kern w:val="0"/>
                <w:sz w:val="18"/>
                <w:szCs w:val="18"/>
              </w:rPr>
              <w:t>进出口企业对商品质量安全检验监管工作满意度</w:t>
            </w:r>
          </w:p>
        </w:tc>
        <w:tc>
          <w:tcPr>
            <w:tcW w:w="106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≥90%</w:t>
            </w:r>
          </w:p>
        </w:tc>
        <w:tc>
          <w:tcPr>
            <w:tcW w:w="168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95%</w:t>
            </w:r>
          </w:p>
        </w:tc>
        <w:tc>
          <w:tcPr>
            <w:tcW w:w="52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82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138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w:t>
            </w:r>
          </w:p>
        </w:tc>
      </w:tr>
      <w:tr>
        <w:trPr>
          <w:trHeight w:val="379"/>
        </w:trPr>
        <w:tc>
          <w:tcPr>
            <w:tcW w:w="684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总分</w:t>
            </w:r>
          </w:p>
        </w:tc>
        <w:tc>
          <w:tcPr>
            <w:tcW w:w="52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100</w:t>
            </w:r>
          </w:p>
        </w:tc>
        <w:tc>
          <w:tcPr>
            <w:tcW w:w="820" w:type="dxa"/>
            <w:tcBorders>
              <w:top w:val="nil"/>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xml:space="preserve">100.0 </w:t>
            </w:r>
          </w:p>
        </w:tc>
        <w:tc>
          <w:tcPr>
            <w:tcW w:w="1380" w:type="dxa"/>
            <w:gridSpan w:val="2"/>
            <w:tcBorders>
              <w:top w:val="single" w:sz="4" w:space="0" w:color="000000"/>
              <w:left w:val="nil"/>
              <w:bottom w:val="single" w:sz="4" w:space="0" w:color="000000"/>
              <w:right w:val="single" w:sz="4" w:space="0" w:color="000000"/>
            </w:tcBorders>
            <w:shd w:val="clear" w:color="auto" w:fill="auto"/>
            <w:vAlign w:val="center"/>
          </w:tcPr>
          <w:p>
            <w:pPr>
              <w:widowControl/>
              <w:jc w:val="center"/>
              <w:rPr>
                <w:rFonts w:ascii="宋体" w:cs="Arial"/>
                <w:kern w:val="0"/>
                <w:sz w:val="18"/>
                <w:szCs w:val="18"/>
              </w:rPr>
            </w:pPr>
            <w:r>
              <w:rPr>
                <w:rFonts w:ascii="宋体" w:cs="Arial" w:hint="eastAsia"/>
                <w:kern w:val="0"/>
                <w:sz w:val="18"/>
                <w:szCs w:val="18"/>
              </w:rPr>
              <w:t>　</w:t>
            </w:r>
          </w:p>
        </w:tc>
      </w:tr>
      <w:tr>
        <w:trPr>
          <w:trHeight w:val="1140"/>
        </w:trPr>
        <w:tc>
          <w:tcPr>
            <w:tcW w:w="9560" w:type="dxa"/>
            <w:gridSpan w:val="11"/>
            <w:tcBorders>
              <w:top w:val="single" w:sz="4" w:space="0" w:color="000000"/>
              <w:left w:val="single" w:sz="4" w:space="0" w:color="000000"/>
              <w:bottom w:val="single" w:sz="4" w:space="0" w:color="000000"/>
              <w:right w:val="single" w:sz="4" w:space="0" w:color="000000"/>
            </w:tcBorders>
            <w:shd w:val="clear" w:color="auto" w:fill="auto"/>
          </w:tcPr>
          <w:p>
            <w:pPr>
              <w:widowControl/>
              <w:jc w:val="left"/>
              <w:rPr>
                <w:rFonts w:ascii="宋体" w:cs="Arial"/>
                <w:kern w:val="0"/>
                <w:sz w:val="18"/>
                <w:szCs w:val="18"/>
              </w:rPr>
            </w:pPr>
            <w:r>
              <w:rPr>
                <w:rFonts w:ascii="宋体" w:cs="Arial" w:hint="eastAsia"/>
                <w:kern w:val="0"/>
                <w:sz w:val="18"/>
                <w:szCs w:val="18"/>
              </w:rPr>
              <w:t>说明：</w:t>
            </w:r>
          </w:p>
        </w:tc>
      </w:tr>
    </w:tbl>
    <w:p>
      <w:pPr>
        <w:spacing w:line="560" w:lineRule="exact"/>
        <w:jc w:val="center"/>
        <w:rPr>
          <w:rFonts w:ascii="黑体" w:eastAsia="黑体" w:cs="黑体"/>
          <w:kern w:val="0"/>
          <w:sz w:val="56"/>
          <w:szCs w:val="72"/>
        </w:rPr>
      </w:pPr>
    </w:p>
    <w:p>
      <w:pPr>
        <w:spacing w:line="560" w:lineRule="exact"/>
        <w:jc w:val="center"/>
        <w:rPr>
          <w:rFonts w:ascii="黑体" w:eastAsia="黑体" w:cs="黑体"/>
          <w:kern w:val="0"/>
          <w:sz w:val="56"/>
          <w:szCs w:val="72"/>
        </w:rPr>
      </w:pPr>
    </w:p>
    <w:p>
      <w:pPr>
        <w:spacing w:line="560" w:lineRule="exact"/>
        <w:jc w:val="center"/>
        <w:rPr>
          <w:rFonts w:ascii="黑体" w:eastAsia="黑体" w:cs="黑体"/>
          <w:kern w:val="0"/>
          <w:sz w:val="56"/>
          <w:szCs w:val="72"/>
        </w:rPr>
      </w:pPr>
    </w:p>
    <w:p>
      <w:pPr>
        <w:spacing w:line="560" w:lineRule="exact"/>
        <w:jc w:val="center"/>
        <w:rPr>
          <w:rFonts w:ascii="黑体" w:eastAsia="黑体" w:cs="黑体"/>
          <w:kern w:val="0"/>
          <w:sz w:val="56"/>
          <w:szCs w:val="72"/>
        </w:rPr>
      </w:pPr>
    </w:p>
    <w:p>
      <w:pPr>
        <w:spacing w:line="560" w:lineRule="exact"/>
        <w:jc w:val="center"/>
        <w:rPr>
          <w:rFonts w:ascii="黑体" w:eastAsia="黑体" w:cs="黑体"/>
          <w:kern w:val="0"/>
          <w:sz w:val="56"/>
          <w:szCs w:val="72"/>
        </w:rPr>
      </w:pPr>
    </w:p>
    <w:p>
      <w:pPr>
        <w:spacing w:line="560" w:lineRule="exact"/>
        <w:jc w:val="center"/>
        <w:rPr>
          <w:rFonts w:ascii="黑体" w:eastAsia="黑体" w:cs="黑体"/>
          <w:kern w:val="0"/>
          <w:sz w:val="56"/>
          <w:szCs w:val="72"/>
        </w:rPr>
      </w:pPr>
    </w:p>
    <w:p>
      <w:pPr>
        <w:spacing w:line="560" w:lineRule="exact"/>
        <w:jc w:val="center"/>
        <w:rPr>
          <w:rFonts w:ascii="黑体" w:eastAsia="黑体" w:cs="黑体"/>
          <w:kern w:val="0"/>
          <w:sz w:val="56"/>
          <w:szCs w:val="72"/>
        </w:rPr>
      </w:pPr>
    </w:p>
    <w:p>
      <w:pPr>
        <w:spacing w:line="560" w:lineRule="exact"/>
        <w:jc w:val="center"/>
        <w:rPr>
          <w:rFonts w:ascii="黑体" w:eastAsia="黑体" w:cs="黑体"/>
          <w:kern w:val="0"/>
          <w:sz w:val="56"/>
          <w:szCs w:val="72"/>
        </w:rPr>
      </w:pPr>
    </w:p>
    <w:p>
      <w:pPr>
        <w:spacing w:line="560" w:lineRule="exact"/>
        <w:jc w:val="center"/>
        <w:rPr>
          <w:rFonts w:ascii="黑体" w:eastAsia="黑体" w:cs="黑体"/>
          <w:kern w:val="0"/>
          <w:sz w:val="56"/>
          <w:szCs w:val="72"/>
        </w:rPr>
      </w:pPr>
      <w:r>
        <w:rPr>
          <w:rFonts w:ascii="黑体" w:eastAsia="黑体" w:cs="黑体" w:hint="eastAsia"/>
          <w:kern w:val="0"/>
          <w:sz w:val="56"/>
          <w:szCs w:val="72"/>
        </w:rPr>
        <w:t>第四部分  名词解释</w:t>
      </w:r>
    </w:p>
    <w:p>
      <w:pPr>
        <w:spacing w:line="560" w:lineRule="exact"/>
        <w:jc w:val="left"/>
        <w:rPr>
          <w:rFonts w:ascii="黑体" w:eastAsia="黑体" w:cs="黑体"/>
          <w:kern w:val="0"/>
          <w:sz w:val="56"/>
          <w:szCs w:val="72"/>
        </w:rPr>
      </w:pPr>
    </w:p>
    <w:p>
      <w:pPr>
        <w:spacing w:line="560" w:lineRule="exact"/>
        <w:jc w:val="left"/>
        <w:rPr>
          <w:rFonts w:ascii="黑体" w:eastAsia="黑体" w:cs="黑体"/>
          <w:kern w:val="0"/>
          <w:sz w:val="56"/>
          <w:szCs w:val="72"/>
        </w:rPr>
      </w:pPr>
    </w:p>
    <w:p>
      <w:pPr>
        <w:spacing w:line="560" w:lineRule="exact"/>
        <w:jc w:val="left"/>
        <w:rPr>
          <w:rFonts w:ascii="黑体" w:eastAsia="黑体" w:cs="黑体"/>
          <w:kern w:val="0"/>
          <w:sz w:val="56"/>
          <w:szCs w:val="72"/>
        </w:rPr>
      </w:pPr>
    </w:p>
    <w:p>
      <w:pPr>
        <w:spacing w:line="560" w:lineRule="exact"/>
        <w:jc w:val="left"/>
        <w:rPr>
          <w:rFonts w:ascii="黑体" w:eastAsia="黑体" w:cs="黑体"/>
          <w:kern w:val="0"/>
          <w:sz w:val="56"/>
          <w:szCs w:val="72"/>
        </w:rPr>
      </w:pPr>
    </w:p>
    <w:p>
      <w:pPr>
        <w:spacing w:line="560" w:lineRule="exact"/>
        <w:jc w:val="left"/>
        <w:rPr>
          <w:rFonts w:ascii="黑体" w:eastAsia="黑体" w:cs="黑体"/>
          <w:kern w:val="0"/>
          <w:sz w:val="56"/>
          <w:szCs w:val="72"/>
        </w:rPr>
      </w:pPr>
    </w:p>
    <w:p>
      <w:pPr>
        <w:spacing w:line="560" w:lineRule="exact"/>
        <w:jc w:val="left"/>
        <w:rPr>
          <w:rFonts w:ascii="黑体" w:eastAsia="黑体" w:cs="黑体"/>
          <w:kern w:val="0"/>
          <w:sz w:val="56"/>
          <w:szCs w:val="72"/>
        </w:rPr>
      </w:pPr>
    </w:p>
    <w:p>
      <w:pPr>
        <w:spacing w:line="560" w:lineRule="exact"/>
        <w:jc w:val="left"/>
        <w:rPr>
          <w:rFonts w:ascii="黑体" w:eastAsia="黑体" w:cs="黑体"/>
          <w:kern w:val="0"/>
          <w:sz w:val="56"/>
          <w:szCs w:val="72"/>
        </w:rPr>
      </w:pPr>
    </w:p>
    <w:p>
      <w:pPr>
        <w:spacing w:line="560" w:lineRule="exact"/>
        <w:jc w:val="left"/>
        <w:rPr>
          <w:rFonts w:ascii="黑体" w:eastAsia="黑体" w:cs="黑体"/>
          <w:kern w:val="0"/>
          <w:sz w:val="56"/>
          <w:szCs w:val="72"/>
        </w:rPr>
      </w:pPr>
    </w:p>
    <w:p>
      <w:pPr>
        <w:spacing w:line="560" w:lineRule="exact"/>
        <w:jc w:val="left"/>
        <w:rPr>
          <w:rFonts w:ascii="黑体" w:eastAsia="黑体" w:cs="黑体"/>
          <w:kern w:val="0"/>
          <w:sz w:val="56"/>
          <w:szCs w:val="72"/>
        </w:rPr>
      </w:pPr>
    </w:p>
    <w:p>
      <w:pPr>
        <w:spacing w:line="560" w:lineRule="exact"/>
        <w:jc w:val="left"/>
        <w:rPr>
          <w:rFonts w:ascii="黑体" w:eastAsia="黑体" w:cs="黑体"/>
          <w:kern w:val="0"/>
          <w:sz w:val="56"/>
          <w:szCs w:val="72"/>
        </w:rPr>
      </w:pPr>
    </w:p>
    <w:p>
      <w:pPr>
        <w:spacing w:line="560" w:lineRule="exact"/>
        <w:jc w:val="left"/>
        <w:rPr>
          <w:rFonts w:eastAsia="方正仿宋_GBK"/>
          <w:sz w:val="32"/>
          <w:szCs w:val="32"/>
        </w:rPr>
      </w:pPr>
      <w:r>
        <w:rPr>
          <w:rFonts w:eastAsia="方正黑体_GBK"/>
          <w:sz w:val="32"/>
          <w:szCs w:val="32"/>
        </w:rPr>
        <w:br w:type="page"/>
      </w:r>
      <w:r>
        <w:rPr>
          <w:rFonts w:eastAsia="方正黑体_GBK" w:hint="eastAsia"/>
          <w:sz w:val="32"/>
          <w:szCs w:val="32"/>
        </w:rPr>
        <w:t xml:space="preserve">    </w:t>
      </w:r>
      <w:r>
        <w:rPr>
          <w:rFonts w:ascii="方正仿宋_GBK" w:eastAsia="方正仿宋_GBK" w:hint="eastAsia"/>
          <w:b/>
          <w:bCs/>
          <w:sz w:val="32"/>
          <w:szCs w:val="32"/>
        </w:rPr>
        <w:t>一、一般公共预算财政拨款收入</w:t>
      </w:r>
      <w:r>
        <w:rPr>
          <w:rFonts w:ascii="方正楷体_GBK" w:eastAsia="方正楷体_GBK" w:hint="eastAsia"/>
          <w:b/>
          <w:bCs/>
          <w:sz w:val="32"/>
          <w:szCs w:val="32"/>
        </w:rPr>
        <w:t>：</w:t>
      </w:r>
      <w:r>
        <w:rPr>
          <w:rFonts w:eastAsia="方正仿宋_GBK" w:hint="eastAsia"/>
          <w:sz w:val="32"/>
          <w:szCs w:val="32"/>
        </w:rPr>
        <w:t>指中央财政当年拨付的资金。</w:t>
      </w:r>
    </w:p>
    <w:p>
      <w:pPr>
        <w:spacing w:line="560" w:lineRule="exact"/>
        <w:ind w:firstLineChars="200" w:firstLine="640"/>
        <w:rPr>
          <w:rFonts w:eastAsia="方正仿宋_GBK"/>
          <w:sz w:val="32"/>
          <w:szCs w:val="32"/>
        </w:rPr>
      </w:pPr>
      <w:r>
        <w:rPr>
          <w:rFonts w:ascii="方正仿宋_GBK" w:eastAsia="方正仿宋_GBK" w:hint="eastAsia"/>
          <w:b/>
          <w:bCs/>
          <w:sz w:val="32"/>
          <w:szCs w:val="32"/>
        </w:rPr>
        <w:t>二、其他收入：</w:t>
      </w:r>
      <w:r>
        <w:rPr>
          <w:rFonts w:eastAsia="方正仿宋_GBK" w:hint="eastAsia"/>
          <w:sz w:val="32"/>
          <w:szCs w:val="32"/>
        </w:rPr>
        <w:t>指除上述一般公共预算财政拨款收入、事业收入、事业单位经营收入等以外的收入。主要是非同级财政拨款收入、存款利息收入等。</w:t>
      </w:r>
    </w:p>
    <w:p>
      <w:pPr>
        <w:spacing w:line="560" w:lineRule="exact"/>
        <w:ind w:firstLineChars="200" w:firstLine="640"/>
        <w:rPr>
          <w:rFonts w:eastAsia="方正仿宋_GBK"/>
          <w:sz w:val="32"/>
          <w:szCs w:val="32"/>
        </w:rPr>
      </w:pPr>
      <w:r>
        <w:rPr>
          <w:rFonts w:ascii="方正仿宋_GBK" w:eastAsia="方正仿宋_GBK" w:hint="eastAsia"/>
          <w:b/>
          <w:bCs/>
          <w:sz w:val="32"/>
          <w:szCs w:val="32"/>
        </w:rPr>
        <w:t>三、年初结转和结余：</w:t>
      </w:r>
      <w:r>
        <w:rPr>
          <w:rFonts w:eastAsia="方正仿宋_GBK" w:hint="eastAsia"/>
          <w:sz w:val="32"/>
          <w:szCs w:val="32"/>
        </w:rPr>
        <w:t>指单位以前年度尚未完成、结转到本年仍按原规定用途继续使用的资金，或项目已完成等产生的结余资金。</w:t>
      </w:r>
    </w:p>
    <w:p>
      <w:pPr>
        <w:spacing w:line="560" w:lineRule="exact"/>
        <w:ind w:firstLineChars="200" w:firstLine="640"/>
      </w:pPr>
      <w:r>
        <w:rPr>
          <w:rFonts w:ascii="方正仿宋_GBK" w:eastAsia="方正仿宋_GBK" w:hint="eastAsia"/>
          <w:b/>
          <w:bCs/>
          <w:sz w:val="32"/>
          <w:szCs w:val="32"/>
        </w:rPr>
        <w:t>四、一般公共服务（类）海关事务（款）：</w:t>
      </w:r>
      <w:r>
        <w:rPr>
          <w:rFonts w:eastAsia="方正仿宋_GBK" w:hint="eastAsia"/>
          <w:sz w:val="32"/>
          <w:szCs w:val="32"/>
        </w:rPr>
        <w:t>反映海关用于系统行政和事业单位的基本支出及完成专项业务工作的项目支出。</w:t>
      </w:r>
    </w:p>
    <w:p>
      <w:pPr>
        <w:spacing w:line="560" w:lineRule="exact"/>
        <w:ind w:firstLineChars="200" w:firstLine="640"/>
        <w:rPr>
          <w:rFonts w:eastAsia="方正仿宋_GBK"/>
          <w:b/>
          <w:bCs/>
          <w:sz w:val="32"/>
          <w:szCs w:val="32"/>
        </w:rPr>
      </w:pPr>
      <w:r>
        <w:rPr>
          <w:rFonts w:eastAsia="方正仿宋_GBK" w:hint="eastAsia"/>
          <w:b/>
          <w:bCs/>
          <w:sz w:val="32"/>
          <w:szCs w:val="32"/>
        </w:rPr>
        <w:t>行政运行（项）：</w:t>
      </w:r>
      <w:r>
        <w:rPr>
          <w:rFonts w:eastAsia="方正仿宋_GBK" w:hint="eastAsia"/>
          <w:sz w:val="32"/>
          <w:szCs w:val="32"/>
        </w:rPr>
        <w:t>反映海关系统（包括参照公务员管理的事业单位）的基本支出。</w:t>
      </w:r>
    </w:p>
    <w:p>
      <w:pPr>
        <w:spacing w:line="560" w:lineRule="exact"/>
        <w:ind w:firstLineChars="200" w:firstLine="640"/>
        <w:rPr>
          <w:rFonts w:eastAsia="方正仿宋_GBK"/>
          <w:sz w:val="32"/>
          <w:szCs w:val="32"/>
        </w:rPr>
      </w:pPr>
      <w:r>
        <w:rPr>
          <w:rFonts w:eastAsia="方正仿宋_GBK" w:hint="eastAsia"/>
          <w:b/>
          <w:bCs/>
          <w:sz w:val="32"/>
          <w:szCs w:val="32"/>
        </w:rPr>
        <w:t>海关关务（项）：</w:t>
      </w:r>
      <w:r>
        <w:rPr>
          <w:rFonts w:eastAsia="方正仿宋_GBK" w:hint="eastAsia"/>
          <w:sz w:val="32"/>
          <w:szCs w:val="32"/>
        </w:rPr>
        <w:t>反映海关现场综合业务费、基本建设和资产运行维护方面的支出。</w:t>
      </w:r>
    </w:p>
    <w:p>
      <w:pPr>
        <w:spacing w:line="560" w:lineRule="exact"/>
        <w:ind w:firstLineChars="200" w:firstLine="640"/>
        <w:rPr>
          <w:rFonts w:eastAsia="方正仿宋_GBK"/>
          <w:sz w:val="32"/>
          <w:szCs w:val="32"/>
        </w:rPr>
      </w:pPr>
      <w:r>
        <w:rPr>
          <w:rFonts w:eastAsia="方正仿宋_GBK" w:hint="eastAsia"/>
          <w:b/>
          <w:bCs/>
          <w:sz w:val="32"/>
          <w:szCs w:val="32"/>
        </w:rPr>
        <w:t>海关监管（项）：</w:t>
      </w:r>
      <w:r>
        <w:rPr>
          <w:rFonts w:eastAsia="方正仿宋_GBK" w:hint="eastAsia"/>
          <w:sz w:val="32"/>
          <w:szCs w:val="32"/>
        </w:rPr>
        <w:t>反映海关系统用于海关监管查验技术设备购建及运维的支出。</w:t>
      </w:r>
    </w:p>
    <w:p>
      <w:pPr>
        <w:spacing w:line="560" w:lineRule="exact"/>
        <w:ind w:firstLineChars="200" w:firstLine="640"/>
        <w:rPr>
          <w:rFonts w:eastAsia="方正仿宋_GBK"/>
          <w:sz w:val="32"/>
          <w:szCs w:val="32"/>
        </w:rPr>
      </w:pPr>
      <w:r>
        <w:rPr>
          <w:rFonts w:eastAsia="方正仿宋_GBK" w:hint="eastAsia"/>
          <w:b/>
          <w:bCs/>
          <w:sz w:val="32"/>
          <w:szCs w:val="32"/>
        </w:rPr>
        <w:t>检验检疫（项）：</w:t>
      </w:r>
      <w:r>
        <w:rPr>
          <w:rFonts w:eastAsia="方正仿宋_GBK" w:hint="eastAsia"/>
          <w:sz w:val="32"/>
          <w:szCs w:val="32"/>
        </w:rPr>
        <w:t>反映海关系统用于检验检疫执法保障及能力提升、检验检疫安全监管、认证认可监督管理支出。</w:t>
      </w:r>
    </w:p>
    <w:p>
      <w:pPr>
        <w:pStyle w:val="17"/>
        <w:spacing w:line="560" w:lineRule="exact"/>
        <w:ind w:firstLineChars="224" w:firstLine="717"/>
        <w:jc w:val="both"/>
        <w:rPr>
          <w:rFonts w:eastAsia="方正仿宋_GBK"/>
          <w:color w:val="auto"/>
          <w:kern w:val="2"/>
          <w:sz w:val="32"/>
          <w:szCs w:val="32"/>
        </w:rPr>
      </w:pPr>
      <w:r>
        <w:rPr>
          <w:rFonts w:eastAsia="方正仿宋_GBK" w:hint="eastAsia"/>
          <w:b/>
          <w:bCs/>
          <w:color w:val="auto"/>
          <w:kern w:val="2"/>
          <w:sz w:val="32"/>
          <w:szCs w:val="32"/>
        </w:rPr>
        <w:t>五、年末结转和结余：</w:t>
      </w:r>
      <w:r>
        <w:rPr>
          <w:rFonts w:eastAsia="方正仿宋_GBK" w:hint="eastAsia"/>
          <w:color w:val="auto"/>
          <w:kern w:val="2"/>
          <w:sz w:val="32"/>
          <w:szCs w:val="32"/>
        </w:rPr>
        <w:t>指单位按有关规定结转到下年或以后年度继续使用的资金，或项目已完成等产生的结余资金。</w:t>
      </w:r>
    </w:p>
    <w:p>
      <w:pPr>
        <w:pStyle w:val="17"/>
        <w:spacing w:line="560" w:lineRule="exact"/>
        <w:ind w:firstLineChars="224" w:firstLine="717"/>
        <w:jc w:val="both"/>
        <w:rPr>
          <w:rFonts w:eastAsia="方正仿宋_GBK"/>
          <w:color w:val="auto"/>
          <w:sz w:val="32"/>
          <w:szCs w:val="32"/>
        </w:rPr>
      </w:pPr>
      <w:r>
        <w:rPr>
          <w:rFonts w:eastAsia="方正仿宋_GBK" w:hint="eastAsia"/>
          <w:b/>
          <w:bCs/>
          <w:color w:val="auto"/>
          <w:kern w:val="2"/>
          <w:sz w:val="32"/>
          <w:szCs w:val="32"/>
        </w:rPr>
        <w:t>六、基本支出：</w:t>
      </w:r>
      <w:r>
        <w:rPr>
          <w:rFonts w:eastAsia="方正仿宋_GBK" w:hint="eastAsia"/>
          <w:color w:val="auto"/>
          <w:sz w:val="32"/>
          <w:szCs w:val="32"/>
        </w:rPr>
        <w:t>指为保障机构正常运转、完成日常工作任务而发生的人员支出和公用支出。</w:t>
      </w:r>
    </w:p>
    <w:p>
      <w:pPr>
        <w:autoSpaceDE w:val="0"/>
        <w:autoSpaceDN w:val="0"/>
        <w:adjustRightInd w:val="0"/>
        <w:spacing w:line="560" w:lineRule="exact"/>
        <w:ind w:firstLineChars="224" w:firstLine="717"/>
        <w:rPr>
          <w:rFonts w:eastAsia="方正仿宋_GBK"/>
          <w:kern w:val="0"/>
          <w:sz w:val="32"/>
          <w:szCs w:val="32"/>
        </w:rPr>
      </w:pPr>
      <w:r>
        <w:rPr>
          <w:rFonts w:eastAsia="方正仿宋_GBK" w:hint="eastAsia"/>
          <w:b/>
          <w:bCs/>
          <w:sz w:val="32"/>
          <w:szCs w:val="32"/>
        </w:rPr>
        <w:t>七、项目支出：</w:t>
      </w:r>
      <w:r>
        <w:rPr>
          <w:rFonts w:eastAsia="方正仿宋_GBK" w:hint="eastAsia"/>
          <w:kern w:val="0"/>
          <w:sz w:val="32"/>
          <w:szCs w:val="32"/>
        </w:rPr>
        <w:t>指在基本支出之外为完成特定行政任务或事业发展目标所发生的支出。</w:t>
      </w:r>
    </w:p>
    <w:p>
      <w:pPr>
        <w:spacing w:line="560" w:lineRule="exact"/>
        <w:ind w:firstLineChars="200" w:firstLine="640"/>
        <w:rPr>
          <w:rFonts w:eastAsia="方正仿宋_GBK"/>
          <w:sz w:val="32"/>
          <w:szCs w:val="32"/>
        </w:rPr>
      </w:pPr>
      <w:r>
        <w:rPr>
          <w:rFonts w:eastAsia="方正仿宋_GBK" w:hint="eastAsia"/>
          <w:b/>
          <w:bCs/>
          <w:sz w:val="32"/>
          <w:szCs w:val="32"/>
        </w:rPr>
        <w:t>八、“三公经费”：</w:t>
      </w:r>
      <w:r>
        <w:rPr>
          <w:rFonts w:eastAsia="方正仿宋_GBK" w:hint="eastAsia"/>
          <w:sz w:val="32"/>
          <w:szCs w:val="32"/>
        </w:rPr>
        <w:t>纳入中央财政预决算管理的“三公”经费，是指中央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购置支出（含车辆购置税）及按规定保留的公务用车车辆燃料费、维修费、过桥过路费、保险费、安全奖励费用等支出；公务接待费反映单位按规定开支的各类公务接待（含外宾接待）支出。</w:t>
      </w:r>
    </w:p>
    <w:p>
      <w:pPr>
        <w:spacing w:line="560" w:lineRule="exact"/>
        <w:ind w:firstLineChars="200" w:firstLine="640"/>
        <w:rPr>
          <w:rFonts w:eastAsia="方正仿宋_GBK"/>
          <w:sz w:val="32"/>
          <w:szCs w:val="32"/>
        </w:rPr>
      </w:pPr>
      <w:r>
        <w:rPr>
          <w:rFonts w:eastAsia="方正仿宋_GBK" w:hint="eastAsia"/>
          <w:b/>
          <w:bCs/>
          <w:sz w:val="32"/>
          <w:szCs w:val="32"/>
        </w:rPr>
        <w:t>九、机关运行经费：</w:t>
      </w:r>
      <w:r>
        <w:rPr>
          <w:rFonts w:eastAsia="方正仿宋_GBK" w:hint="eastAsia"/>
          <w:sz w:val="32"/>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szCs w:val="32"/>
        </w:rPr>
      </w:pPr>
    </w:p>
    <w:sectPr>
      <w:pgSz w:w="11905" w:h="16840"/>
      <w:pgMar w:top="1701" w:right="1440" w:bottom="1701" w:left="1440" w:header="851" w:footer="992" w:gutter="0"/>
      <w:docGrid w:linePitch="285" w:charSpace="0"/>
    </w:sectPr>
  </w:body>
</w:document>
</file>

<file path=word/fontTable.xml><?xml version="1.0" encoding="utf-8"?>
<w:fonts xmlns:w="http://schemas.openxmlformats.org/wordprocessingml/2006/main" xmlns:r="http://schemas.openxmlformats.org/officeDocument/2006/relationships">
  <w:font w:name="方正黑体_GBK">
    <w:panose1 w:val="03000509000000000000"/>
    <w:charset w:val="86"/>
    <w:family w:val="script"/>
    <w:pitch w:val="variable"/>
    <w:sig w:usb0="00000001" w:usb1="080E0000" w:usb2="00000010" w:usb3="00000000" w:csb0="00040000" w:csb1="00000000"/>
  </w:font>
  <w:font w:name="仿宋">
    <w:panose1 w:val="02010609060101010101"/>
    <w:charset w:val="86"/>
    <w:family w:val="modern"/>
    <w:pitch w:val="variable"/>
    <w:sig w:usb0="800002BF" w:usb1="38CF7CFA" w:usb2="00000016" w:usb3="00000000" w:csb0="00040001" w:csb1="00000000"/>
  </w:font>
  <w:font w:name="方正仿宋_GBK">
    <w:panose1 w:val="03000509000000000000"/>
    <w:charset w:val="86"/>
    <w:family w:val="script"/>
    <w:pitch w:val="variable"/>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variable"/>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楷体_GBK">
    <w:panose1 w:val="03000509000000000000"/>
    <w:charset w:val="86"/>
    <w:family w:val="script"/>
    <w:pitch w:val="variable"/>
    <w:sig w:usb0="00000001" w:usb1="080E0000" w:usb2="00000010" w:usb3="00000000" w:csb0="00040000" w:csb1="00000000"/>
  </w:font>
  <w:font w:name="FZFSK--GBK1-0">
    <w:altName w:val="方正舒体"/>
    <w:panose1 w:val="00000000000000000000"/>
    <w:charset w:val="86"/>
    <w:family w:val="auto"/>
    <w:pitch w:val="variable"/>
    <w:sig w:usb0="00000001" w:usb1="080E0000" w:usb2="00000010" w:usb3="00000000" w:csb0="00040000" w:csb1="00000000"/>
  </w:font>
  <w:font w:name="仿宋_GB2312">
    <w:altName w:val="仿宋"/>
    <w:panose1 w:val="00000000000000000000"/>
    <w:charset w:val="86"/>
    <w:family w:val="modern"/>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20"/>
      <w:tabs>
        <w:tab w:val="center" w:pos="4153"/>
        <w:tab w:val="right" w:pos="8306"/>
      </w:tabs>
      <w:jc w:val="center"/>
    </w:pPr>
    <w:r>
      <w:fldChar w:fldCharType="begin"/>
    </w:r>
    <w:r>
      <w:instrText xml:space="preserve"> PAGE   \* MERGEFORMAT </w:instrText>
    </w:r>
    <w:r>
      <w:fldChar w:fldCharType="separate"/>
    </w:r>
    <w:r>
      <w:rPr>
        <w:lang w:val="zh-CN"/>
      </w:rPr>
      <w:t>2</w:t>
    </w:r>
    <w:r>
      <w:fldChar w:fldCharType="end"/>
    </w:r>
  </w:p>
  <w:p>
    <w:pPr>
      <w:pStyle w:val="20"/>
      <w:tabs>
        <w:tab w:val="center" w:pos="4153"/>
        <w:tab w:val="right" w:pos="8306"/>
      </w:tabs>
    </w:pPr>
  </w:p>
</w:ftr>
</file>

<file path=word/footer2.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20"/>
      <w:tabs>
        <w:tab w:val="center" w:pos="4153"/>
        <w:tab w:val="right" w:pos="8306"/>
      </w:tabs>
      <w:jc w:val="center"/>
    </w:pPr>
    <w:r>
      <w:fldChar w:fldCharType="begin"/>
    </w:r>
    <w:r>
      <w:instrText xml:space="preserve"> PAGE   \* MERGEFORMAT </w:instrText>
    </w:r>
    <w:r>
      <w:fldChar w:fldCharType="separate"/>
    </w:r>
    <w:r>
      <w:rPr>
        <w:lang w:val="zh-CN"/>
      </w:rPr>
      <w:t>32</w:t>
    </w:r>
    <w:r>
      <w:fldChar w:fldCharType="end"/>
    </w:r>
  </w:p>
  <w:p>
    <w:pPr>
      <w:pStyle w:val="20"/>
      <w:tabs>
        <w:tab w:val="center" w:pos="4153"/>
        <w:tab w:val="right" w:pos="8306"/>
      </w:tabs>
    </w:pPr>
  </w:p>
</w:ft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doNotUseIndentAsNumberingTabStop/>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Times New Roman" w:hAnsi="Times New Roman"/>
      <w:kern w:val="2"/>
      <w:sz w:val="21"/>
      <w:szCs w:val="24"/>
      <w:lang w:val="en-US" w:eastAsia="zh-CN" w:bidi="ar-SA"/>
    </w:rPr>
  </w:style>
  <w:style w:type="paragraph" w:styleId="1">
    <w:name w:val="heading 1"/>
    <w:basedOn w:val="0"/>
    <w:next w:val="0"/>
    <w:pPr>
      <w:keepNext/>
      <w:keepLines/>
      <w:widowControl w:val="0"/>
      <w:spacing w:before="340" w:after="330" w:line="578" w:lineRule="auto"/>
      <w:outlineLvl w:val="0"/>
    </w:pPr>
    <w:rPr>
      <w:b/>
      <w:kern w:val="44"/>
      <w:sz w:val="44"/>
    </w:rPr>
  </w:style>
  <w:style w:type="paragraph" w:styleId="2">
    <w:name w:val="heading 2"/>
    <w:basedOn w:val="0"/>
    <w:next w:val="0"/>
    <w:pPr>
      <w:keepNext/>
      <w:keepLines/>
      <w:widowControl w:val="0"/>
      <w:spacing w:before="260" w:after="260" w:line="415" w:lineRule="auto"/>
      <w:outlineLvl w:val="1"/>
    </w:pPr>
    <w:rPr>
      <w:rFonts w:ascii="Arial" w:eastAsia="黑体" w:hAnsi="Arial"/>
      <w:b/>
      <w:sz w:val="32"/>
    </w:rPr>
  </w:style>
  <w:style w:type="paragraph" w:styleId="3">
    <w:name w:val="heading 3"/>
    <w:basedOn w:val="0"/>
    <w:next w:val="0"/>
    <w:pPr>
      <w:keepNext/>
      <w:keepLines/>
      <w:widowControl w:val="0"/>
      <w:spacing w:before="260" w:after="260" w:line="415" w:lineRule="auto"/>
      <w:outlineLvl w:val="2"/>
    </w:pPr>
    <w:rPr>
      <w:b/>
      <w:sz w:val="32"/>
    </w:rPr>
  </w:style>
  <w:style w:type="character" w:default="1" w:styleId="10">
    <w:name w:val="Default Paragraph Font"/>
  </w:style>
  <w:style w:type="paragraph" w:styleId="15">
    <w:name w:val="index 5"/>
    <w:basedOn w:val="0"/>
    <w:autoRedefine/>
    <w:next w:val="0"/>
    <w:pPr>
      <w:ind w:left="1680"/>
    </w:pPr>
  </w:style>
  <w:style w:type="paragraph" w:styleId="16">
    <w:name w:val="index 6"/>
    <w:basedOn w:val="0"/>
    <w:autoRedefine/>
    <w:next w:val="0"/>
    <w:pPr>
      <w:ind w:left="2100"/>
    </w:pPr>
  </w:style>
  <w:style w:type="paragraph" w:customStyle="1" w:styleId="17">
    <w:name w:val="样式 1 小四"/>
    <w:next w:val="15"/>
    <w:pPr>
      <w:widowControl w:val="0"/>
      <w:autoSpaceDE w:val="0"/>
      <w:autoSpaceDN w:val="0"/>
      <w:adjustRightInd w:val="0"/>
    </w:pPr>
    <w:rPr>
      <w:rFonts w:ascii="Times New Roman" w:eastAsia="宋体" w:cs="Times New Roman" w:hAnsi="Times New Roman"/>
      <w:color w:val="000000"/>
      <w:sz w:val="24"/>
      <w:szCs w:val="24"/>
      <w:lang w:val="en-US" w:eastAsia="zh-CN" w:bidi="ar-SA"/>
    </w:rPr>
  </w:style>
  <w:style w:type="paragraph" w:customStyle="1" w:styleId="18">
    <w:name w:val="样式 小三"/>
    <w:next w:val="16"/>
    <w:pPr>
      <w:widowControl w:val="0"/>
      <w:jc w:val="both"/>
    </w:pPr>
    <w:rPr>
      <w:rFonts w:ascii="Times New Roman" w:eastAsia="仿宋_GB2312" w:cs="Times New Roman" w:hAnsi="Times New Roman"/>
      <w:kern w:val="2"/>
      <w:sz w:val="30"/>
      <w:szCs w:val="30"/>
      <w:lang w:val="en-US" w:eastAsia="zh-CN" w:bidi="ar-SA"/>
    </w:rPr>
  </w:style>
  <w:style w:type="paragraph" w:styleId="19">
    <w:name w:val="header"/>
    <w:basedOn w:val="0"/>
    <w:pPr>
      <w:pBdr>
        <w:bottom w:val="single" w:sz="6" w:space="1" w:color="auto"/>
      </w:pBdr>
      <w:tabs>
        <w:tab w:val="center" w:pos="4153"/>
        <w:tab w:val="right" w:pos="8306"/>
      </w:tabs>
      <w:snapToGrid w:val="0"/>
      <w:jc w:val="center"/>
    </w:pPr>
    <w:rPr>
      <w:sz w:val="18"/>
      <w:szCs w:val="18"/>
    </w:rPr>
  </w:style>
  <w:style w:type="paragraph" w:styleId="20">
    <w:name w:val="footer"/>
    <w:basedOn w:val="0"/>
    <w:pPr>
      <w:tabs>
        <w:tab w:val="center" w:pos="4153"/>
        <w:tab w:val="right" w:pos="8306"/>
      </w:tabs>
      <w:snapToGrid w:val="0"/>
      <w:jc w:val="left"/>
    </w:pPr>
    <w:rPr>
      <w:sz w:val="18"/>
      <w:szCs w:val="18"/>
    </w:rPr>
  </w:style>
  <w:style w:type="paragraph" w:customStyle="1" w:styleId="21">
    <w:name w:val="TOC Heading"/>
    <w:basedOn w:val="1"/>
    <w:next w:val="0"/>
    <w:pPr>
      <w:keepNext/>
      <w:keepLines/>
      <w:widowControl/>
      <w:spacing w:before="480" w:after="0" w:line="276" w:lineRule="auto"/>
      <w:jc w:val="left"/>
      <w:outlineLvl w:val="9"/>
    </w:pPr>
    <w:rPr>
      <w:rFonts w:ascii="Cambria" w:hAnsi="Cambria"/>
      <w:bCs/>
      <w:color w:val="365F91"/>
      <w:kern w:val="0"/>
      <w:sz w:val="28"/>
      <w:szCs w:val="28"/>
    </w:rPr>
  </w:style>
  <w:style w:type="paragraph" w:styleId="22">
    <w:name w:val="toc 2"/>
    <w:basedOn w:val="0"/>
    <w:autoRedefine/>
    <w:next w:val="0"/>
    <w:pPr>
      <w:widowControl/>
      <w:spacing w:after="100" w:line="276" w:lineRule="auto"/>
      <w:ind w:left="220"/>
      <w:jc w:val="left"/>
    </w:pPr>
    <w:rPr>
      <w:rFonts w:ascii="Calibri" w:hAnsi="Calibri"/>
      <w:kern w:val="0"/>
      <w:sz w:val="22"/>
      <w:szCs w:val="22"/>
    </w:rPr>
  </w:style>
  <w:style w:type="paragraph" w:styleId="23">
    <w:name w:val="toc 1"/>
    <w:basedOn w:val="0"/>
    <w:autoRedefine/>
    <w:next w:val="0"/>
    <w:pPr>
      <w:widowControl/>
      <w:spacing w:after="100" w:line="276" w:lineRule="auto"/>
      <w:jc w:val="left"/>
    </w:pPr>
    <w:rPr>
      <w:rFonts w:ascii="Calibri" w:hAnsi="Calibri"/>
      <w:kern w:val="0"/>
      <w:sz w:val="22"/>
      <w:szCs w:val="22"/>
    </w:rPr>
  </w:style>
  <w:style w:type="paragraph" w:styleId="24">
    <w:name w:val="toc 3"/>
    <w:basedOn w:val="0"/>
    <w:autoRedefine/>
    <w:next w:val="0"/>
    <w:pPr>
      <w:widowControl/>
      <w:spacing w:after="100" w:line="276" w:lineRule="auto"/>
      <w:ind w:left="440"/>
      <w:jc w:val="left"/>
    </w:pPr>
    <w:rPr>
      <w:rFonts w:ascii="Calibri" w:hAnsi="Calibri"/>
      <w:kern w:val="0"/>
      <w:sz w:val="22"/>
      <w:szCs w:val="22"/>
    </w:rPr>
  </w:style>
  <w:style w:type="paragraph" w:styleId="25">
    <w:name w:val="Balloon Text"/>
    <w:basedOn w:val="0"/>
    <w:rPr>
      <w:sz w:val="18"/>
      <w:szCs w:val="18"/>
    </w:rPr>
  </w:style>
  <w:style w:type="paragraph" w:styleId="26">
    <w:name w:val="annotation text"/>
    <w:basedOn w:val="0"/>
    <w:pPr>
      <w:jc w:val="left"/>
    </w:pPr>
  </w:style>
  <w:style w:type="paragraph" w:styleId="27">
    <w:name w:val="annotation subject"/>
    <w:basedOn w:val="26"/>
    <w:next w:val="26"/>
    <w:rPr>
      <w:b/>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image" Target="media/2.jpeg"/><Relationship Id="rId5" Type="http://schemas.openxmlformats.org/officeDocument/2006/relationships/image" Target="media/5.png"/><Relationship Id="rId6" Type="http://schemas.openxmlformats.org/officeDocument/2006/relationships/image" Target="media/8.jpeg"/><Relationship Id="rId7" Type="http://schemas.openxmlformats.org/officeDocument/2006/relationships/image" Target="media/11.jpeg"/><Relationship Id="rId8" Type="http://schemas.openxmlformats.org/officeDocument/2006/relationships/image" Target="media/14.jpeg"/><Relationship Id="rId9" Type="http://schemas.openxmlformats.org/officeDocument/2006/relationships/styles" Target="styles.xml"/><Relationship Id="rId10" Type="http://schemas.openxmlformats.org/officeDocument/2006/relationships/fontTable" Target="fontTable.xml"/></Relationships>
</file>

<file path=docProps/app.xml><?xml version="1.0" encoding="utf-8"?>
<Properties xmlns="http://schemas.openxmlformats.org/officeDocument/2006/extended-properties">
  <Template>Normal.eit</Template>
  <TotalTime>202</TotalTime>
  <Application>Yozo_Office</Application>
  <Pages>31</Pages>
  <Words>7208</Words>
  <Characters>8649</Characters>
  <Lines>1782</Lines>
  <Paragraphs>902</Paragraphs>
  <CharactersWithSpaces>9003</CharactersWithSpaces>
  <Company>CQHG</Company>
</Properties>
</file>

<file path=docProps/core.xml><?xml version="1.0" encoding="utf-8"?>
<cp:coreProperties xmlns:cp="http://schemas.openxmlformats.org/package/2006/metadata/core-properties" xmlns:dc="http://purl.org/dc/elements/1.1/" xmlns:dcterms="http://purl.org/dc/terms/" xmlns:xsi="http://www.w3.org/2001/XMLSchema-instance">
  <dc:creator>王欣羽</dc:creator>
  <cp:lastModifiedBy>AutoBVT</cp:lastModifiedBy>
  <cp:revision>3</cp:revision>
  <cp:lastPrinted>2023-08-10T02:24:00Z</cp:lastPrinted>
  <dcterms:created xsi:type="dcterms:W3CDTF">2023-08-17T02:21:00Z</dcterms:created>
  <dcterms:modified xsi:type="dcterms:W3CDTF">2023-08-24T02:05:20Z</dcterms:modified>
</cp:coreProperties>
</file>