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  <w:szCs w:val="32"/>
        </w:rPr>
      </w:pPr>
    </w:p>
    <w:p>
      <w:pPr>
        <w:jc w:val="center"/>
        <w:rPr>
          <w:rFonts w:hint="eastAsia" w:ascii="方正宋黑_GBK" w:hAnsi="方正宋黑_GBK" w:eastAsia="方正宋黑_GBK" w:cs="方正宋黑_GBK"/>
          <w:sz w:val="44"/>
          <w:szCs w:val="44"/>
        </w:rPr>
      </w:pPr>
      <w:r>
        <w:rPr>
          <w:rFonts w:hint="eastAsia" w:ascii="方正宋黑_GBK" w:hAnsi="方正宋黑_GBK" w:eastAsia="方正宋黑_GBK" w:cs="方正宋黑_GBK"/>
          <w:sz w:val="44"/>
          <w:szCs w:val="44"/>
        </w:rPr>
        <w:t>重庆海关2019年度行政执法统计年报</w:t>
      </w:r>
    </w:p>
    <w:p>
      <w:pPr>
        <w:rPr>
          <w:rFonts w:ascii="方正小标宋简体" w:eastAsia="方正小标宋简体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目   录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第一部分  重庆海关2019年度行政执法数据表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一、行政处罚实施情况统计表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二、行政许可实施情况统计表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三、行政征收实施情况统计表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四、行政强制实施情况统计表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五、行政检查实施情况统计表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第二部分  重庆海关2019年度行政执法总体情况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16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第一部分 重庆海关2019年度行政执法数据表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表一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行政处罚实施情况统计表</w:t>
      </w:r>
    </w:p>
    <w:tbl>
      <w:tblPr>
        <w:tblStyle w:val="5"/>
        <w:tblpPr w:leftFromText="180" w:rightFromText="180" w:vertAnchor="text" w:tblpXSpec="center" w:tblpY="59"/>
        <w:tblW w:w="10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080"/>
        <w:gridCol w:w="1392"/>
        <w:gridCol w:w="1090"/>
        <w:gridCol w:w="1090"/>
        <w:gridCol w:w="1090"/>
        <w:gridCol w:w="918"/>
        <w:gridCol w:w="1080"/>
        <w:gridCol w:w="1082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04" w:type="dxa"/>
            <w:gridSpan w:val="1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行政处罚实施数量（宗）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警告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罚款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没收违法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所得、没收</w:t>
            </w:r>
          </w:p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非法财物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暂扣许可证、执照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责令停产停业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吊销许可证、执照</w:t>
            </w:r>
          </w:p>
        </w:tc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行政</w:t>
            </w:r>
          </w:p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拘留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</w:rPr>
              <w:t>其他行政处罚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合计（宗）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罚没金额（万元）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374.10</w:t>
            </w: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1.行政处罚实施数量的统计范围为统计年度1月1日至12月31日期间作出行政处罚决定的数量。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罚款，（3）没收违法所得、没收非法财物，（4）暂扣许可证、执照，（5）责令停产停业，（6）吊销许可证、执照，（7）行政拘留。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3.“没收违法所得、没收非法财物”能确定金额的，计入“罚没金额”；不能确定金额的，不计入“罚没金额”。</w:t>
      </w:r>
    </w:p>
    <w:p>
      <w:pPr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24"/>
        </w:rPr>
        <w:t>4.“罚没金额”以处罚决定书确定的金额为准。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表二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行政许可实施情况统计表</w:t>
      </w:r>
    </w:p>
    <w:p>
      <w:pPr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13662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8"/>
        <w:gridCol w:w="2694"/>
        <w:gridCol w:w="1134"/>
        <w:gridCol w:w="1134"/>
        <w:gridCol w:w="1559"/>
        <w:gridCol w:w="1538"/>
        <w:gridCol w:w="12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662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 w:val="28"/>
                <w:szCs w:val="28"/>
              </w:rPr>
              <w:t>行政许可实施数量（宗）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大项</w:t>
            </w:r>
          </w:p>
        </w:tc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子项目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申请数量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受理数量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准予许可数量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不予许可数量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楷体_GBK" w:hAnsi="宋体" w:eastAsia="方正楷体_GBK" w:cs="宋体"/>
                <w:b/>
                <w:bCs/>
                <w:color w:val="000000"/>
                <w:kern w:val="0"/>
                <w:szCs w:val="21"/>
              </w:rPr>
              <w:t>撤销数量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报关企业注册登记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出口监管仓库、保税仓库设立审批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2.1 出口监管仓库设立审批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2.2保税仓库设立审批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海关监管货物仓储审批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保税物流中心（A型）设立审批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保税物流中心（B型）设立审批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从事进出境检疫处理业务的单位及人员认定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口岸卫生许可证核发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 xml:space="preserve">进境动植物产品国外生产、加工、存放单位注册登记事出境动植物及其产品、其他检疫物的生产、加工、存放单位注册登记 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进境（过境）动植物及其产品检疫审批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进口可用作原料的固体废物国内收货人注册登记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出口食品生产企业备案（2019年12月1日前）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出入境特殊物品卫生检疫审批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5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长江驳运船舶转运海关监管的进出口货物审批（2019年2月27日取消）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3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承运境内海关监管货物的运输企业、车辆注册（2019年2月27日取消）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1.“申请数量”的统计范围为统计年度1月1日至12月31日期间许可机关收到当事人许可申请的数量。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2.“受理数量”、“许可数量”、“不予许可数量”、“撤销许可数量”的统计范围为统计年度1月1日至12月31日期间许可机关作出受理决定、许可决定、不予许可决定和撤销许可决定的数量。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表三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行政征收实施情况统计表</w:t>
      </w:r>
    </w:p>
    <w:tbl>
      <w:tblPr>
        <w:tblStyle w:val="5"/>
        <w:tblpPr w:leftFromText="180" w:rightFromText="180" w:vertAnchor="text" w:tblpXSpec="center" w:tblpY="59"/>
        <w:tblW w:w="13964" w:type="dxa"/>
        <w:tblInd w:w="-7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329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964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行政征收实施数量（宗）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一般进出口货物关税、进口环节海关代征税的征收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保税货物税款的征收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特殊进出口货物税款的征收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滞纳金征收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滞报金征收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缓税利息征收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进境物品进口税的征收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废弃电器电子产品处理基金的征收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税款补征与追征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楷体_GB2312" w:eastAsia="楷体_GB2312"/>
                <w:b/>
                <w:szCs w:val="21"/>
                <w:lang w:val="en-US"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税单数量（单）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134,682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32,051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24,935,002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1,257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18,189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6,934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25,129,368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楷体_GB2312" w:eastAsia="楷体_GB2312"/>
                <w:b/>
                <w:szCs w:val="21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税款金额（万元）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1,254,693.33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504,558.52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53,646.96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148.09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417.64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100.1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189.08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9,619.26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5,315.91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1,828,688.89</w:t>
            </w:r>
          </w:p>
        </w:tc>
      </w:tr>
    </w:tbl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eastAsia="zh-CN"/>
        </w:rPr>
        <w:t>说明：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1.“行政征收次数”的统计范围为统计年度1月1日至12月31日期间征收完毕的数量。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行政强制实施情况统计表</w:t>
      </w:r>
    </w:p>
    <w:p>
      <w:pPr>
        <w:rPr>
          <w:rFonts w:ascii="仿宋_GB2312" w:eastAsia="仿宋_GB2312"/>
          <w:sz w:val="32"/>
          <w:szCs w:val="32"/>
        </w:rPr>
      </w:pPr>
    </w:p>
    <w:tbl>
      <w:tblPr>
        <w:tblStyle w:val="5"/>
        <w:tblW w:w="119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90"/>
        <w:gridCol w:w="1090"/>
        <w:gridCol w:w="1090"/>
        <w:gridCol w:w="948"/>
        <w:gridCol w:w="900"/>
        <w:gridCol w:w="1440"/>
        <w:gridCol w:w="1080"/>
        <w:gridCol w:w="900"/>
        <w:gridCol w:w="900"/>
        <w:gridCol w:w="900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gridSpan w:val="4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行政强制措施实施数量（宗）</w:t>
            </w:r>
          </w:p>
        </w:tc>
        <w:tc>
          <w:tcPr>
            <w:tcW w:w="7068" w:type="dxa"/>
            <w:gridSpan w:val="7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行政强制执行实施数量（宗）</w:t>
            </w:r>
          </w:p>
        </w:tc>
        <w:tc>
          <w:tcPr>
            <w:tcW w:w="566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查封场所、设施或者财物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扣押财物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冻结存款、汇款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其他行政强制措施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eastAsia="楷体_GB2312" w:cs="宋体"/>
                <w:b/>
                <w:kern w:val="0"/>
                <w:szCs w:val="21"/>
              </w:rPr>
              <w:t>行政机关强制执行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申请法院强制执行</w:t>
            </w:r>
          </w:p>
        </w:tc>
        <w:tc>
          <w:tcPr>
            <w:tcW w:w="566" w:type="dxa"/>
            <w:vMerge w:val="continue"/>
          </w:tcPr>
          <w:p>
            <w:pPr>
              <w:rPr>
                <w:rFonts w:ascii="楷体_GB2312" w:eastAsia="楷体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</w:p>
        </w:tc>
        <w:tc>
          <w:tcPr>
            <w:tcW w:w="948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加处罚款或者滞纳金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划拨存款、汇款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拍卖或者依法处理查封、扣押的场所、设施或者财物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排除妨碍、恢复原状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代履行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Cs w:val="21"/>
              </w:rPr>
              <w:t>其他强制执行</w:t>
            </w: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566" w:type="dxa"/>
            <w:vMerge w:val="continue"/>
          </w:tcPr>
          <w:p>
            <w:pPr>
              <w:rPr>
                <w:rFonts w:ascii="楷体_GB2312" w:eastAsia="楷体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>61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948" w:type="dxa"/>
            <w:vAlign w:val="center"/>
          </w:tcPr>
          <w:p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>82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243</w:t>
            </w: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1.“行政强制措施实施数量”的统计范围为统计年度1月1日至12月31日期间作出“查封场所、设施或者财物”、“扣押财务”、“冻结存款、汇款”或者“其他行政强制措施”决定的数量。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2.“行政强制执行实施数量” 的统计范围为统计年度1月1日至12月31日期间“加处罚款或者滞纳金”、“划拨存款、汇款”、“拍卖或者依法处理查封、扣押的场所、设施或者财物”、“排除妨碍、恢复原状”、“代履行”和“其他强制执行”等执行完毕或者终结执行的数量。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3.“申请法院强制执行”数量的统计范围为统计年度1月1日至12月31日期间向法院申请强制执行的数量，时间以申请日期为准。</w:t>
      </w:r>
    </w:p>
    <w:p>
      <w:pPr>
        <w:rPr>
          <w:rFonts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行政检查</w:t>
      </w:r>
      <w:r>
        <w:rPr>
          <w:rFonts w:hint="eastAsia" w:ascii="黑体" w:hAnsi="黑体" w:eastAsia="黑体"/>
          <w:sz w:val="32"/>
          <w:szCs w:val="32"/>
        </w:rPr>
        <w:t>实施情况统计表</w:t>
      </w:r>
    </w:p>
    <w:tbl>
      <w:tblPr>
        <w:tblStyle w:val="5"/>
        <w:tblpPr w:leftFromText="180" w:rightFromText="180" w:vertAnchor="text" w:horzAnchor="page" w:tblpX="4065" w:tblpY="214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750"/>
        <w:gridCol w:w="803"/>
        <w:gridCol w:w="772"/>
        <w:gridCol w:w="1061"/>
        <w:gridCol w:w="1307"/>
        <w:gridCol w:w="1275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842" w:type="dxa"/>
            <w:vAlign w:val="center"/>
          </w:tcPr>
          <w:p>
            <w:pPr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/>
                <w:b/>
                <w:szCs w:val="21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稽查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 w:cs="宋体"/>
                <w:b/>
                <w:kern w:val="0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保税核查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 w:cs="宋体"/>
                <w:b/>
                <w:kern w:val="0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化验鉴定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 w:cs="宋体"/>
                <w:b/>
                <w:kern w:val="0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海关查验</w:t>
            </w:r>
          </w:p>
        </w:tc>
        <w:tc>
          <w:tcPr>
            <w:tcW w:w="13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 w:cs="宋体"/>
                <w:b/>
                <w:kern w:val="0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报关单审核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 w:cs="宋体"/>
                <w:b/>
                <w:kern w:val="0"/>
                <w:lang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报关单修撤</w:t>
            </w: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eastAsia="楷体_GB2312" w:cs="宋体"/>
                <w:b/>
                <w:kern w:val="0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eastAsia="楷体_GB2312"/>
                <w:b/>
                <w:szCs w:val="21"/>
                <w:lang w:val="en-US" w:eastAsia="zh-CN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15,978</w:t>
            </w:r>
          </w:p>
        </w:tc>
        <w:tc>
          <w:tcPr>
            <w:tcW w:w="13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Cs w:val="21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84,234 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12,981</w:t>
            </w: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114,210</w:t>
            </w: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hint="eastAsia" w:ascii="仿宋_GB2312" w:eastAsia="仿宋_GB2312"/>
          <w:sz w:val="24"/>
        </w:rPr>
      </w:pP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ind w:firstLine="4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</w:rPr>
        <w:t>.“行政检查次数”的统计范围为统计年度1月1日至12月31日期间开展行政检查的次数。检查1个检查对象，有完整、详细的</w:t>
      </w:r>
      <w:r>
        <w:rPr>
          <w:rFonts w:hint="eastAsia" w:ascii="仿宋_GB2312" w:eastAsia="仿宋_GB2312"/>
          <w:sz w:val="24"/>
          <w:lang w:eastAsia="zh-CN"/>
        </w:rPr>
        <w:t>纸质或电子</w:t>
      </w:r>
      <w:r>
        <w:rPr>
          <w:rFonts w:hint="eastAsia" w:ascii="仿宋_GB2312" w:eastAsia="仿宋_GB2312"/>
          <w:sz w:val="24"/>
        </w:rPr>
        <w:t>检查记录，计为检查1次。无特定检查对象的巡查、巡逻，无完整、详细检查记录，不计为检查次数。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第二部分 重庆海关2019年度行政执法</w:t>
      </w:r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情况说明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一、行政处罚实施情况说明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本关</w:t>
      </w:r>
      <w:r>
        <w:rPr>
          <w:rFonts w:hint="eastAsia" w:ascii="仿宋_GB2312" w:eastAsia="仿宋_GB2312"/>
          <w:sz w:val="32"/>
          <w:szCs w:val="32"/>
        </w:rPr>
        <w:t>2019年度行政处罚总数为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384</w:t>
      </w:r>
      <w:r>
        <w:rPr>
          <w:rFonts w:hint="eastAsia" w:ascii="仿宋_GB2312" w:eastAsia="仿宋_GB2312"/>
          <w:sz w:val="32"/>
          <w:szCs w:val="32"/>
        </w:rPr>
        <w:t>宗，罚没收入374.10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</w:t>
      </w:r>
      <w:r>
        <w:rPr>
          <w:rFonts w:hint="eastAsia" w:ascii="仿宋_GB2312" w:eastAsia="仿宋_GB2312"/>
          <w:sz w:val="32"/>
          <w:szCs w:val="32"/>
        </w:rPr>
        <w:t>元。</w:t>
      </w: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二、行政许可实施情况说明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本关</w:t>
      </w:r>
      <w:r>
        <w:rPr>
          <w:rFonts w:hint="eastAsia" w:ascii="仿宋_GB2312" w:eastAsia="仿宋_GB2312"/>
          <w:sz w:val="32"/>
          <w:szCs w:val="32"/>
        </w:rPr>
        <w:t>2019年度行政许可申请总数为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1112</w:t>
      </w:r>
      <w:r>
        <w:rPr>
          <w:rFonts w:hint="eastAsia" w:ascii="仿宋_GB2312" w:eastAsia="仿宋_GB2312"/>
          <w:sz w:val="32"/>
          <w:szCs w:val="32"/>
        </w:rPr>
        <w:t>宗，予以许可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745</w:t>
      </w:r>
      <w:r>
        <w:rPr>
          <w:rFonts w:hint="eastAsia" w:ascii="仿宋_GB2312" w:eastAsia="仿宋_GB2312"/>
          <w:sz w:val="32"/>
          <w:szCs w:val="32"/>
        </w:rPr>
        <w:t>宗。</w:t>
      </w: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三、行政征收实施情况说明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本关</w:t>
      </w:r>
      <w:r>
        <w:rPr>
          <w:rFonts w:hint="eastAsia" w:ascii="仿宋_GB2312" w:eastAsia="仿宋_GB2312"/>
          <w:sz w:val="32"/>
          <w:szCs w:val="32"/>
        </w:rPr>
        <w:t>2019年度行政征收总数为25,129,368次，征收总金额</w:t>
      </w:r>
      <w:r>
        <w:rPr>
          <w:rFonts w:hint="eastAsia" w:ascii="仿宋_GB2312" w:eastAsia="仿宋_GB2312"/>
          <w:sz w:val="32"/>
          <w:szCs w:val="32"/>
          <w:lang w:eastAsia="zh-CN"/>
        </w:rPr>
        <w:t>人民币</w:t>
      </w:r>
      <w:r>
        <w:rPr>
          <w:rFonts w:hint="eastAsia" w:ascii="仿宋_GB2312" w:eastAsia="仿宋_GB2312"/>
          <w:sz w:val="32"/>
          <w:szCs w:val="32"/>
        </w:rPr>
        <w:t>1,828,688.89元。</w:t>
      </w: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四、行政强制实施情况说明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本关</w:t>
      </w:r>
      <w:r>
        <w:rPr>
          <w:rFonts w:hint="eastAsia" w:ascii="仿宋_GB2312" w:eastAsia="仿宋_GB2312"/>
          <w:sz w:val="32"/>
          <w:szCs w:val="32"/>
        </w:rPr>
        <w:t>2019年度行政强制总数为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243</w:t>
      </w:r>
      <w:r>
        <w:rPr>
          <w:rFonts w:hint="eastAsia" w:ascii="仿宋_GB2312" w:eastAsia="仿宋_GB2312"/>
          <w:sz w:val="32"/>
          <w:szCs w:val="32"/>
        </w:rPr>
        <w:t>宗。</w:t>
      </w:r>
      <w:bookmarkStart w:id="0" w:name="_GoBack"/>
      <w:bookmarkEnd w:id="0"/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五、行政检查实施情况说明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本关</w:t>
      </w:r>
      <w:r>
        <w:rPr>
          <w:rFonts w:hint="eastAsia" w:ascii="仿宋_GB2312" w:eastAsia="仿宋_GB2312"/>
          <w:sz w:val="32"/>
          <w:szCs w:val="32"/>
        </w:rPr>
        <w:t>2019年度行政检查总数为114,210次。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both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both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C141B"/>
    <w:rsid w:val="00016CA1"/>
    <w:rsid w:val="00374127"/>
    <w:rsid w:val="00374A07"/>
    <w:rsid w:val="007B0BAE"/>
    <w:rsid w:val="007D6DEC"/>
    <w:rsid w:val="00A8551D"/>
    <w:rsid w:val="00BF51DC"/>
    <w:rsid w:val="00D86C5E"/>
    <w:rsid w:val="075D65C6"/>
    <w:rsid w:val="08887162"/>
    <w:rsid w:val="13DE4D56"/>
    <w:rsid w:val="339E2086"/>
    <w:rsid w:val="55E959BD"/>
    <w:rsid w:val="57D847B4"/>
    <w:rsid w:val="5AC10047"/>
    <w:rsid w:val="5B7224FA"/>
    <w:rsid w:val="5DF63183"/>
    <w:rsid w:val="688B195B"/>
    <w:rsid w:val="6F3C141B"/>
    <w:rsid w:val="71411031"/>
    <w:rsid w:val="739F039D"/>
    <w:rsid w:val="77623760"/>
    <w:rsid w:val="781724CD"/>
    <w:rsid w:val="78CE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/>
      <w:b/>
      <w:sz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CQHG</Company>
  <Pages>1</Pages>
  <Words>406</Words>
  <Characters>2318</Characters>
  <Lines>19</Lines>
  <Paragraphs>5</Paragraphs>
  <TotalTime>0</TotalTime>
  <ScaleCrop>false</ScaleCrop>
  <LinksUpToDate>false</LinksUpToDate>
  <CharactersWithSpaces>2719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2020-01-19T02:38:00Z</dcterms:created>
  <dc:creator>缺什么缺</dc:creator>
  <cp:lastModifiedBy>yongy</cp:lastModifiedBy>
  <cp:lastPrinted>2020-01-02T03:13:00Z</cp:lastPrinted>
  <dcterms:modified xsi:type="dcterms:W3CDTF">2020-01-22T03:31:55Z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