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eastAsia="华文行楷"/>
          <w:color w:val="000000"/>
          <w:sz w:val="44"/>
        </w:rPr>
      </w:pPr>
    </w:p>
    <w:p>
      <w:pPr>
        <w:jc w:val="center"/>
        <w:rPr>
          <w:rFonts w:eastAsia="华文行楷"/>
          <w:color w:val="000000"/>
          <w:sz w:val="44"/>
        </w:rPr>
      </w:pPr>
    </w:p>
    <w:p>
      <w:pPr>
        <w:jc w:val="center"/>
        <w:rPr>
          <w:rFonts w:eastAsia="华文行楷"/>
          <w:color w:val="000000"/>
          <w:sz w:val="44"/>
        </w:rPr>
      </w:pPr>
    </w:p>
    <w:p>
      <w:pPr>
        <w:ind w:leftChars="-171" w:left="-115" w:hangingChars="68" w:hanging="244"/>
        <w:jc w:val="center"/>
        <w:rPr>
          <w:b/>
          <w:color w:val="000000"/>
          <w:sz w:val="36"/>
          <w:szCs w:val="36"/>
        </w:rPr>
      </w:pPr>
      <w:r>
        <w:rPr>
          <w:rFonts w:hint="eastAsia"/>
          <w:b/>
          <w:color w:val="000000"/>
          <w:sz w:val="36"/>
          <w:szCs w:val="36"/>
        </w:rPr>
        <w:t>西永海关</w:t>
      </w:r>
      <w:r>
        <w:rPr>
          <w:rFonts w:hint="eastAsia"/>
          <w:b/>
          <w:bCs/>
          <w:color w:val="000000"/>
          <w:sz w:val="36"/>
          <w:szCs w:val="36"/>
        </w:rPr>
        <w:t>信息化运维</w:t>
      </w:r>
      <w:r>
        <w:rPr>
          <w:rFonts w:hint="eastAsia"/>
          <w:b/>
          <w:color w:val="000000"/>
          <w:sz w:val="36"/>
          <w:szCs w:val="36"/>
        </w:rPr>
        <w:t>服务采购项目</w:t>
      </w:r>
    </w:p>
    <w:p>
      <w:pPr>
        <w:jc w:val="center"/>
        <w:rPr>
          <w:rFonts w:eastAsia="黑体"/>
          <w:b/>
          <w:color w:val="000000"/>
          <w:sz w:val="36"/>
          <w:szCs w:val="36"/>
        </w:rPr>
      </w:pPr>
    </w:p>
    <w:p>
      <w:pPr>
        <w:rPr>
          <w:color w:val="000000"/>
          <w:sz w:val="32"/>
        </w:rPr>
      </w:pPr>
    </w:p>
    <w:p>
      <w:pPr>
        <w:jc w:val="center"/>
        <w:rPr>
          <w:rFonts w:ascii="宋体"/>
          <w:b/>
          <w:color w:val="000000"/>
          <w:sz w:val="82"/>
        </w:rPr>
      </w:pPr>
      <w:r>
        <w:rPr>
          <w:rFonts w:ascii="宋体" w:hint="eastAsia"/>
          <w:b/>
          <w:color w:val="000000"/>
          <w:sz w:val="82"/>
        </w:rPr>
        <w:t>比</w:t>
      </w:r>
      <w:r>
        <w:rPr>
          <w:rFonts w:ascii="宋体"/>
          <w:b/>
          <w:color w:val="000000"/>
          <w:sz w:val="82"/>
        </w:rPr>
        <w:t xml:space="preserve"> </w:t>
      </w:r>
      <w:r>
        <w:rPr>
          <w:rFonts w:ascii="宋体" w:hint="eastAsia"/>
          <w:b/>
          <w:color w:val="000000"/>
          <w:sz w:val="82"/>
        </w:rPr>
        <w:t>选</w:t>
      </w:r>
      <w:r>
        <w:rPr>
          <w:rFonts w:ascii="宋体"/>
          <w:b/>
          <w:color w:val="000000"/>
          <w:sz w:val="82"/>
        </w:rPr>
        <w:t xml:space="preserve"> </w:t>
      </w:r>
      <w:r>
        <w:rPr>
          <w:rFonts w:ascii="宋体" w:hint="eastAsia"/>
          <w:b/>
          <w:color w:val="000000"/>
          <w:sz w:val="82"/>
        </w:rPr>
        <w:t>文</w:t>
      </w:r>
      <w:r>
        <w:rPr>
          <w:rFonts w:ascii="宋体"/>
          <w:b/>
          <w:color w:val="000000"/>
          <w:sz w:val="82"/>
        </w:rPr>
        <w:t xml:space="preserve"> </w:t>
      </w:r>
      <w:r>
        <w:rPr>
          <w:rFonts w:ascii="宋体" w:hint="eastAsia"/>
          <w:b/>
          <w:color w:val="000000"/>
          <w:sz w:val="82"/>
        </w:rPr>
        <w:t>件</w:t>
      </w:r>
      <w:r>
        <w:rPr>
          <w:rFonts w:ascii="宋体"/>
          <w:b/>
          <w:color w:val="000000"/>
          <w:sz w:val="82"/>
        </w:rPr>
        <w:t xml:space="preserve"> </w:t>
      </w:r>
    </w:p>
    <w:p>
      <w:pPr>
        <w:jc w:val="center"/>
        <w:rPr>
          <w:color w:val="000000"/>
          <w:sz w:val="30"/>
        </w:rPr>
      </w:pPr>
      <w:r>
        <w:rPr>
          <w:color w:val="000000"/>
          <w:sz w:val="30"/>
        </w:rPr>
        <w:t xml:space="preserve"> </w:t>
      </w:r>
    </w:p>
    <w:p>
      <w:pPr>
        <w:rPr>
          <w:color w:val="000000"/>
          <w:sz w:val="30"/>
        </w:rPr>
      </w:pPr>
    </w:p>
    <w:p>
      <w:pPr>
        <w:rPr>
          <w:color w:val="000000"/>
          <w:sz w:val="30"/>
        </w:rPr>
      </w:pPr>
    </w:p>
    <w:p>
      <w:pPr>
        <w:ind w:firstLineChars="646" w:firstLine="1938"/>
        <w:rPr>
          <w:rFonts w:ascii="宋体"/>
          <w:b/>
          <w:color w:val="000000"/>
          <w:sz w:val="32"/>
          <w:u w:val="single"/>
        </w:rPr>
      </w:pPr>
      <w:r>
        <w:rPr>
          <w:rFonts w:ascii="宋体" w:hint="eastAsia"/>
          <w:b/>
          <w:color w:val="000000"/>
          <w:sz w:val="30"/>
        </w:rPr>
        <w:t>采购人：</w:t>
      </w:r>
      <w:r>
        <w:rPr>
          <w:rFonts w:ascii="宋体"/>
          <w:b/>
          <w:color w:val="000000"/>
          <w:sz w:val="30"/>
          <w:u w:val="single"/>
        </w:rPr>
        <w:t xml:space="preserve"> </w:t>
      </w:r>
      <w:r>
        <w:rPr>
          <w:rFonts w:ascii="宋体"/>
          <w:b/>
          <w:color w:val="000000"/>
          <w:sz w:val="32"/>
          <w:u w:val="single"/>
        </w:rPr>
        <w:t xml:space="preserve"> </w:t>
      </w:r>
      <w:r>
        <w:rPr>
          <w:rFonts w:ascii="宋体" w:hint="eastAsia"/>
          <w:b/>
          <w:color w:val="000000"/>
          <w:sz w:val="32"/>
          <w:u w:val="single"/>
        </w:rPr>
        <w:t>西永海关</w:t>
      </w:r>
    </w:p>
    <w:p>
      <w:pPr>
        <w:ind w:firstLineChars="645" w:firstLine="1935"/>
        <w:rPr>
          <w:rFonts w:ascii="宋体"/>
          <w:b/>
          <w:color w:val="000000"/>
          <w:sz w:val="30"/>
          <w:u w:val="single"/>
        </w:rPr>
      </w:pPr>
      <w:r>
        <w:rPr>
          <w:rFonts w:ascii="宋体" w:hint="eastAsia"/>
          <w:b/>
          <w:color w:val="000000"/>
          <w:sz w:val="30"/>
        </w:rPr>
        <w:t>采购时间：</w:t>
      </w:r>
      <w:r>
        <w:rPr>
          <w:rFonts w:ascii="宋体" w:hint="eastAsia"/>
          <w:b/>
          <w:color w:val="000000"/>
          <w:sz w:val="32"/>
          <w:u w:val="single"/>
        </w:rPr>
        <w:t>二○二五年十</w:t>
      </w:r>
      <w:r>
        <w:rPr>
          <w:rFonts w:ascii="宋体"/>
          <w:b/>
          <w:color w:val="000000"/>
          <w:sz w:val="32"/>
          <w:u w:val="single"/>
        </w:rPr>
        <w:t>二</w:t>
      </w:r>
      <w:r>
        <w:rPr>
          <w:rFonts w:ascii="宋体" w:hint="eastAsia"/>
          <w:b/>
          <w:color w:val="000000"/>
          <w:sz w:val="32"/>
          <w:u w:val="single"/>
        </w:rPr>
        <w:t>月</w:t>
      </w:r>
    </w:p>
    <w:p>
      <w:pPr>
        <w:rPr>
          <w:rFonts w:ascii="宋体"/>
          <w:b/>
          <w:color w:val="000000"/>
          <w:sz w:val="30"/>
          <w:u w:val="single"/>
        </w:rPr>
      </w:pPr>
    </w:p>
    <w:p>
      <w:pPr>
        <w:rPr>
          <w:rFonts w:ascii="宋体"/>
          <w:b/>
          <w:color w:val="000000"/>
          <w:sz w:val="30"/>
        </w:rPr>
      </w:pPr>
    </w:p>
    <w:p>
      <w:pPr>
        <w:rPr>
          <w:rFonts w:ascii="宋体"/>
          <w:b/>
          <w:color w:val="000000"/>
          <w:sz w:val="30"/>
          <w:u w:val="single"/>
        </w:rPr>
      </w:pPr>
    </w:p>
    <w:p>
      <w:pPr>
        <w:ind w:firstLineChars="1020" w:firstLine="3060"/>
        <w:rPr>
          <w:rFonts w:ascii="宋体"/>
          <w:color w:val="000000"/>
          <w:sz w:val="32"/>
        </w:rPr>
      </w:pPr>
      <w:r>
        <w:rPr>
          <w:rFonts w:ascii="宋体"/>
          <w:b/>
          <w:color w:val="000000"/>
          <w:sz w:val="30"/>
        </w:rPr>
        <w:t xml:space="preserve"> </w:t>
      </w:r>
      <w:r>
        <w:rPr>
          <w:rFonts w:eastAsia="黑体"/>
          <w:color w:val="000000"/>
          <w:sz w:val="30"/>
        </w:rPr>
        <w:t xml:space="preserve">       </w:t>
      </w:r>
    </w:p>
    <w:p>
      <w:pPr>
        <w:ind w:firstLine="1260"/>
        <w:rPr>
          <w:rFonts w:ascii="宋体"/>
          <w:color w:val="000000"/>
        </w:rPr>
      </w:pPr>
    </w:p>
    <w:p>
      <w:pPr>
        <w:ind w:firstLine="1260"/>
        <w:rPr>
          <w:rFonts w:ascii="宋体"/>
          <w:color w:val="000000"/>
        </w:rPr>
      </w:pPr>
    </w:p>
    <w:p>
      <w:pPr>
        <w:ind w:firstLine="1260"/>
        <w:rPr>
          <w:rFonts w:ascii="宋体"/>
          <w:color w:val="000000"/>
        </w:rPr>
      </w:pPr>
    </w:p>
    <w:p>
      <w:pPr>
        <w:ind w:firstLine="1260"/>
        <w:rPr>
          <w:rFonts w:ascii="宋体"/>
          <w:color w:val="000000"/>
        </w:rPr>
      </w:pPr>
    </w:p>
    <w:p>
      <w:pPr>
        <w:ind w:firstLine="1260"/>
        <w:rPr>
          <w:rFonts w:ascii="宋体"/>
          <w:color w:val="000000"/>
        </w:rPr>
      </w:pPr>
    </w:p>
    <w:p>
      <w:pPr>
        <w:ind w:firstLine="1260"/>
        <w:rPr>
          <w:rFonts w:ascii="宋体"/>
          <w:color w:val="000000"/>
        </w:rPr>
      </w:pPr>
    </w:p>
    <w:p>
      <w:pPr>
        <w:ind w:firstLine="1260"/>
        <w:jc w:val="center"/>
        <w:rPr>
          <w:rFonts w:ascii="宋体"/>
          <w:b/>
          <w:bCs/>
          <w:color w:val="000000"/>
          <w:sz w:val="44"/>
        </w:rPr>
      </w:pPr>
    </w:p>
    <w:p>
      <w:pPr>
        <w:jc w:val="center"/>
        <w:rPr>
          <w:rFonts w:ascii="黑体" w:eastAsia="黑体"/>
          <w:color w:val="000000"/>
          <w:sz w:val="40"/>
        </w:rPr>
      </w:pPr>
      <w:r>
        <w:rPr>
          <w:rFonts w:ascii="宋体"/>
          <w:b/>
          <w:bCs/>
          <w:color w:val="000000"/>
          <w:sz w:val="44"/>
        </w:rPr>
        <w:br w:type="page"/>
      </w:r>
      <w:r>
        <w:rPr>
          <w:rFonts w:ascii="黑体" w:eastAsia="黑体" w:hint="eastAsia"/>
          <w:color w:val="000000"/>
          <w:sz w:val="40"/>
        </w:rPr>
        <w:t>目</w:t>
      </w:r>
      <w:r>
        <w:rPr>
          <w:rFonts w:ascii="黑体" w:eastAsia="黑体"/>
          <w:color w:val="000000"/>
          <w:sz w:val="40"/>
        </w:rPr>
        <w:t xml:space="preserve">  </w:t>
      </w:r>
      <w:r>
        <w:rPr>
          <w:rFonts w:ascii="黑体" w:eastAsia="黑体" w:hint="eastAsia"/>
          <w:color w:val="000000"/>
          <w:sz w:val="40"/>
        </w:rPr>
        <w:t>录</w:t>
      </w:r>
    </w:p>
    <w:p>
      <w:pPr>
        <w:jc w:val="center"/>
        <w:rPr>
          <w:rFonts w:ascii="黑体" w:eastAsia="黑体" w:hint="eastAsia"/>
          <w:color w:val="000000"/>
          <w:sz w:val="40"/>
        </w:rPr>
      </w:pPr>
    </w:p>
    <w:p>
      <w:pPr>
        <w:pStyle w:val="29"/>
        <w:tabs>
          <w:tab w:val="right" w:leader="dot" w:pos="9118"/>
        </w:tabs>
        <w:rPr>
          <w:rFonts w:eastAsia="宋体"/>
          <w:sz w:val="28"/>
          <w:szCs w:val="28"/>
        </w:rPr>
      </w:pPr>
      <w:r>
        <w:rPr>
          <w:rFonts w:eastAsia="宋体"/>
          <w:color w:val="000000"/>
          <w:sz w:val="28"/>
          <w:szCs w:val="28"/>
        </w:rPr>
        <w:fldChar w:fldCharType="begin"/>
      </w:r>
      <w:r>
        <w:rPr>
          <w:rFonts w:eastAsia="宋体"/>
          <w:color w:val="000000"/>
          <w:sz w:val="28"/>
          <w:szCs w:val="28"/>
        </w:rPr>
        <w:instrText xml:space="preserve"> TOC \o "1-1" \h \z \u </w:instrText>
      </w:r>
      <w:r>
        <w:rPr>
          <w:rFonts w:eastAsia="宋体"/>
          <w:color w:val="000000"/>
          <w:sz w:val="28"/>
          <w:szCs w:val="28"/>
        </w:rPr>
        <w:fldChar w:fldCharType="separate"/>
      </w:r>
      <w:r>
        <w:fldChar w:fldCharType="begin"/>
      </w:r>
      <w:r>
        <w:instrText>Hyperlink \l "_Toc215837622"</w:instrText>
      </w:r>
      <w:r>
        <w:fldChar w:fldCharType="separate"/>
      </w:r>
      <w:r>
        <w:rPr>
          <w:rFonts w:eastAsia="宋体"/>
          <w:sz w:val="28"/>
          <w:szCs w:val="28"/>
        </w:rPr>
        <w:t>第一章</w:t>
      </w:r>
      <w:r>
        <w:rPr>
          <w:rFonts w:eastAsia="宋体" w:hint="eastAsia"/>
          <w:sz w:val="28"/>
          <w:szCs w:val="28"/>
        </w:rPr>
        <w:t xml:space="preserve"> </w:t>
      </w:r>
      <w:r>
        <w:rPr>
          <w:rFonts w:eastAsia="宋体"/>
          <w:sz w:val="28"/>
          <w:szCs w:val="28"/>
        </w:rPr>
        <w:t>比选公告</w:t>
        <w:tab/>
      </w:r>
      <w:r>
        <w:rPr>
          <w:rFonts w:eastAsia="宋体"/>
          <w:sz w:val="28"/>
          <w:szCs w:val="28"/>
        </w:rPr>
        <w:fldChar w:fldCharType="begin"/>
      </w:r>
      <w:r>
        <w:rPr>
          <w:rFonts w:eastAsia="宋体"/>
          <w:sz w:val="28"/>
          <w:szCs w:val="28"/>
        </w:rPr>
        <w:instrText xml:space="preserve"> PAGEREF _Toc215837622 \h </w:instrText>
      </w:r>
      <w:r>
        <w:rPr>
          <w:rFonts w:eastAsia="宋体"/>
          <w:sz w:val="28"/>
          <w:szCs w:val="28"/>
        </w:rPr>
        <w:fldChar w:fldCharType="separate"/>
      </w:r>
      <w:r>
        <w:rPr>
          <w:rFonts w:eastAsia="宋体"/>
          <w:sz w:val="28"/>
          <w:szCs w:val="28"/>
        </w:rPr>
        <w:t>2</w:t>
      </w:r>
      <w:r>
        <w:rPr>
          <w:rFonts w:eastAsia="宋体"/>
          <w:sz w:val="28"/>
          <w:szCs w:val="28"/>
        </w:rPr>
        <w:fldChar w:fldCharType="end"/>
      </w:r>
      <w:r>
        <w:fldChar w:fldCharType="end"/>
      </w:r>
    </w:p>
    <w:p>
      <w:pPr>
        <w:pStyle w:val="29"/>
        <w:tabs>
          <w:tab w:val="right" w:leader="dot" w:pos="9118"/>
        </w:tabs>
        <w:rPr>
          <w:rFonts w:eastAsia="宋体"/>
          <w:sz w:val="28"/>
          <w:szCs w:val="28"/>
        </w:rPr>
      </w:pPr>
      <w:r>
        <w:fldChar w:fldCharType="begin"/>
      </w:r>
      <w:r>
        <w:instrText>Hyperlink \l "_Toc215837623"</w:instrText>
      </w:r>
      <w:r>
        <w:fldChar w:fldCharType="separate"/>
      </w:r>
      <w:r>
        <w:rPr>
          <w:rFonts w:eastAsia="宋体"/>
          <w:sz w:val="28"/>
          <w:szCs w:val="28"/>
        </w:rPr>
        <w:t>第二章</w:t>
      </w:r>
      <w:r>
        <w:rPr>
          <w:rFonts w:eastAsia="宋体" w:hint="eastAsia"/>
          <w:sz w:val="28"/>
          <w:szCs w:val="28"/>
        </w:rPr>
        <w:t xml:space="preserve"> </w:t>
      </w:r>
      <w:r>
        <w:rPr>
          <w:rFonts w:eastAsia="宋体"/>
          <w:sz w:val="28"/>
          <w:szCs w:val="28"/>
        </w:rPr>
        <w:t>比选须知</w:t>
        <w:tab/>
      </w:r>
      <w:r>
        <w:rPr>
          <w:rFonts w:eastAsia="宋体"/>
          <w:sz w:val="28"/>
          <w:szCs w:val="28"/>
        </w:rPr>
        <w:fldChar w:fldCharType="begin"/>
      </w:r>
      <w:r>
        <w:rPr>
          <w:rFonts w:eastAsia="宋体"/>
          <w:sz w:val="28"/>
          <w:szCs w:val="28"/>
        </w:rPr>
        <w:instrText xml:space="preserve"> PAGEREF _Toc215837623 \h </w:instrText>
      </w:r>
      <w:r>
        <w:rPr>
          <w:rFonts w:eastAsia="宋体"/>
          <w:sz w:val="28"/>
          <w:szCs w:val="28"/>
        </w:rPr>
        <w:fldChar w:fldCharType="separate"/>
      </w:r>
      <w:r>
        <w:rPr>
          <w:rFonts w:eastAsia="宋体"/>
          <w:sz w:val="28"/>
          <w:szCs w:val="28"/>
        </w:rPr>
        <w:t>4</w:t>
      </w:r>
      <w:r>
        <w:rPr>
          <w:rFonts w:eastAsia="宋体"/>
          <w:sz w:val="28"/>
          <w:szCs w:val="28"/>
        </w:rPr>
        <w:fldChar w:fldCharType="end"/>
      </w:r>
      <w:r>
        <w:fldChar w:fldCharType="end"/>
      </w:r>
    </w:p>
    <w:p>
      <w:pPr>
        <w:pStyle w:val="29"/>
        <w:tabs>
          <w:tab w:val="right" w:leader="dot" w:pos="9118"/>
        </w:tabs>
        <w:rPr>
          <w:rFonts w:eastAsia="宋体"/>
          <w:sz w:val="28"/>
          <w:szCs w:val="28"/>
        </w:rPr>
      </w:pPr>
      <w:r>
        <w:fldChar w:fldCharType="begin"/>
      </w:r>
      <w:r>
        <w:instrText>Hyperlink \l "_Toc215837624"</w:instrText>
      </w:r>
      <w:r>
        <w:fldChar w:fldCharType="separate"/>
      </w:r>
      <w:r>
        <w:rPr>
          <w:rFonts w:eastAsia="宋体"/>
          <w:sz w:val="28"/>
          <w:szCs w:val="28"/>
        </w:rPr>
        <w:t>第三章 合同主要条款及格式</w:t>
        <w:tab/>
      </w:r>
      <w:r>
        <w:rPr>
          <w:rFonts w:eastAsia="宋体"/>
          <w:sz w:val="28"/>
          <w:szCs w:val="28"/>
        </w:rPr>
        <w:fldChar w:fldCharType="begin"/>
      </w:r>
      <w:r>
        <w:rPr>
          <w:rFonts w:eastAsia="宋体"/>
          <w:sz w:val="28"/>
          <w:szCs w:val="28"/>
        </w:rPr>
        <w:instrText xml:space="preserve"> PAGEREF _Toc215837624 \h </w:instrText>
      </w:r>
      <w:r>
        <w:rPr>
          <w:rFonts w:eastAsia="宋体"/>
          <w:sz w:val="28"/>
          <w:szCs w:val="28"/>
        </w:rPr>
        <w:fldChar w:fldCharType="separate"/>
      </w:r>
      <w:r>
        <w:rPr>
          <w:rFonts w:eastAsia="宋体"/>
          <w:sz w:val="28"/>
          <w:szCs w:val="28"/>
        </w:rPr>
        <w:t>16</w:t>
      </w:r>
      <w:r>
        <w:rPr>
          <w:rFonts w:eastAsia="宋体"/>
          <w:sz w:val="28"/>
          <w:szCs w:val="28"/>
        </w:rPr>
        <w:fldChar w:fldCharType="end"/>
      </w:r>
      <w:r>
        <w:fldChar w:fldCharType="end"/>
      </w:r>
    </w:p>
    <w:p>
      <w:pPr>
        <w:pStyle w:val="29"/>
        <w:tabs>
          <w:tab w:val="right" w:leader="dot" w:pos="9118"/>
        </w:tabs>
        <w:rPr>
          <w:rFonts w:eastAsia="宋体"/>
          <w:sz w:val="28"/>
          <w:szCs w:val="28"/>
        </w:rPr>
      </w:pPr>
      <w:r>
        <w:fldChar w:fldCharType="begin"/>
      </w:r>
      <w:r>
        <w:instrText>Hyperlink \l "_Toc215837628"</w:instrText>
      </w:r>
      <w:r>
        <w:fldChar w:fldCharType="separate"/>
      </w:r>
      <w:r>
        <w:rPr>
          <w:rFonts w:eastAsia="宋体"/>
          <w:kern w:val="0"/>
          <w:sz w:val="28"/>
          <w:szCs w:val="28"/>
        </w:rPr>
        <w:t>第四章 项目需求书</w:t>
      </w:r>
      <w:r>
        <w:rPr>
          <w:rFonts w:eastAsia="宋体"/>
          <w:sz w:val="28"/>
          <w:szCs w:val="28"/>
        </w:rPr>
        <w:tab/>
      </w:r>
      <w:r>
        <w:rPr>
          <w:rFonts w:eastAsia="宋体"/>
          <w:sz w:val="28"/>
          <w:szCs w:val="28"/>
        </w:rPr>
        <w:fldChar w:fldCharType="begin"/>
      </w:r>
      <w:r>
        <w:rPr>
          <w:rFonts w:eastAsia="宋体"/>
          <w:sz w:val="28"/>
          <w:szCs w:val="28"/>
        </w:rPr>
        <w:instrText xml:space="preserve"> PAGEREF _Toc215837628 \h </w:instrText>
      </w:r>
      <w:r>
        <w:rPr>
          <w:rFonts w:eastAsia="宋体"/>
          <w:sz w:val="28"/>
          <w:szCs w:val="28"/>
        </w:rPr>
        <w:fldChar w:fldCharType="separate"/>
      </w:r>
      <w:r>
        <w:rPr>
          <w:rFonts w:eastAsia="宋体"/>
          <w:sz w:val="28"/>
          <w:szCs w:val="28"/>
        </w:rPr>
        <w:t>25</w:t>
      </w:r>
      <w:r>
        <w:rPr>
          <w:rFonts w:eastAsia="宋体"/>
          <w:sz w:val="28"/>
          <w:szCs w:val="28"/>
        </w:rPr>
        <w:fldChar w:fldCharType="end"/>
      </w:r>
      <w:r>
        <w:fldChar w:fldCharType="end"/>
      </w:r>
    </w:p>
    <w:p>
      <w:pPr>
        <w:pStyle w:val="29"/>
        <w:tabs>
          <w:tab w:val="right" w:leader="dot" w:pos="9118"/>
        </w:tabs>
        <w:rPr>
          <w:rFonts w:eastAsia="宋体"/>
          <w:sz w:val="28"/>
          <w:szCs w:val="28"/>
        </w:rPr>
      </w:pPr>
      <w:r>
        <w:fldChar w:fldCharType="begin"/>
      </w:r>
      <w:r>
        <w:instrText>Hyperlink \l "_Toc215837631"</w:instrText>
      </w:r>
      <w:r>
        <w:fldChar w:fldCharType="separate"/>
      </w:r>
      <w:r>
        <w:rPr>
          <w:rFonts w:eastAsia="宋体"/>
          <w:sz w:val="28"/>
          <w:szCs w:val="28"/>
        </w:rPr>
        <w:t>第五章 比选方法</w:t>
        <w:tab/>
      </w:r>
      <w:r>
        <w:rPr>
          <w:rFonts w:eastAsia="宋体"/>
          <w:sz w:val="28"/>
          <w:szCs w:val="28"/>
        </w:rPr>
        <w:fldChar w:fldCharType="begin"/>
      </w:r>
      <w:r>
        <w:rPr>
          <w:rFonts w:eastAsia="宋体"/>
          <w:sz w:val="28"/>
          <w:szCs w:val="28"/>
        </w:rPr>
        <w:instrText xml:space="preserve"> PAGEREF _Toc215837631 \h </w:instrText>
      </w:r>
      <w:r>
        <w:rPr>
          <w:rFonts w:eastAsia="宋体"/>
          <w:sz w:val="28"/>
          <w:szCs w:val="28"/>
        </w:rPr>
        <w:fldChar w:fldCharType="separate"/>
      </w:r>
      <w:r>
        <w:rPr>
          <w:rFonts w:eastAsia="宋体"/>
          <w:sz w:val="28"/>
          <w:szCs w:val="28"/>
        </w:rPr>
        <w:t>29</w:t>
      </w:r>
      <w:r>
        <w:rPr>
          <w:rFonts w:eastAsia="宋体"/>
          <w:sz w:val="28"/>
          <w:szCs w:val="28"/>
        </w:rPr>
        <w:fldChar w:fldCharType="end"/>
      </w:r>
      <w:r>
        <w:fldChar w:fldCharType="end"/>
      </w:r>
    </w:p>
    <w:p>
      <w:pPr>
        <w:pStyle w:val="29"/>
        <w:tabs>
          <w:tab w:val="right" w:leader="dot" w:pos="9118"/>
        </w:tabs>
        <w:rPr>
          <w:rFonts w:eastAsia="宋体"/>
          <w:sz w:val="28"/>
          <w:szCs w:val="28"/>
        </w:rPr>
      </w:pPr>
      <w:r>
        <w:fldChar w:fldCharType="begin"/>
      </w:r>
      <w:r>
        <w:instrText>Hyperlink \l "_Toc215837632"</w:instrText>
      </w:r>
      <w:r>
        <w:fldChar w:fldCharType="separate"/>
      </w:r>
      <w:r>
        <w:rPr>
          <w:rFonts w:eastAsia="宋体"/>
          <w:sz w:val="28"/>
          <w:szCs w:val="28"/>
        </w:rPr>
        <w:t>第六章</w:t>
      </w:r>
      <w:r>
        <w:rPr>
          <w:rFonts w:eastAsia="宋体" w:hint="eastAsia"/>
          <w:sz w:val="28"/>
          <w:szCs w:val="28"/>
        </w:rPr>
        <w:t xml:space="preserve"> </w:t>
      </w:r>
      <w:r>
        <w:rPr>
          <w:rFonts w:eastAsia="宋体"/>
          <w:sz w:val="28"/>
          <w:szCs w:val="28"/>
        </w:rPr>
        <w:t>响应文件格式</w:t>
        <w:tab/>
      </w:r>
      <w:r>
        <w:rPr>
          <w:rFonts w:eastAsia="宋体"/>
          <w:sz w:val="28"/>
          <w:szCs w:val="28"/>
        </w:rPr>
        <w:fldChar w:fldCharType="begin"/>
      </w:r>
      <w:r>
        <w:rPr>
          <w:rFonts w:eastAsia="宋体"/>
          <w:sz w:val="28"/>
          <w:szCs w:val="28"/>
        </w:rPr>
        <w:instrText xml:space="preserve"> PAGEREF _Toc215837632 \h </w:instrText>
      </w:r>
      <w:r>
        <w:rPr>
          <w:rFonts w:eastAsia="宋体"/>
          <w:sz w:val="28"/>
          <w:szCs w:val="28"/>
        </w:rPr>
        <w:fldChar w:fldCharType="separate"/>
      </w:r>
      <w:r>
        <w:rPr>
          <w:rFonts w:eastAsia="宋体"/>
          <w:sz w:val="28"/>
          <w:szCs w:val="28"/>
        </w:rPr>
        <w:t>32</w:t>
      </w:r>
      <w:r>
        <w:rPr>
          <w:rFonts w:eastAsia="宋体"/>
          <w:sz w:val="28"/>
          <w:szCs w:val="28"/>
        </w:rPr>
        <w:fldChar w:fldCharType="end"/>
      </w:r>
      <w:r>
        <w:fldChar w:fldCharType="end"/>
      </w:r>
    </w:p>
    <w:p>
      <w:pPr>
        <w:rPr>
          <w:color w:val="000000"/>
          <w:sz w:val="20"/>
        </w:rPr>
      </w:pPr>
      <w:r>
        <w:rPr>
          <w:rFonts w:eastAsia="宋体"/>
          <w:color w:val="000000"/>
          <w:sz w:val="28"/>
          <w:szCs w:val="28"/>
        </w:rPr>
        <w:fldChar w:fldCharType="end"/>
      </w:r>
    </w:p>
    <w:p>
      <w:pPr>
        <w:ind w:left="1080"/>
        <w:rPr>
          <w:rFonts w:ascii="仿宋_GB2312" w:eastAsia="仿宋_GB2312"/>
          <w:color w:val="000000"/>
          <w:sz w:val="28"/>
        </w:rPr>
      </w:pPr>
    </w:p>
    <w:p>
      <w:pPr>
        <w:jc w:val="center"/>
        <w:rPr>
          <w:rFonts w:ascii="黑体" w:eastAsia="黑体"/>
          <w:color w:val="000000"/>
          <w:sz w:val="24"/>
        </w:rPr>
      </w:pPr>
    </w:p>
    <w:p>
      <w:pPr>
        <w:jc w:val="center"/>
        <w:rPr>
          <w:rFonts w:ascii="黑体" w:eastAsia="黑体"/>
          <w:color w:val="000000"/>
          <w:sz w:val="24"/>
        </w:rPr>
      </w:pPr>
    </w:p>
    <w:p>
      <w:pPr>
        <w:jc w:val="center"/>
        <w:rPr>
          <w:rFonts w:ascii="黑体" w:eastAsia="黑体"/>
          <w:color w:val="000000"/>
          <w:sz w:val="24"/>
        </w:rPr>
      </w:pPr>
    </w:p>
    <w:p>
      <w:pPr>
        <w:jc w:val="center"/>
        <w:rPr>
          <w:rFonts w:ascii="黑体" w:eastAsia="黑体"/>
          <w:color w:val="000000"/>
          <w:sz w:val="24"/>
        </w:rPr>
      </w:pPr>
    </w:p>
    <w:p>
      <w:pPr>
        <w:jc w:val="center"/>
        <w:rPr>
          <w:rFonts w:ascii="黑体" w:eastAsia="黑体"/>
          <w:color w:val="000000"/>
          <w:sz w:val="24"/>
        </w:rPr>
      </w:pPr>
    </w:p>
    <w:p>
      <w:pPr>
        <w:jc w:val="center"/>
        <w:rPr>
          <w:rFonts w:ascii="黑体" w:eastAsia="黑体"/>
          <w:color w:val="000000"/>
          <w:sz w:val="24"/>
        </w:rPr>
      </w:pPr>
    </w:p>
    <w:p>
      <w:pPr>
        <w:rPr>
          <w:rFonts w:ascii="黑体" w:eastAsia="黑体"/>
          <w:color w:val="000000"/>
          <w:sz w:val="24"/>
        </w:rPr>
        <w:sectPr>
          <w:headerReference w:type="default" r:id="rId2"/>
          <w:headerReference w:type="first" r:id="rId3"/>
          <w:footerReference w:type="default" r:id="rId4"/>
          <w:footerReference w:type="even" r:id="rId5"/>
          <w:type w:val="nextColumn"/>
          <w:pgSz w:w="11906" w:h="16838"/>
          <w:pgMar w:top="1247" w:right="1247" w:bottom="1247" w:left="1531" w:header="851" w:footer="992" w:gutter="0"/>
          <w:pgNumType w:start="0"/>
          <w:titlePg/>
          <w:docGrid w:type="lines" w:linePitch="312" w:charSpace="0"/>
        </w:sectPr>
      </w:pPr>
    </w:p>
    <w:p>
      <w:pPr>
        <w:pStyle w:val="1"/>
        <w:tabs>
          <w:tab w:val="left" w:pos="432"/>
        </w:tabs>
        <w:rPr>
          <w:rFonts w:ascii="宋体" w:eastAsia="宋体"/>
          <w:b/>
          <w:color w:val="000000"/>
          <w:sz w:val="44"/>
        </w:rPr>
      </w:pPr>
      <w:bookmarkStart w:id="0" w:name="_Toc505867272"/>
      <w:bookmarkStart w:id="1" w:name="_Toc215837622"/>
      <w:r>
        <w:rPr>
          <w:rFonts w:ascii="宋体" w:eastAsia="宋体" w:hint="eastAsia"/>
          <w:b/>
          <w:color w:val="000000"/>
          <w:sz w:val="44"/>
        </w:rPr>
        <w:t>第一章</w:t>
      </w:r>
      <w:r>
        <w:rPr>
          <w:rFonts w:ascii="宋体" w:eastAsia="宋体"/>
          <w:b/>
          <w:color w:val="000000"/>
          <w:sz w:val="44"/>
        </w:rPr>
        <w:t xml:space="preserve">  </w:t>
      </w:r>
      <w:r>
        <w:rPr>
          <w:rFonts w:ascii="宋体" w:eastAsia="宋体" w:hint="eastAsia"/>
          <w:b/>
          <w:color w:val="000000"/>
          <w:sz w:val="44"/>
        </w:rPr>
        <w:t>比选</w:t>
      </w:r>
      <w:bookmarkEnd w:id="0"/>
      <w:r>
        <w:rPr>
          <w:rFonts w:ascii="宋体" w:eastAsia="宋体" w:hint="eastAsia"/>
          <w:b/>
          <w:color w:val="000000"/>
          <w:sz w:val="44"/>
        </w:rPr>
        <w:t>公告</w:t>
      </w:r>
      <w:bookmarkEnd w:id="1"/>
      <w:r>
        <w:rPr>
          <w:rFonts w:ascii="宋体" w:eastAsia="宋体"/>
          <w:b/>
          <w:color w:val="000000"/>
          <w:sz w:val="44"/>
        </w:rPr>
        <w:t xml:space="preserve"> </w:t>
      </w:r>
    </w:p>
    <w:p>
      <w:pPr>
        <w:shd w:val="clear" w:color="auto" w:fill="FFFFFF"/>
        <w:spacing w:line="360" w:lineRule="auto"/>
        <w:ind w:firstLineChars="200" w:firstLine="720"/>
        <w:rPr>
          <w:rFonts w:ascii="黑体" w:hAnsi="黑体" w:hint="eastAsia"/>
          <w:b/>
          <w:color w:val="000000"/>
          <w:sz w:val="36"/>
          <w:szCs w:val="36"/>
        </w:rPr>
      </w:pPr>
      <w:r>
        <w:rPr>
          <w:rFonts w:ascii="黑体" w:eastAsia="黑体"/>
          <w:b/>
          <w:color w:val="000000"/>
          <w:sz w:val="36"/>
          <w:szCs w:val="36"/>
        </w:rPr>
        <w:t xml:space="preserve"> </w:t>
      </w:r>
    </w:p>
    <w:p>
      <w:pPr>
        <w:shd w:val="clear" w:color="auto" w:fill="FFFFFF"/>
        <w:spacing w:line="360" w:lineRule="auto"/>
        <w:ind w:firstLineChars="200" w:firstLine="480"/>
        <w:rPr>
          <w:rFonts w:ascii="宋体"/>
          <w:bCs/>
          <w:color w:val="000000"/>
          <w:sz w:val="24"/>
        </w:rPr>
      </w:pPr>
      <w:r>
        <w:rPr>
          <w:rFonts w:ascii="宋体" w:hint="eastAsia"/>
          <w:bCs/>
          <w:color w:val="000000"/>
          <w:sz w:val="24"/>
        </w:rPr>
        <w:t>西永海关对信息化运维服务采购项目进行比选，现邀请符合资格条件的供应商参加本项目比选。本项目采购活动将严格落实保护环境、扶持不发达地区和少数民族地区、促进中小企业发展等政府采购政策。</w:t>
      </w:r>
    </w:p>
    <w:p>
      <w:pPr>
        <w:widowControl/>
        <w:shd w:val="clear" w:color="auto" w:fill="FFFFFF"/>
        <w:spacing w:line="360" w:lineRule="auto"/>
        <w:ind w:firstLineChars="200" w:firstLine="480"/>
        <w:rPr>
          <w:rFonts w:ascii="宋体" w:cs="宋体"/>
          <w:b/>
          <w:color w:val="000000"/>
          <w:kern w:val="0"/>
          <w:sz w:val="24"/>
        </w:rPr>
      </w:pPr>
      <w:r>
        <w:rPr>
          <w:rFonts w:ascii="宋体" w:cs="宋体"/>
          <w:b/>
          <w:color w:val="000000"/>
          <w:kern w:val="0"/>
          <w:sz w:val="24"/>
        </w:rPr>
        <w:t>一、项目名称</w:t>
      </w:r>
    </w:p>
    <w:p>
      <w:pPr>
        <w:widowControl/>
        <w:shd w:val="clear" w:color="auto" w:fill="FFFFFF"/>
        <w:spacing w:line="360" w:lineRule="auto"/>
        <w:ind w:firstLineChars="200" w:firstLine="480"/>
        <w:rPr>
          <w:rFonts w:ascii="宋体" w:cs="宋体"/>
          <w:color w:val="000000"/>
          <w:kern w:val="0"/>
          <w:sz w:val="24"/>
        </w:rPr>
      </w:pPr>
      <w:r>
        <w:rPr>
          <w:rFonts w:ascii="宋体" w:cs="宋体"/>
          <w:color w:val="000000"/>
          <w:kern w:val="0"/>
          <w:sz w:val="24"/>
        </w:rPr>
        <w:t>采购项目：</w:t>
      </w:r>
      <w:r>
        <w:rPr>
          <w:rFonts w:ascii="宋体" w:hint="eastAsia"/>
          <w:bCs/>
          <w:color w:val="000000"/>
          <w:sz w:val="24"/>
        </w:rPr>
        <w:t>西永海关信息化运维服务</w:t>
      </w:r>
      <w:r>
        <w:rPr>
          <w:rFonts w:ascii="宋体"/>
          <w:bCs/>
          <w:color w:val="000000"/>
          <w:sz w:val="24"/>
        </w:rPr>
        <w:t>采购项目</w:t>
      </w:r>
      <w:r>
        <w:rPr>
          <w:rFonts w:ascii="宋体" w:cs="宋体"/>
          <w:color w:val="000000"/>
          <w:kern w:val="0"/>
          <w:sz w:val="24"/>
        </w:rPr>
        <w:t>；</w:t>
      </w:r>
    </w:p>
    <w:p>
      <w:pPr>
        <w:widowControl/>
        <w:shd w:val="clear" w:color="auto" w:fill="FFFFFF"/>
        <w:spacing w:line="360" w:lineRule="auto"/>
        <w:ind w:firstLineChars="200" w:firstLine="480"/>
        <w:rPr>
          <w:rFonts w:ascii="宋体" w:cs="宋体"/>
          <w:color w:val="000000"/>
          <w:kern w:val="0"/>
          <w:sz w:val="24"/>
        </w:rPr>
      </w:pPr>
      <w:r>
        <w:rPr>
          <w:rFonts w:ascii="宋体" w:cs="宋体"/>
          <w:color w:val="000000"/>
          <w:kern w:val="0"/>
          <w:sz w:val="24"/>
        </w:rPr>
        <w:t>采购人名称：中华人民共和国</w:t>
      </w:r>
      <w:r>
        <w:rPr>
          <w:rFonts w:ascii="宋体" w:cs="宋体" w:hint="eastAsia"/>
          <w:color w:val="000000"/>
          <w:kern w:val="0"/>
          <w:sz w:val="24"/>
        </w:rPr>
        <w:t>西永</w:t>
      </w:r>
      <w:r>
        <w:rPr>
          <w:rFonts w:ascii="宋体" w:cs="宋体"/>
          <w:color w:val="000000"/>
          <w:kern w:val="0"/>
          <w:sz w:val="24"/>
        </w:rPr>
        <w:t>海关；</w:t>
      </w:r>
    </w:p>
    <w:p>
      <w:pPr>
        <w:widowControl/>
        <w:shd w:val="clear" w:color="auto" w:fill="FFFFFF"/>
        <w:spacing w:line="360" w:lineRule="auto"/>
        <w:ind w:firstLineChars="200" w:firstLine="480"/>
        <w:rPr>
          <w:rFonts w:ascii="宋体" w:cs="宋体"/>
          <w:color w:val="000000"/>
          <w:kern w:val="0"/>
          <w:sz w:val="24"/>
        </w:rPr>
      </w:pPr>
      <w:r>
        <w:rPr>
          <w:rFonts w:ascii="宋体" w:cs="宋体"/>
          <w:color w:val="000000"/>
          <w:kern w:val="0"/>
          <w:sz w:val="24"/>
        </w:rPr>
        <w:t>采购人地址：重庆市</w:t>
      </w:r>
      <w:r>
        <w:rPr>
          <w:rFonts w:ascii="宋体" w:cs="宋体" w:hint="eastAsia"/>
          <w:color w:val="000000"/>
          <w:kern w:val="0"/>
          <w:sz w:val="24"/>
        </w:rPr>
        <w:t>沙坪坝区康安路1号</w:t>
      </w:r>
      <w:r>
        <w:rPr>
          <w:rFonts w:ascii="宋体" w:cs="宋体"/>
          <w:color w:val="000000"/>
          <w:kern w:val="0"/>
          <w:sz w:val="24"/>
        </w:rPr>
        <w:t>；</w:t>
      </w:r>
    </w:p>
    <w:p>
      <w:pPr>
        <w:widowControl/>
        <w:shd w:val="clear" w:color="auto" w:fill="FFFFFF"/>
        <w:spacing w:line="360" w:lineRule="auto"/>
        <w:ind w:firstLineChars="200" w:firstLine="480"/>
        <w:rPr>
          <w:rFonts w:ascii="宋体" w:cs="宋体"/>
          <w:color w:val="000000"/>
          <w:kern w:val="0"/>
          <w:sz w:val="24"/>
        </w:rPr>
      </w:pPr>
      <w:r>
        <w:rPr>
          <w:rFonts w:ascii="宋体" w:cs="宋体"/>
          <w:color w:val="000000"/>
          <w:kern w:val="0"/>
          <w:sz w:val="24"/>
        </w:rPr>
        <w:t>采购方式：</w:t>
      </w:r>
      <w:r>
        <w:rPr>
          <w:rFonts w:ascii="宋体"/>
          <w:color w:val="000000"/>
          <w:sz w:val="24"/>
        </w:rPr>
        <w:t>比选</w:t>
      </w:r>
      <w:r>
        <w:rPr>
          <w:rFonts w:ascii="宋体" w:cs="宋体"/>
          <w:color w:val="000000"/>
          <w:kern w:val="0"/>
          <w:sz w:val="24"/>
        </w:rPr>
        <w:t>。</w:t>
      </w:r>
    </w:p>
    <w:p>
      <w:pPr>
        <w:widowControl/>
        <w:shd w:val="clear" w:color="auto" w:fill="FFFFFF"/>
        <w:spacing w:line="360" w:lineRule="auto"/>
        <w:ind w:firstLineChars="200" w:firstLine="480"/>
        <w:rPr>
          <w:rFonts w:ascii="宋体" w:cs="宋体"/>
          <w:b/>
          <w:color w:val="000000"/>
          <w:kern w:val="0"/>
          <w:sz w:val="24"/>
        </w:rPr>
      </w:pPr>
      <w:r>
        <w:rPr>
          <w:rFonts w:ascii="宋体" w:cs="宋体"/>
          <w:b/>
          <w:color w:val="000000"/>
          <w:kern w:val="0"/>
          <w:sz w:val="24"/>
        </w:rPr>
        <w:t>二、采购内容</w:t>
      </w:r>
    </w:p>
    <w:p>
      <w:pPr>
        <w:spacing w:line="360" w:lineRule="auto"/>
        <w:ind w:firstLineChars="200" w:firstLine="480"/>
        <w:rPr>
          <w:rFonts w:ascii="宋体" w:cs="宋体"/>
          <w:color w:val="000000"/>
          <w:kern w:val="0"/>
          <w:sz w:val="24"/>
        </w:rPr>
      </w:pPr>
      <w:r>
        <w:rPr>
          <w:rFonts w:cs="方正仿宋_GBK" w:hint="eastAsia"/>
          <w:sz w:val="24"/>
        </w:rPr>
        <w:t>本项目服务范围主要针对西永海关使用的信息化设备（含西永海关下属驻外办公地点送回西永海关维修的信息化设备）</w:t>
      </w:r>
      <w:r>
        <w:rPr>
          <w:rFonts w:cs="方正仿宋_GBK"/>
          <w:sz w:val="24"/>
        </w:rPr>
        <w:t>，</w:t>
      </w:r>
      <w:r>
        <w:rPr>
          <w:rFonts w:ascii="宋体" w:cs="Arial" w:hint="eastAsia"/>
          <w:bCs/>
          <w:color w:val="000000"/>
          <w:kern w:val="0"/>
          <w:sz w:val="24"/>
        </w:rPr>
        <w:t>详见第四章</w:t>
      </w:r>
      <w:r>
        <w:rPr>
          <w:rFonts w:ascii="宋体" w:cs="Arial"/>
          <w:bCs/>
          <w:color w:val="000000"/>
          <w:kern w:val="0"/>
          <w:sz w:val="24"/>
        </w:rPr>
        <w:t>“</w:t>
      </w:r>
      <w:r>
        <w:rPr>
          <w:rFonts w:ascii="宋体" w:cs="Arial" w:hint="eastAsia"/>
          <w:bCs/>
          <w:color w:val="000000"/>
          <w:kern w:val="0"/>
          <w:sz w:val="24"/>
        </w:rPr>
        <w:t>项目需求</w:t>
      </w:r>
      <w:r>
        <w:rPr>
          <w:rFonts w:ascii="宋体" w:cs="Arial"/>
          <w:bCs/>
          <w:color w:val="000000"/>
          <w:kern w:val="0"/>
          <w:sz w:val="24"/>
        </w:rPr>
        <w:t>”</w:t>
      </w:r>
    </w:p>
    <w:p>
      <w:pPr>
        <w:widowControl/>
        <w:shd w:val="clear" w:color="auto" w:fill="FFFFFF"/>
        <w:spacing w:line="360" w:lineRule="auto"/>
        <w:ind w:firstLineChars="200" w:firstLine="480"/>
        <w:rPr>
          <w:rFonts w:ascii="宋体" w:cs="宋体"/>
          <w:b/>
          <w:color w:val="000000"/>
          <w:kern w:val="0"/>
          <w:sz w:val="24"/>
        </w:rPr>
      </w:pPr>
      <w:r>
        <w:rPr>
          <w:rFonts w:ascii="宋体" w:cs="宋体"/>
          <w:b/>
          <w:color w:val="000000"/>
          <w:kern w:val="0"/>
          <w:sz w:val="24"/>
        </w:rPr>
        <w:t>三、项目最高限价</w:t>
      </w:r>
    </w:p>
    <w:p>
      <w:pPr>
        <w:widowControl/>
        <w:shd w:val="clear" w:color="auto" w:fill="FFFFFF"/>
        <w:spacing w:line="360" w:lineRule="auto"/>
        <w:ind w:firstLineChars="200" w:firstLine="480"/>
        <w:rPr>
          <w:rFonts w:ascii="宋体" w:cs="宋体"/>
          <w:color w:val="000000"/>
          <w:kern w:val="0"/>
          <w:sz w:val="24"/>
        </w:rPr>
      </w:pPr>
      <w:r>
        <w:rPr>
          <w:rFonts w:ascii="宋体" w:cs="宋体"/>
          <w:color w:val="000000"/>
          <w:kern w:val="0"/>
          <w:sz w:val="24"/>
        </w:rPr>
        <w:t>本项目最高限价为</w:t>
      </w:r>
      <w:r>
        <w:rPr>
          <w:rFonts w:ascii="宋体" w:cs="宋体" w:hint="eastAsia"/>
          <w:color w:val="000000"/>
          <w:kern w:val="0"/>
          <w:sz w:val="24"/>
        </w:rPr>
        <w:t>2</w:t>
      </w:r>
      <w:r>
        <w:rPr>
          <w:rFonts w:ascii="宋体" w:cs="宋体"/>
          <w:color w:val="000000"/>
          <w:kern w:val="0"/>
          <w:sz w:val="24"/>
        </w:rPr>
        <w:t>3</w:t>
      </w:r>
      <w:r>
        <w:rPr>
          <w:rFonts w:ascii="宋体" w:hint="eastAsia"/>
          <w:color w:val="000000"/>
        </w:rPr>
        <w:t>万元。</w:t>
      </w:r>
      <w:r>
        <w:rPr>
          <w:rFonts w:ascii="宋体" w:cs="宋体"/>
          <w:color w:val="000000"/>
          <w:kern w:val="0"/>
          <w:sz w:val="24"/>
        </w:rPr>
        <w:t xml:space="preserve"> </w:t>
      </w:r>
    </w:p>
    <w:p>
      <w:pPr>
        <w:spacing w:line="360" w:lineRule="auto"/>
        <w:ind w:firstLineChars="200" w:firstLine="480"/>
        <w:rPr>
          <w:rFonts w:ascii="宋体"/>
          <w:b/>
          <w:color w:val="000000"/>
          <w:sz w:val="24"/>
        </w:rPr>
      </w:pPr>
      <w:r>
        <w:rPr>
          <w:rFonts w:ascii="宋体" w:hint="eastAsia"/>
          <w:b/>
          <w:color w:val="000000"/>
          <w:sz w:val="24"/>
        </w:rPr>
        <w:t>四、供应商资格要求</w:t>
      </w:r>
    </w:p>
    <w:p>
      <w:pPr>
        <w:spacing w:line="360" w:lineRule="auto"/>
        <w:ind w:firstLineChars="200" w:firstLine="480"/>
        <w:rPr>
          <w:rFonts w:ascii="宋体"/>
          <w:color w:val="000000"/>
          <w:sz w:val="24"/>
        </w:rPr>
      </w:pPr>
      <w:r>
        <w:rPr>
          <w:rFonts w:ascii="宋体" w:hint="eastAsia"/>
          <w:color w:val="000000"/>
          <w:sz w:val="24"/>
        </w:rPr>
        <w:t>（一）符合《政府采购法》第二十二条规定：</w:t>
      </w:r>
    </w:p>
    <w:p>
      <w:pPr>
        <w:spacing w:line="360" w:lineRule="auto"/>
        <w:ind w:firstLineChars="200" w:firstLine="480"/>
        <w:rPr>
          <w:rFonts w:ascii="宋体"/>
          <w:color w:val="000000"/>
          <w:sz w:val="24"/>
        </w:rPr>
      </w:pPr>
      <w:r>
        <w:rPr>
          <w:rFonts w:ascii="宋体"/>
          <w:color w:val="000000"/>
          <w:sz w:val="24"/>
        </w:rPr>
        <w:t>1</w:t>
      </w:r>
      <w:r>
        <w:rPr>
          <w:rFonts w:ascii="宋体" w:hint="eastAsia"/>
          <w:color w:val="000000"/>
          <w:sz w:val="24"/>
        </w:rPr>
        <w:t>、具有独立承担民事责任的能力；</w:t>
      </w:r>
    </w:p>
    <w:p>
      <w:pPr>
        <w:spacing w:line="360" w:lineRule="auto"/>
        <w:ind w:firstLineChars="200" w:firstLine="480"/>
        <w:rPr>
          <w:rFonts w:ascii="宋体"/>
          <w:color w:val="000000"/>
          <w:sz w:val="24"/>
        </w:rPr>
      </w:pPr>
      <w:r>
        <w:rPr>
          <w:rFonts w:ascii="宋体"/>
          <w:color w:val="000000"/>
          <w:sz w:val="24"/>
        </w:rPr>
        <w:t>2</w:t>
      </w:r>
      <w:r>
        <w:rPr>
          <w:rFonts w:ascii="宋体" w:hint="eastAsia"/>
          <w:color w:val="000000"/>
          <w:sz w:val="24"/>
        </w:rPr>
        <w:t>、具有良好的商业信誉和健全的财务会计制度；</w:t>
      </w:r>
    </w:p>
    <w:p>
      <w:pPr>
        <w:spacing w:line="360" w:lineRule="auto"/>
        <w:ind w:firstLineChars="200" w:firstLine="480"/>
        <w:rPr>
          <w:rFonts w:ascii="宋体"/>
          <w:color w:val="000000"/>
          <w:sz w:val="24"/>
        </w:rPr>
      </w:pPr>
      <w:r>
        <w:rPr>
          <w:rFonts w:ascii="宋体"/>
          <w:color w:val="000000"/>
          <w:sz w:val="24"/>
        </w:rPr>
        <w:t>3</w:t>
      </w:r>
      <w:r>
        <w:rPr>
          <w:rFonts w:ascii="宋体" w:hint="eastAsia"/>
          <w:color w:val="000000"/>
          <w:sz w:val="24"/>
        </w:rPr>
        <w:t>、具有履行合同所必需的设备和专业技术能力；</w:t>
      </w:r>
    </w:p>
    <w:p>
      <w:pPr>
        <w:spacing w:line="360" w:lineRule="auto"/>
        <w:ind w:firstLineChars="200" w:firstLine="480"/>
        <w:rPr>
          <w:rFonts w:ascii="宋体"/>
          <w:color w:val="000000"/>
          <w:sz w:val="24"/>
        </w:rPr>
      </w:pPr>
      <w:r>
        <w:rPr>
          <w:rFonts w:ascii="宋体"/>
          <w:color w:val="000000"/>
          <w:sz w:val="24"/>
        </w:rPr>
        <w:t>4</w:t>
      </w:r>
      <w:r>
        <w:rPr>
          <w:rFonts w:ascii="宋体" w:hint="eastAsia"/>
          <w:color w:val="000000"/>
          <w:sz w:val="24"/>
        </w:rPr>
        <w:t>、有依法缴纳税收和社会保障资金的良好记录；</w:t>
      </w:r>
    </w:p>
    <w:p>
      <w:pPr>
        <w:spacing w:line="360" w:lineRule="auto"/>
        <w:ind w:firstLineChars="200" w:firstLine="480"/>
        <w:rPr>
          <w:rFonts w:ascii="宋体"/>
          <w:color w:val="000000"/>
          <w:sz w:val="24"/>
        </w:rPr>
      </w:pPr>
      <w:r>
        <w:rPr>
          <w:rFonts w:ascii="宋体"/>
          <w:color w:val="000000"/>
          <w:sz w:val="24"/>
        </w:rPr>
        <w:t>5</w:t>
      </w:r>
      <w:r>
        <w:rPr>
          <w:rFonts w:ascii="宋体" w:hint="eastAsia"/>
          <w:color w:val="000000"/>
          <w:sz w:val="24"/>
        </w:rPr>
        <w:t>、参加政府采购活动近三年内，在经营活动中没有重大违法记录。</w:t>
      </w:r>
    </w:p>
    <w:p>
      <w:pPr>
        <w:spacing w:line="360" w:lineRule="auto"/>
        <w:ind w:firstLineChars="200" w:firstLine="480"/>
        <w:rPr>
          <w:rFonts w:ascii="宋体"/>
          <w:b/>
          <w:color w:val="000000"/>
          <w:sz w:val="24"/>
        </w:rPr>
      </w:pPr>
      <w:r>
        <w:rPr>
          <w:rFonts w:ascii="宋体" w:hint="eastAsia"/>
          <w:b/>
          <w:color w:val="000000"/>
          <w:sz w:val="24"/>
        </w:rPr>
        <w:t>五、比选文件的获取</w:t>
      </w:r>
    </w:p>
    <w:p>
      <w:pPr>
        <w:spacing w:line="360" w:lineRule="auto"/>
      </w:pPr>
      <w:r>
        <w:rPr>
          <w:rFonts w:ascii="宋体" w:cs="Arial" w:hint="eastAsia"/>
          <w:kern w:val="0"/>
          <w:sz w:val="24"/>
        </w:rPr>
        <w:t xml:space="preserve">    凡有意参加的供应商，请于</w:t>
      </w:r>
      <w:r>
        <w:rPr>
          <w:rFonts w:ascii="宋体" w:cs="Arial"/>
          <w:kern w:val="0"/>
          <w:sz w:val="24"/>
        </w:rPr>
        <w:t>202</w:t>
      </w:r>
      <w:r>
        <w:rPr>
          <w:rFonts w:ascii="宋体" w:cs="Arial" w:hint="eastAsia"/>
          <w:kern w:val="0"/>
          <w:sz w:val="24"/>
        </w:rPr>
        <w:t>5</w:t>
      </w:r>
      <w:r>
        <w:rPr>
          <w:rFonts w:ascii="宋体" w:cs="Arial"/>
          <w:kern w:val="0"/>
          <w:sz w:val="24"/>
        </w:rPr>
        <w:t>年</w:t>
      </w:r>
      <w:r>
        <w:rPr>
          <w:rFonts w:ascii="宋体" w:cs="Arial" w:hint="eastAsia"/>
          <w:kern w:val="0"/>
          <w:sz w:val="24"/>
        </w:rPr>
        <w:t>12</w:t>
      </w:r>
      <w:r>
        <w:rPr>
          <w:rFonts w:ascii="宋体" w:cs="Arial"/>
          <w:kern w:val="0"/>
          <w:sz w:val="24"/>
        </w:rPr>
        <w:t>月8日</w:t>
      </w:r>
      <w:r>
        <w:rPr>
          <w:rFonts w:ascii="宋体" w:cs="Arial" w:hint="eastAsia"/>
          <w:kern w:val="0"/>
          <w:sz w:val="24"/>
        </w:rPr>
        <w:t>起至提交响应文件截止时间前，在重庆海关官方网站 （www.chongqing.customs.gov.cn）下载本项目的比选文件、答疑、补遗等与本项目有关的所有资料，并随时关注本项目相关修改或补充内容。无论供应商下载与否，采购人都视为供应商已收到以上资料并全部知晓有关比选采购过程和事宜，由此产生的一切后果由供应商自负。</w:t>
      </w:r>
    </w:p>
    <w:p>
      <w:pPr>
        <w:spacing w:line="360" w:lineRule="auto"/>
        <w:ind w:firstLineChars="200" w:firstLine="480"/>
        <w:rPr>
          <w:rFonts w:ascii="宋体"/>
          <w:b/>
          <w:color w:val="000000"/>
          <w:sz w:val="24"/>
        </w:rPr>
      </w:pPr>
      <w:r>
        <w:rPr>
          <w:rFonts w:ascii="宋体" w:hint="eastAsia"/>
          <w:b/>
          <w:color w:val="000000"/>
          <w:sz w:val="24"/>
        </w:rPr>
        <w:t>六、响应文件的递交</w:t>
      </w:r>
    </w:p>
    <w:p>
      <w:pPr>
        <w:pStyle w:val="71"/>
        <w:numPr>
          <w:ilvl w:val="0"/>
          <w:numId w:val="0"/>
        </w:numPr>
        <w:tabs>
          <w:tab w:val="left" w:pos="0"/>
        </w:tabs>
        <w:spacing w:line="360" w:lineRule="auto"/>
        <w:ind w:left="0" w:firstLineChars="200" w:firstLine="480"/>
        <w:rPr>
          <w:sz w:val="24"/>
        </w:rPr>
      </w:pPr>
      <w:r>
        <w:rPr>
          <w:rFonts w:hint="eastAsia"/>
          <w:sz w:val="24"/>
        </w:rPr>
        <w:t>凡有意参加的供应商，请</w:t>
      </w:r>
      <w:r>
        <w:rPr>
          <w:rFonts w:cs="Arial" w:hint="eastAsia"/>
          <w:kern w:val="0"/>
          <w:sz w:val="24"/>
        </w:rPr>
        <w:t>于</w:t>
      </w:r>
      <w:r>
        <w:rPr>
          <w:rFonts w:cs="Arial"/>
          <w:b/>
          <w:kern w:val="0"/>
          <w:sz w:val="24"/>
        </w:rPr>
        <w:t>20</w:t>
      </w:r>
      <w:r>
        <w:rPr>
          <w:rFonts w:cs="Arial" w:hint="eastAsia"/>
          <w:b/>
          <w:kern w:val="0"/>
          <w:sz w:val="24"/>
        </w:rPr>
        <w:t>25</w:t>
      </w:r>
      <w:r>
        <w:rPr>
          <w:rFonts w:cs="Arial"/>
          <w:b/>
          <w:kern w:val="0"/>
          <w:sz w:val="24"/>
        </w:rPr>
        <w:t>年</w:t>
      </w:r>
      <w:r>
        <w:rPr>
          <w:rFonts w:cs="Arial" w:hint="eastAsia"/>
          <w:b/>
          <w:kern w:val="0"/>
          <w:sz w:val="24"/>
        </w:rPr>
        <w:t>12</w:t>
      </w:r>
      <w:r>
        <w:rPr>
          <w:rFonts w:cs="Arial"/>
          <w:b/>
          <w:kern w:val="0"/>
          <w:sz w:val="24"/>
        </w:rPr>
        <w:t>月12日</w:t>
      </w:r>
      <w:r>
        <w:rPr>
          <w:rFonts w:cs="Arial" w:hint="eastAsia"/>
          <w:b/>
          <w:kern w:val="0"/>
          <w:sz w:val="24"/>
        </w:rPr>
        <w:t>10:</w:t>
      </w:r>
      <w:r>
        <w:rPr>
          <w:rFonts w:cs="Arial"/>
          <w:b/>
          <w:kern w:val="0"/>
          <w:sz w:val="24"/>
        </w:rPr>
        <w:t>00（北京时间）</w:t>
      </w:r>
      <w:r>
        <w:rPr>
          <w:rFonts w:cs="Arial" w:hint="eastAsia"/>
          <w:kern w:val="0"/>
          <w:sz w:val="24"/>
        </w:rPr>
        <w:t>前，</w:t>
      </w:r>
      <w:r>
        <w:rPr>
          <w:rFonts w:hint="eastAsia"/>
          <w:sz w:val="24"/>
        </w:rPr>
        <w:t>采取</w:t>
      </w:r>
      <w:r>
        <w:rPr>
          <w:rFonts w:hint="eastAsia"/>
          <w:b/>
          <w:sz w:val="24"/>
        </w:rPr>
        <w:t>邮寄方式</w:t>
      </w:r>
      <w:r>
        <w:rPr>
          <w:rFonts w:hint="eastAsia"/>
          <w:sz w:val="24"/>
        </w:rPr>
        <w:t>，将响应文件</w:t>
      </w:r>
      <w:r>
        <w:rPr>
          <w:rFonts w:hint="eastAsia"/>
          <w:b/>
          <w:sz w:val="24"/>
        </w:rPr>
        <w:t>送达</w:t>
      </w:r>
      <w:r>
        <w:rPr>
          <w:rFonts w:hint="eastAsia"/>
          <w:sz w:val="24"/>
        </w:rPr>
        <w:t>采购人（送达时间以采购人签收时间为准），文件一正一副，并在封面右上角注明，同时响应文件电子版提交至2366122301@qq.com 邮箱。</w:t>
      </w:r>
      <w:r>
        <w:rPr>
          <w:rFonts w:cs="Arial" w:hint="eastAsia"/>
          <w:kern w:val="0"/>
          <w:sz w:val="24"/>
        </w:rPr>
        <w:t>采购人收件信息</w:t>
      </w:r>
      <w:r>
        <w:rPr>
          <w:rFonts w:cs="Arial" w:hint="eastAsia"/>
          <w:bCs/>
          <w:kern w:val="0"/>
          <w:sz w:val="24"/>
        </w:rPr>
        <w:t>：</w:t>
      </w:r>
      <w:r>
        <w:rPr>
          <w:rFonts w:hint="eastAsia"/>
          <w:sz w:val="24"/>
        </w:rPr>
        <w:t>张老师</w:t>
      </w:r>
      <w:r>
        <w:rPr>
          <w:rFonts w:cs="Arial" w:hint="eastAsia"/>
          <w:bCs/>
          <w:kern w:val="0"/>
          <w:sz w:val="24"/>
        </w:rPr>
        <w:t>，</w:t>
      </w:r>
      <w:r>
        <w:rPr>
          <w:rFonts w:cs="Arial" w:hint="eastAsia"/>
          <w:kern w:val="0"/>
          <w:sz w:val="24"/>
        </w:rPr>
        <w:t>023-88616252</w:t>
      </w:r>
      <w:r>
        <w:rPr>
          <w:rFonts w:cs="Arial" w:hint="eastAsia"/>
          <w:b/>
          <w:kern w:val="0"/>
          <w:sz w:val="24"/>
        </w:rPr>
        <w:t>，</w:t>
      </w:r>
      <w:r>
        <w:rPr>
          <w:rFonts w:cs="Arial" w:hint="eastAsia"/>
          <w:bCs/>
          <w:kern w:val="0"/>
          <w:sz w:val="24"/>
        </w:rPr>
        <w:t>重庆市沙坪坝区</w:t>
      </w:r>
      <w:r>
        <w:rPr>
          <w:rFonts w:cs="宋体" w:hint="eastAsia"/>
          <w:color w:val="000000"/>
          <w:kern w:val="0"/>
          <w:sz w:val="24"/>
        </w:rPr>
        <w:t>康安路1号</w:t>
      </w:r>
      <w:r>
        <w:rPr>
          <w:rFonts w:cs="Arial" w:hint="eastAsia"/>
          <w:bCs/>
          <w:kern w:val="0"/>
          <w:sz w:val="24"/>
        </w:rPr>
        <w:t>西永海关监管大楼</w:t>
      </w:r>
      <w:r>
        <w:rPr>
          <w:rFonts w:cs="Arial"/>
          <w:bCs/>
          <w:kern w:val="0"/>
          <w:sz w:val="24"/>
        </w:rPr>
        <w:t>170</w:t>
      </w:r>
      <w:r>
        <w:rPr>
          <w:rFonts w:cs="Arial" w:hint="eastAsia"/>
          <w:bCs/>
          <w:kern w:val="0"/>
          <w:sz w:val="24"/>
        </w:rPr>
        <w:t>9室</w:t>
      </w:r>
      <w:r>
        <w:rPr>
          <w:rFonts w:cs="Arial" w:hint="eastAsia"/>
          <w:b/>
          <w:kern w:val="0"/>
          <w:sz w:val="24"/>
        </w:rPr>
        <w:t>。</w:t>
      </w:r>
      <w:r>
        <w:rPr>
          <w:rFonts w:hint="eastAsia"/>
          <w:b/>
          <w:sz w:val="24"/>
        </w:rPr>
        <w:t>供应商应充分预留邮寄时间，避免由此造成逾期送达。</w:t>
      </w:r>
      <w:r>
        <w:rPr>
          <w:rFonts w:hint="eastAsia"/>
          <w:sz w:val="24"/>
        </w:rPr>
        <w:t>因邮寄问题出现的逾期后果由供应商自行负责。</w:t>
      </w:r>
    </w:p>
    <w:p>
      <w:pPr>
        <w:pStyle w:val="71"/>
        <w:numPr>
          <w:ilvl w:val="0"/>
          <w:numId w:val="0"/>
        </w:numPr>
        <w:tabs>
          <w:tab w:val="left" w:pos="0"/>
        </w:tabs>
        <w:spacing w:line="360" w:lineRule="auto"/>
        <w:ind w:left="0" w:firstLineChars="150" w:firstLine="360"/>
        <w:rPr>
          <w:b/>
          <w:bCs/>
          <w:sz w:val="24"/>
        </w:rPr>
      </w:pPr>
      <w:r>
        <w:rPr>
          <w:rFonts w:hint="eastAsia"/>
          <w:b/>
          <w:bCs/>
          <w:sz w:val="24"/>
        </w:rPr>
        <w:t>七、采购人信息</w:t>
      </w:r>
    </w:p>
    <w:p>
      <w:pPr>
        <w:pStyle w:val="71"/>
        <w:numPr>
          <w:ilvl w:val="0"/>
          <w:numId w:val="0"/>
        </w:numPr>
        <w:tabs>
          <w:tab w:val="left" w:pos="0"/>
        </w:tabs>
        <w:spacing w:line="360" w:lineRule="auto"/>
        <w:ind w:left="0" w:firstLineChars="150" w:firstLine="360"/>
        <w:rPr>
          <w:sz w:val="24"/>
        </w:rPr>
      </w:pPr>
      <w:r>
        <w:rPr>
          <w:rFonts w:hint="eastAsia"/>
          <w:sz w:val="24"/>
        </w:rPr>
        <w:t>1、采购人信息</w:t>
      </w:r>
    </w:p>
    <w:p>
      <w:pPr>
        <w:pStyle w:val="71"/>
        <w:numPr>
          <w:ilvl w:val="0"/>
          <w:numId w:val="1"/>
        </w:numPr>
        <w:tabs>
          <w:tab w:val="left" w:pos="0"/>
        </w:tabs>
        <w:spacing w:line="360" w:lineRule="auto"/>
        <w:ind w:left="0" w:firstLineChars="200" w:firstLine="480"/>
        <w:rPr>
          <w:sz w:val="24"/>
        </w:rPr>
      </w:pPr>
      <w:r>
        <w:rPr>
          <w:rFonts w:hint="eastAsia"/>
          <w:sz w:val="24"/>
        </w:rPr>
        <w:t>名称：中华人民共和国西永海关</w:t>
      </w:r>
    </w:p>
    <w:p>
      <w:pPr>
        <w:pStyle w:val="71"/>
        <w:numPr>
          <w:ilvl w:val="0"/>
          <w:numId w:val="1"/>
        </w:numPr>
        <w:tabs>
          <w:tab w:val="left" w:pos="0"/>
        </w:tabs>
        <w:spacing w:line="360" w:lineRule="auto"/>
        <w:ind w:left="0" w:firstLineChars="200" w:firstLine="480"/>
        <w:rPr>
          <w:sz w:val="24"/>
        </w:rPr>
      </w:pPr>
      <w:r>
        <w:rPr>
          <w:rFonts w:hint="eastAsia"/>
          <w:sz w:val="24"/>
        </w:rPr>
        <w:t>地址：</w:t>
      </w:r>
      <w:r>
        <w:rPr>
          <w:rFonts w:cs="宋体"/>
          <w:color w:val="000000"/>
          <w:kern w:val="0"/>
          <w:sz w:val="24"/>
        </w:rPr>
        <w:t>重庆市</w:t>
      </w:r>
      <w:r>
        <w:rPr>
          <w:rFonts w:cs="宋体" w:hint="eastAsia"/>
          <w:color w:val="000000"/>
          <w:kern w:val="0"/>
          <w:sz w:val="24"/>
        </w:rPr>
        <w:t>沙坪坝区康安路1号</w:t>
      </w:r>
      <w:r>
        <w:rPr>
          <w:rFonts w:hint="eastAsia"/>
          <w:sz w:val="24"/>
        </w:rPr>
        <w:tab/>
      </w:r>
    </w:p>
    <w:p>
      <w:pPr>
        <w:pStyle w:val="71"/>
        <w:numPr>
          <w:ilvl w:val="0"/>
          <w:numId w:val="1"/>
        </w:numPr>
        <w:tabs>
          <w:tab w:val="left" w:pos="0"/>
        </w:tabs>
        <w:spacing w:line="360" w:lineRule="auto"/>
        <w:ind w:left="0" w:firstLineChars="200" w:firstLine="480"/>
        <w:rPr>
          <w:sz w:val="24"/>
        </w:rPr>
      </w:pPr>
      <w:r>
        <w:rPr>
          <w:rFonts w:hint="eastAsia"/>
          <w:sz w:val="24"/>
        </w:rPr>
        <w:t>联系方式：</w:t>
      </w:r>
      <w:r>
        <w:rPr>
          <w:rFonts w:cs="Arial" w:hint="eastAsia"/>
          <w:kern w:val="0"/>
          <w:sz w:val="24"/>
        </w:rPr>
        <w:t>023-88616252</w:t>
      </w:r>
    </w:p>
    <w:p>
      <w:pPr>
        <w:pStyle w:val="71"/>
        <w:numPr>
          <w:ilvl w:val="0"/>
          <w:numId w:val="0"/>
        </w:numPr>
        <w:tabs>
          <w:tab w:val="left" w:pos="0"/>
        </w:tabs>
        <w:spacing w:line="360" w:lineRule="auto"/>
        <w:ind w:leftChars="200" w:left="420"/>
        <w:rPr>
          <w:sz w:val="24"/>
        </w:rPr>
      </w:pPr>
      <w:r>
        <w:rPr>
          <w:rFonts w:hint="eastAsia"/>
          <w:sz w:val="24"/>
        </w:rPr>
        <w:t>2、项目联系方式</w:t>
      </w:r>
    </w:p>
    <w:p>
      <w:pPr>
        <w:pStyle w:val="71"/>
        <w:numPr>
          <w:ilvl w:val="0"/>
          <w:numId w:val="0"/>
        </w:numPr>
        <w:tabs>
          <w:tab w:val="left" w:pos="0"/>
        </w:tabs>
        <w:spacing w:line="360" w:lineRule="auto"/>
        <w:ind w:left="0" w:firstLineChars="200" w:firstLine="480"/>
        <w:rPr>
          <w:sz w:val="24"/>
        </w:rPr>
      </w:pPr>
      <w:r>
        <w:rPr>
          <w:sz w:val="24"/>
        </w:rPr>
        <w:t>项目联系人：许老师</w:t>
      </w:r>
    </w:p>
    <w:p>
      <w:pPr>
        <w:pStyle w:val="71"/>
        <w:numPr>
          <w:ilvl w:val="0"/>
          <w:numId w:val="0"/>
        </w:numPr>
        <w:tabs>
          <w:tab w:val="left" w:pos="0"/>
        </w:tabs>
        <w:spacing w:line="360" w:lineRule="auto"/>
        <w:ind w:left="0" w:firstLineChars="200" w:firstLine="480"/>
        <w:rPr>
          <w:sz w:val="24"/>
        </w:rPr>
      </w:pPr>
      <w:r>
        <w:rPr>
          <w:sz w:val="24"/>
        </w:rPr>
        <w:t>联系电话：023-88616361</w:t>
      </w:r>
    </w:p>
    <w:p>
      <w:pPr>
        <w:pStyle w:val="71"/>
        <w:numPr>
          <w:ilvl w:val="0"/>
          <w:numId w:val="0"/>
        </w:numPr>
        <w:tabs>
          <w:tab w:val="left" w:pos="0"/>
        </w:tabs>
        <w:spacing w:line="360" w:lineRule="auto"/>
        <w:ind w:leftChars="200" w:left="420" w:firstLineChars="200" w:firstLine="480"/>
        <w:rPr>
          <w:sz w:val="24"/>
        </w:rPr>
      </w:pPr>
    </w:p>
    <w:p>
      <w:pPr>
        <w:spacing w:line="360" w:lineRule="auto"/>
        <w:ind w:firstLineChars="200" w:firstLine="420"/>
        <w:rPr>
          <w:color w:val="000000"/>
        </w:rPr>
      </w:pPr>
      <w:r>
        <w:rPr>
          <w:color w:val="000000"/>
        </w:rPr>
        <w:br w:type="page"/>
      </w:r>
    </w:p>
    <w:p>
      <w:pPr>
        <w:pStyle w:val="1"/>
        <w:tabs>
          <w:tab w:val="left" w:pos="432"/>
        </w:tabs>
        <w:rPr>
          <w:rFonts w:ascii="宋体" w:eastAsia="宋体"/>
          <w:b/>
          <w:color w:val="000000"/>
          <w:sz w:val="44"/>
          <w:szCs w:val="44"/>
        </w:rPr>
      </w:pPr>
      <w:bookmarkStart w:id="2" w:name="_Toc520799359"/>
      <w:bookmarkStart w:id="3" w:name="_Toc215837623"/>
      <w:r>
        <w:rPr>
          <w:rFonts w:ascii="宋体" w:eastAsia="宋体" w:hint="eastAsia"/>
          <w:b/>
          <w:color w:val="000000"/>
          <w:sz w:val="44"/>
          <w:szCs w:val="44"/>
        </w:rPr>
        <w:t>第二章</w:t>
      </w:r>
      <w:r>
        <w:rPr>
          <w:rFonts w:ascii="宋体" w:eastAsia="宋体"/>
          <w:b/>
          <w:color w:val="000000"/>
          <w:sz w:val="44"/>
          <w:szCs w:val="44"/>
        </w:rPr>
        <w:t xml:space="preserve">  </w:t>
      </w:r>
      <w:r>
        <w:rPr>
          <w:rFonts w:ascii="宋体" w:eastAsia="宋体" w:hint="eastAsia"/>
          <w:b/>
          <w:color w:val="000000"/>
          <w:sz w:val="44"/>
          <w:szCs w:val="44"/>
        </w:rPr>
        <w:t>比选须知</w:t>
      </w:r>
      <w:bookmarkEnd w:id="2"/>
      <w:bookmarkEnd w:id="3"/>
    </w:p>
    <w:p>
      <w:pPr>
        <w:spacing w:afterLines="50" w:after="156"/>
        <w:jc w:val="center"/>
        <w:rPr>
          <w:b/>
          <w:color w:val="000000"/>
          <w:sz w:val="28"/>
          <w:szCs w:val="28"/>
        </w:rPr>
      </w:pPr>
      <w:bookmarkStart w:id="4" w:name="_Toc12890610"/>
      <w:bookmarkStart w:id="5" w:name="_Toc76661224"/>
      <w:r>
        <w:rPr>
          <w:rFonts w:ascii="宋体" w:hint="eastAsia"/>
          <w:color w:val="000000"/>
          <w:sz w:val="24"/>
          <w:szCs w:val="21"/>
        </w:rPr>
        <w:t>供应商须知前附表</w:t>
      </w:r>
      <w:bookmarkEnd w:id="4"/>
      <w:bookmarkEnd w:id="5"/>
    </w:p>
    <w:p>
      <w:pPr>
        <w:spacing w:afterLines="50" w:after="156"/>
        <w:ind w:left="840" w:hangingChars="350" w:hanging="840"/>
        <w:jc w:val="left"/>
        <w:rPr>
          <w:rFonts w:ascii="宋体"/>
          <w:color w:val="000000"/>
          <w:sz w:val="24"/>
        </w:rPr>
      </w:pPr>
      <w:r>
        <w:rPr>
          <w:rFonts w:ascii="宋体" w:hint="eastAsia"/>
          <w:color w:val="000000"/>
          <w:sz w:val="24"/>
        </w:rPr>
        <w:t>注：</w:t>
      </w:r>
      <w:r>
        <w:rPr>
          <w:rFonts w:ascii="宋体"/>
          <w:color w:val="000000"/>
          <w:sz w:val="24"/>
        </w:rPr>
        <w:t>1</w:t>
      </w:r>
      <w:r>
        <w:rPr>
          <w:rFonts w:ascii="宋体" w:hint="eastAsia"/>
          <w:color w:val="000000"/>
          <w:sz w:val="24"/>
        </w:rPr>
        <w:t>、本须知前附表是对供应商须知的修改和补充，如有矛盾，均以本表为准。</w:t>
      </w:r>
    </w:p>
    <w:p>
      <w:pPr>
        <w:spacing w:afterLines="50" w:after="156"/>
        <w:ind w:left="840" w:hangingChars="350" w:hanging="840"/>
        <w:jc w:val="left"/>
        <w:rPr>
          <w:color w:val="000000"/>
        </w:rPr>
      </w:pPr>
      <w:r>
        <w:rPr>
          <w:rFonts w:ascii="宋体"/>
          <w:color w:val="000000"/>
          <w:sz w:val="24"/>
        </w:rPr>
        <w:t xml:space="preserve">    2</w:t>
      </w:r>
      <w:r>
        <w:rPr>
          <w:rFonts w:ascii="宋体" w:hint="eastAsia"/>
          <w:color w:val="000000"/>
          <w:sz w:val="24"/>
        </w:rPr>
        <w:t>、本附表中</w:t>
      </w:r>
      <w:r>
        <w:rPr>
          <w:rFonts w:ascii="宋体"/>
          <w:color w:val="000000"/>
          <w:sz w:val="24"/>
        </w:rPr>
        <w:t>“</w:t>
      </w:r>
      <w:r>
        <w:rPr>
          <w:rFonts w:ascii="宋体" w:hint="eastAsia"/>
          <w:color w:val="000000"/>
          <w:sz w:val="24"/>
        </w:rPr>
        <w:t>★</w:t>
      </w:r>
      <w:r>
        <w:rPr>
          <w:rFonts w:ascii="宋体"/>
          <w:color w:val="000000"/>
          <w:sz w:val="24"/>
        </w:rPr>
        <w:t>”</w:t>
      </w:r>
      <w:r>
        <w:rPr>
          <w:rFonts w:ascii="宋体" w:hint="eastAsia"/>
          <w:color w:val="000000"/>
          <w:sz w:val="24"/>
        </w:rPr>
        <w:t>标志的为实质性条款，如有其中一项不符合则响应文件将被拒绝。</w:t>
      </w:r>
    </w:p>
    <w:tbl>
      <w:tblPr>
        <w:jc w:val="center"/>
        <w:tblW w:w="97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91"/>
        <w:gridCol w:w="2438"/>
        <w:gridCol w:w="6212"/>
      </w:tblGrid>
      <w:tr>
        <w:trPr>
          <w:trHeight w:val="454"/>
          <w:tblHeader/>
        </w:trPr>
        <w:tc>
          <w:tcPr>
            <w:tcW w:w="1091"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条款号</w:t>
            </w:r>
          </w:p>
        </w:tc>
        <w:tc>
          <w:tcPr>
            <w:tcW w:w="2438"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类别</w:t>
            </w:r>
          </w:p>
        </w:tc>
        <w:tc>
          <w:tcPr>
            <w:tcW w:w="6212"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内容说明</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color w:val="000000"/>
                <w:sz w:val="24"/>
                <w:szCs w:val="24"/>
              </w:rPr>
              <w:t>1</w:t>
            </w:r>
          </w:p>
        </w:tc>
        <w:tc>
          <w:tcPr>
            <w:tcW w:w="2438"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采购人</w:t>
            </w:r>
          </w:p>
        </w:tc>
        <w:tc>
          <w:tcPr>
            <w:tcW w:w="6212"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rPr>
                <w:color w:val="000000"/>
                <w:sz w:val="24"/>
                <w:szCs w:val="24"/>
              </w:rPr>
            </w:pPr>
            <w:r>
              <w:rPr>
                <w:rFonts w:hint="eastAsia"/>
                <w:bCs/>
                <w:color w:val="000000"/>
                <w:sz w:val="24"/>
                <w:szCs w:val="24"/>
              </w:rPr>
              <w:t>中华人民共和国西永海关</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color w:val="000000"/>
                <w:sz w:val="24"/>
                <w:szCs w:val="24"/>
              </w:rPr>
              <w:t>2</w:t>
            </w:r>
          </w:p>
        </w:tc>
        <w:tc>
          <w:tcPr>
            <w:tcW w:w="2438"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项目名称</w:t>
            </w:r>
          </w:p>
        </w:tc>
        <w:tc>
          <w:tcPr>
            <w:tcW w:w="6212" w:type="dxa"/>
            <w:tcBorders>
              <w:top w:val="single" w:sz="4" w:space="0" w:color="auto"/>
              <w:left w:val="single" w:sz="4" w:space="0" w:color="auto"/>
              <w:bottom w:val="single" w:sz="4" w:space="0" w:color="auto"/>
              <w:right w:val="single" w:sz="4" w:space="0" w:color="auto"/>
            </w:tcBorders>
            <w:noWrap/>
            <w:vAlign w:val="center"/>
          </w:tcPr>
          <w:p>
            <w:pPr>
              <w:rPr>
                <w:rFonts w:ascii="宋体"/>
                <w:color w:val="000000"/>
                <w:sz w:val="24"/>
              </w:rPr>
            </w:pPr>
            <w:r>
              <w:rPr>
                <w:rFonts w:hint="eastAsia"/>
                <w:bCs/>
                <w:color w:val="000000"/>
                <w:sz w:val="24"/>
              </w:rPr>
              <w:t>西永海关信息化运维服务</w:t>
            </w:r>
            <w:r>
              <w:rPr>
                <w:rFonts w:ascii="宋体" w:hint="eastAsia"/>
                <w:bCs/>
                <w:color w:val="000000"/>
                <w:sz w:val="24"/>
              </w:rPr>
              <w:t>采购项目</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color w:val="000000"/>
                <w:sz w:val="24"/>
                <w:szCs w:val="24"/>
              </w:rPr>
              <w:t>3</w:t>
            </w:r>
          </w:p>
        </w:tc>
        <w:tc>
          <w:tcPr>
            <w:tcW w:w="2438"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★最高限价</w:t>
            </w:r>
          </w:p>
        </w:tc>
        <w:tc>
          <w:tcPr>
            <w:tcW w:w="6212"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ind w:firstLineChars="200" w:firstLine="480"/>
              <w:rPr>
                <w:color w:val="000000"/>
                <w:sz w:val="24"/>
                <w:szCs w:val="24"/>
              </w:rPr>
            </w:pPr>
            <w:r>
              <w:rPr>
                <w:rFonts w:hint="eastAsia"/>
                <w:color w:val="000000"/>
                <w:sz w:val="24"/>
                <w:szCs w:val="24"/>
              </w:rPr>
              <w:t>2</w:t>
            </w:r>
            <w:r>
              <w:rPr>
                <w:color w:val="000000"/>
                <w:sz w:val="24"/>
                <w:szCs w:val="24"/>
              </w:rPr>
              <w:t>3</w:t>
            </w:r>
            <w:r>
              <w:rPr>
                <w:rFonts w:hint="eastAsia"/>
                <w:color w:val="000000"/>
                <w:sz w:val="24"/>
                <w:szCs w:val="24"/>
              </w:rPr>
              <w:t>万元</w:t>
            </w:r>
          </w:p>
        </w:tc>
      </w:tr>
      <w:tr>
        <w:trPr>
          <w:trHeight w:val="454"/>
        </w:trPr>
        <w:tc>
          <w:tcPr>
            <w:tcW w:w="9741" w:type="dxa"/>
            <w:gridSpan w:val="3"/>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参与比选的基本原则</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color w:val="000000"/>
                <w:sz w:val="24"/>
                <w:szCs w:val="24"/>
              </w:rPr>
              <w:t>4</w:t>
            </w:r>
          </w:p>
        </w:tc>
        <w:tc>
          <w:tcPr>
            <w:tcW w:w="2438"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★供应商资质要求</w:t>
            </w:r>
          </w:p>
        </w:tc>
        <w:tc>
          <w:tcPr>
            <w:tcW w:w="6212" w:type="dxa"/>
            <w:tcBorders>
              <w:top w:val="single" w:sz="4" w:space="0" w:color="auto"/>
              <w:left w:val="single" w:sz="4" w:space="0" w:color="auto"/>
              <w:bottom w:val="single" w:sz="4" w:space="0" w:color="auto"/>
              <w:right w:val="single" w:sz="4" w:space="0" w:color="auto"/>
            </w:tcBorders>
            <w:noWrap/>
            <w:vAlign w:val="center"/>
          </w:tcPr>
          <w:p>
            <w:pPr>
              <w:spacing w:line="360" w:lineRule="auto"/>
              <w:rPr>
                <w:rFonts w:ascii="宋体"/>
                <w:color w:val="000000"/>
                <w:sz w:val="24"/>
              </w:rPr>
            </w:pPr>
            <w:r>
              <w:rPr>
                <w:rFonts w:ascii="宋体" w:hint="eastAsia"/>
                <w:color w:val="000000"/>
                <w:sz w:val="24"/>
              </w:rPr>
              <w:t>详见比选公告</w:t>
            </w:r>
          </w:p>
        </w:tc>
      </w:tr>
      <w:tr>
        <w:trPr>
          <w:trHeight w:val="454"/>
        </w:trPr>
        <w:tc>
          <w:tcPr>
            <w:tcW w:w="9741" w:type="dxa"/>
            <w:gridSpan w:val="3"/>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响应文件编写</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color w:val="000000"/>
                <w:sz w:val="24"/>
                <w:szCs w:val="24"/>
              </w:rPr>
              <w:t>5</w:t>
            </w:r>
          </w:p>
        </w:tc>
        <w:tc>
          <w:tcPr>
            <w:tcW w:w="2438"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响应报价</w:t>
            </w:r>
          </w:p>
        </w:tc>
        <w:tc>
          <w:tcPr>
            <w:tcW w:w="6212" w:type="dxa"/>
            <w:tcBorders>
              <w:top w:val="single" w:sz="4" w:space="0" w:color="auto"/>
              <w:left w:val="single" w:sz="4" w:space="0" w:color="auto"/>
              <w:bottom w:val="single" w:sz="4" w:space="0" w:color="auto"/>
              <w:right w:val="single" w:sz="4" w:space="0" w:color="auto"/>
            </w:tcBorders>
            <w:noWrap/>
            <w:vAlign w:val="center"/>
          </w:tcPr>
          <w:p>
            <w:pPr>
              <w:spacing w:line="440" w:lineRule="exact"/>
              <w:ind w:firstLine="2"/>
              <w:rPr>
                <w:rFonts w:ascii="宋体"/>
                <w:color w:val="000000"/>
                <w:sz w:val="24"/>
              </w:rPr>
            </w:pPr>
            <w:r>
              <w:rPr>
                <w:rFonts w:ascii="宋体"/>
                <w:color w:val="000000"/>
                <w:sz w:val="24"/>
              </w:rPr>
              <w:t>1.</w:t>
            </w:r>
            <w:r>
              <w:rPr>
                <w:rFonts w:ascii="宋体" w:hint="eastAsia"/>
                <w:color w:val="000000"/>
                <w:sz w:val="24"/>
              </w:rPr>
              <w:t>报价以人民币元为计算单位。</w:t>
            </w:r>
          </w:p>
          <w:p>
            <w:pPr>
              <w:spacing w:line="440" w:lineRule="exact"/>
              <w:ind w:firstLine="2"/>
              <w:rPr>
                <w:rFonts w:ascii="宋体"/>
                <w:color w:val="000000"/>
                <w:sz w:val="24"/>
              </w:rPr>
            </w:pPr>
            <w:r>
              <w:rPr>
                <w:rFonts w:ascii="宋体"/>
                <w:color w:val="000000"/>
                <w:sz w:val="24"/>
              </w:rPr>
              <w:t>2.</w:t>
            </w:r>
            <w:r>
              <w:rPr>
                <w:rFonts w:ascii="宋体" w:hint="eastAsia"/>
                <w:color w:val="000000"/>
                <w:sz w:val="24"/>
              </w:rPr>
              <w:t>按要求的格式内容填写报价。</w:t>
            </w:r>
          </w:p>
          <w:p>
            <w:pPr>
              <w:spacing w:line="440" w:lineRule="exact"/>
              <w:ind w:firstLine="2"/>
              <w:rPr>
                <w:rFonts w:ascii="宋体"/>
                <w:color w:val="000000"/>
                <w:sz w:val="24"/>
              </w:rPr>
            </w:pPr>
            <w:r>
              <w:rPr>
                <w:rFonts w:ascii="宋体"/>
                <w:color w:val="000000"/>
                <w:sz w:val="24"/>
              </w:rPr>
              <w:t>3.</w:t>
            </w:r>
            <w:r>
              <w:rPr>
                <w:rFonts w:ascii="宋体" w:hint="eastAsia"/>
                <w:color w:val="000000"/>
                <w:sz w:val="24"/>
              </w:rPr>
              <w:t>响应报价为服务总价。</w:t>
            </w:r>
          </w:p>
          <w:p>
            <w:pPr>
              <w:spacing w:line="440" w:lineRule="exact"/>
              <w:ind w:firstLine="2"/>
              <w:rPr>
                <w:rFonts w:ascii="宋体"/>
                <w:color w:val="000000"/>
                <w:sz w:val="24"/>
              </w:rPr>
            </w:pPr>
            <w:r>
              <w:rPr>
                <w:rFonts w:ascii="宋体"/>
                <w:color w:val="000000"/>
                <w:sz w:val="24"/>
              </w:rPr>
              <w:t>4.</w:t>
            </w:r>
            <w:r>
              <w:rPr>
                <w:rFonts w:ascii="宋体" w:hint="eastAsia"/>
                <w:color w:val="000000"/>
                <w:sz w:val="24"/>
              </w:rPr>
              <w:t>响应报价为固定总价，</w:t>
            </w:r>
            <w:r>
              <w:rPr>
                <w:rFonts w:ascii="宋体" w:hint="eastAsia"/>
                <w:color w:val="000000"/>
                <w:sz w:val="24"/>
                <w:highlight w:val="white"/>
              </w:rPr>
              <w:t>包括且不限于人工费、材料费、设备使用费、交通费、保险费、培训费及税费等与实现项目正常使用相关的全部费用。</w:t>
            </w:r>
            <w:r>
              <w:rPr>
                <w:rFonts w:ascii="宋体" w:hint="eastAsia"/>
                <w:color w:val="000000"/>
                <w:sz w:val="24"/>
              </w:rPr>
              <w:t>如果成交，在采购合同有效期内不允许变动，供应商的报价应充分考虑在采购合同有效期内的风险因素。</w:t>
            </w:r>
          </w:p>
          <w:p>
            <w:pPr>
              <w:spacing w:line="440" w:lineRule="exact"/>
              <w:ind w:firstLine="2"/>
              <w:rPr>
                <w:rFonts w:ascii="宋体"/>
                <w:color w:val="000000"/>
                <w:sz w:val="24"/>
              </w:rPr>
            </w:pPr>
            <w:r>
              <w:rPr>
                <w:rFonts w:ascii="宋体"/>
                <w:color w:val="000000"/>
                <w:sz w:val="24"/>
              </w:rPr>
              <w:t>5.</w:t>
            </w:r>
            <w:r>
              <w:rPr>
                <w:rFonts w:ascii="宋体" w:hint="eastAsia"/>
                <w:color w:val="000000"/>
                <w:sz w:val="24"/>
              </w:rPr>
              <w:t>比选文件所提供采购数量仅供报价使用，具体采购数量以合同为准。</w:t>
            </w:r>
          </w:p>
          <w:p>
            <w:pPr>
              <w:pStyle w:val="23"/>
              <w:adjustRightInd w:val="0"/>
              <w:snapToGrid w:val="0"/>
              <w:rPr>
                <w:color w:val="000000"/>
                <w:sz w:val="24"/>
              </w:rPr>
            </w:pPr>
            <w:r>
              <w:rPr>
                <w:color w:val="000000"/>
                <w:sz w:val="24"/>
                <w:szCs w:val="24"/>
              </w:rPr>
              <w:t>6.</w:t>
            </w:r>
            <w:r>
              <w:rPr>
                <w:rFonts w:hint="eastAsia"/>
                <w:color w:val="000000"/>
                <w:sz w:val="24"/>
                <w:szCs w:val="24"/>
              </w:rPr>
              <w:t>一个供应商不得提交两个或两个以上不同的响应报价。</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color w:val="000000"/>
                <w:sz w:val="24"/>
                <w:szCs w:val="24"/>
              </w:rPr>
              <w:t>6</w:t>
            </w:r>
          </w:p>
        </w:tc>
        <w:tc>
          <w:tcPr>
            <w:tcW w:w="2438"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w:t>
            </w:r>
            <w:r>
              <w:rPr>
                <w:rFonts w:hint="eastAsia"/>
                <w:bCs/>
                <w:color w:val="000000"/>
                <w:sz w:val="24"/>
                <w:szCs w:val="24"/>
              </w:rPr>
              <w:t>报价有效期</w:t>
            </w:r>
          </w:p>
        </w:tc>
        <w:tc>
          <w:tcPr>
            <w:tcW w:w="6212"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rPr>
                <w:color w:val="000000"/>
                <w:sz w:val="24"/>
                <w:szCs w:val="24"/>
              </w:rPr>
            </w:pPr>
            <w:r>
              <w:rPr>
                <w:color w:val="000000"/>
                <w:sz w:val="24"/>
                <w:szCs w:val="24"/>
                <w:u w:val="single"/>
              </w:rPr>
              <w:t>90</w:t>
            </w:r>
            <w:r>
              <w:rPr>
                <w:rFonts w:hint="eastAsia"/>
                <w:bCs/>
                <w:color w:val="000000"/>
                <w:sz w:val="24"/>
                <w:szCs w:val="24"/>
              </w:rPr>
              <w:t>日历天（从响应文件递交之日起计算）。</w:t>
            </w:r>
          </w:p>
        </w:tc>
      </w:tr>
      <w:tr>
        <w:trPr>
          <w:trHeight w:val="454"/>
        </w:trPr>
        <w:tc>
          <w:tcPr>
            <w:tcW w:w="9741" w:type="dxa"/>
            <w:gridSpan w:val="3"/>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响应文件的递交</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color w:val="000000"/>
                <w:sz w:val="24"/>
                <w:szCs w:val="24"/>
              </w:rPr>
              <w:t>7</w:t>
            </w:r>
          </w:p>
        </w:tc>
        <w:tc>
          <w:tcPr>
            <w:tcW w:w="2438"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响应文件份数</w:t>
            </w:r>
          </w:p>
        </w:tc>
        <w:tc>
          <w:tcPr>
            <w:tcW w:w="6212"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rPr>
                <w:color w:val="000000"/>
                <w:sz w:val="24"/>
                <w:szCs w:val="24"/>
              </w:rPr>
            </w:pPr>
            <w:r>
              <w:rPr>
                <w:rFonts w:hint="eastAsia"/>
                <w:color w:val="000000"/>
                <w:sz w:val="24"/>
                <w:szCs w:val="24"/>
              </w:rPr>
              <w:t>响应文件正本</w:t>
            </w:r>
            <w:r>
              <w:rPr>
                <w:color w:val="000000"/>
                <w:sz w:val="24"/>
                <w:szCs w:val="24"/>
              </w:rPr>
              <w:t>1</w:t>
            </w:r>
            <w:r>
              <w:rPr>
                <w:rFonts w:hint="eastAsia"/>
                <w:color w:val="000000"/>
                <w:sz w:val="24"/>
                <w:szCs w:val="24"/>
              </w:rPr>
              <w:t>份，副本</w:t>
            </w:r>
            <w:r>
              <w:rPr>
                <w:color w:val="000000"/>
                <w:sz w:val="24"/>
                <w:szCs w:val="24"/>
              </w:rPr>
              <w:t>1</w:t>
            </w:r>
            <w:r>
              <w:rPr>
                <w:rFonts w:hint="eastAsia"/>
                <w:color w:val="000000"/>
                <w:sz w:val="24"/>
                <w:szCs w:val="24"/>
              </w:rPr>
              <w:t>份。</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color w:val="000000"/>
                <w:sz w:val="24"/>
                <w:szCs w:val="24"/>
              </w:rPr>
              <w:t>8</w:t>
            </w:r>
          </w:p>
        </w:tc>
        <w:tc>
          <w:tcPr>
            <w:tcW w:w="2438"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响应文件递交截止时间</w:t>
            </w:r>
          </w:p>
        </w:tc>
        <w:tc>
          <w:tcPr>
            <w:tcW w:w="6212"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rPr>
                <w:b/>
                <w:color w:val="000000"/>
                <w:sz w:val="24"/>
                <w:szCs w:val="24"/>
              </w:rPr>
            </w:pPr>
            <w:r>
              <w:rPr>
                <w:rFonts w:hint="eastAsia"/>
                <w:color w:val="000000"/>
                <w:sz w:val="24"/>
                <w:szCs w:val="24"/>
              </w:rPr>
              <w:t>详见比选公告</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color w:val="000000"/>
                <w:sz w:val="24"/>
                <w:szCs w:val="24"/>
              </w:rPr>
              <w:t>9</w:t>
            </w:r>
          </w:p>
        </w:tc>
        <w:tc>
          <w:tcPr>
            <w:tcW w:w="2438"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项目会议日期、响应文件递交地点</w:t>
            </w:r>
          </w:p>
        </w:tc>
        <w:tc>
          <w:tcPr>
            <w:tcW w:w="6212"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rPr>
                <w:color w:val="000000"/>
                <w:sz w:val="24"/>
                <w:szCs w:val="24"/>
              </w:rPr>
            </w:pPr>
            <w:r>
              <w:rPr>
                <w:rFonts w:hint="eastAsia"/>
                <w:color w:val="000000"/>
                <w:sz w:val="24"/>
                <w:szCs w:val="24"/>
              </w:rPr>
              <w:t>详见比选公告</w:t>
            </w:r>
          </w:p>
        </w:tc>
      </w:tr>
      <w:tr>
        <w:trPr>
          <w:trHeight w:val="454"/>
        </w:trPr>
        <w:tc>
          <w:tcPr>
            <w:tcW w:w="9741" w:type="dxa"/>
            <w:gridSpan w:val="3"/>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评审与推荐成交供应商原则</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color w:val="000000"/>
                <w:sz w:val="24"/>
                <w:szCs w:val="24"/>
              </w:rPr>
              <w:t>10</w:t>
            </w:r>
          </w:p>
        </w:tc>
        <w:tc>
          <w:tcPr>
            <w:tcW w:w="2438"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评审办法及成交供应商的推荐原则</w:t>
            </w:r>
          </w:p>
        </w:tc>
        <w:tc>
          <w:tcPr>
            <w:tcW w:w="6212"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rPr>
                <w:color w:val="000000"/>
                <w:sz w:val="24"/>
                <w:szCs w:val="24"/>
              </w:rPr>
            </w:pPr>
            <w:r>
              <w:rPr>
                <w:rFonts w:hint="eastAsia"/>
                <w:color w:val="000000"/>
                <w:sz w:val="24"/>
                <w:szCs w:val="24"/>
              </w:rPr>
              <w:t>本项目根据服务能满足采购文件实质性响应要求且综合评分最高的原则确定成交供应商。</w:t>
            </w:r>
          </w:p>
        </w:tc>
      </w:tr>
      <w:tr>
        <w:trPr>
          <w:trHeight w:val="454"/>
        </w:trPr>
        <w:tc>
          <w:tcPr>
            <w:tcW w:w="9741" w:type="dxa"/>
            <w:gridSpan w:val="3"/>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color w:val="000000"/>
                <w:sz w:val="24"/>
                <w:szCs w:val="24"/>
              </w:rPr>
              <w:t>授予合同</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color w:val="000000"/>
                <w:sz w:val="24"/>
                <w:szCs w:val="24"/>
              </w:rPr>
              <w:t>12</w:t>
            </w:r>
          </w:p>
        </w:tc>
        <w:tc>
          <w:tcPr>
            <w:tcW w:w="2438"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bCs/>
                <w:color w:val="000000"/>
                <w:sz w:val="24"/>
                <w:szCs w:val="24"/>
              </w:rPr>
              <w:t>履约保证金</w:t>
            </w:r>
          </w:p>
        </w:tc>
        <w:tc>
          <w:tcPr>
            <w:tcW w:w="6212" w:type="dxa"/>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rPr>
                <w:color w:val="000000"/>
                <w:sz w:val="24"/>
                <w:szCs w:val="24"/>
              </w:rPr>
            </w:pPr>
            <w:r>
              <w:rPr>
                <w:rFonts w:hint="eastAsia"/>
                <w:color w:val="000000"/>
                <w:sz w:val="24"/>
                <w:szCs w:val="24"/>
              </w:rPr>
              <w:t>无</w:t>
            </w:r>
          </w:p>
        </w:tc>
      </w:tr>
      <w:tr>
        <w:trPr>
          <w:trHeight w:val="454"/>
        </w:trPr>
        <w:tc>
          <w:tcPr>
            <w:tcW w:w="9741" w:type="dxa"/>
            <w:gridSpan w:val="3"/>
            <w:tcBorders>
              <w:top w:val="single" w:sz="4" w:space="0" w:color="auto"/>
              <w:left w:val="single" w:sz="4" w:space="0" w:color="auto"/>
              <w:bottom w:val="single" w:sz="4" w:space="0" w:color="auto"/>
              <w:right w:val="single" w:sz="4" w:space="0" w:color="auto"/>
            </w:tcBorders>
            <w:noWrap/>
            <w:vAlign w:val="center"/>
          </w:tcPr>
          <w:p>
            <w:pPr>
              <w:pStyle w:val="23"/>
              <w:adjustRightInd w:val="0"/>
              <w:snapToGrid w:val="0"/>
              <w:jc w:val="center"/>
              <w:rPr>
                <w:color w:val="000000"/>
                <w:sz w:val="24"/>
                <w:szCs w:val="24"/>
              </w:rPr>
            </w:pPr>
            <w:r>
              <w:rPr>
                <w:rFonts w:hint="eastAsia"/>
                <w:bCs/>
                <w:color w:val="000000"/>
                <w:sz w:val="24"/>
                <w:szCs w:val="24"/>
              </w:rPr>
              <w:t>合同文本主要条款</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bCs/>
                <w:color w:val="000000"/>
                <w:sz w:val="24"/>
              </w:rPr>
            </w:pPr>
            <w:r>
              <w:rPr>
                <w:rFonts w:ascii="宋体" w:hint="eastAsia"/>
                <w:bCs/>
                <w:color w:val="000000"/>
                <w:sz w:val="24"/>
              </w:rPr>
              <w:t>14</w:t>
            </w:r>
          </w:p>
        </w:tc>
        <w:tc>
          <w:tcPr>
            <w:tcW w:w="2438"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color w:val="000000"/>
                <w:sz w:val="24"/>
              </w:rPr>
            </w:pPr>
            <w:bookmarkStart w:id="6" w:name="EB34e9de872c244199a379410938d7c15c"/>
            <w:r>
              <w:rPr>
                <w:rFonts w:ascii="宋体" w:hint="eastAsia"/>
                <w:bCs/>
                <w:color w:val="000000"/>
                <w:sz w:val="24"/>
                <w:highlight w:val="white"/>
              </w:rPr>
              <w:t>★交货或服务时间与地点</w:t>
            </w:r>
            <w:bookmarkEnd w:id="6"/>
          </w:p>
        </w:tc>
        <w:tc>
          <w:tcPr>
            <w:tcW w:w="6212" w:type="dxa"/>
            <w:tcBorders>
              <w:top w:val="single" w:sz="4" w:space="0" w:color="auto"/>
              <w:left w:val="single" w:sz="4" w:space="0" w:color="auto"/>
              <w:bottom w:val="single" w:sz="4" w:space="0" w:color="auto"/>
              <w:right w:val="single" w:sz="4" w:space="0" w:color="auto"/>
            </w:tcBorders>
            <w:noWrap/>
            <w:vAlign w:val="center"/>
          </w:tcPr>
          <w:p>
            <w:pPr>
              <w:pStyle w:val="157"/>
              <w:spacing w:line="360" w:lineRule="auto"/>
              <w:rPr>
                <w:color w:val="000000"/>
                <w:szCs w:val="24"/>
              </w:rPr>
            </w:pPr>
            <w:bookmarkStart w:id="7" w:name="EB5fba9d5d39574b999e99eb570a13e403"/>
            <w:r>
              <w:rPr>
                <w:rFonts w:ascii="宋体" w:hint="eastAsia"/>
                <w:color w:val="000000"/>
                <w:sz w:val="24"/>
                <w:szCs w:val="24"/>
                <w:highlight w:val="white"/>
              </w:rPr>
              <w:t>1.履约期限：</w:t>
            </w:r>
            <w:r>
              <w:rPr>
                <w:rFonts w:ascii="宋体" w:hint="eastAsia"/>
                <w:color w:val="000000"/>
                <w:sz w:val="24"/>
                <w:szCs w:val="24"/>
              </w:rPr>
              <w:t>一年，续签相关要求详见合同。</w:t>
            </w:r>
          </w:p>
          <w:p>
            <w:pPr>
              <w:pStyle w:val="20"/>
              <w:spacing w:line="440" w:lineRule="exact"/>
              <w:rPr>
                <w:rFonts w:ascii="宋体" w:eastAsia="宋体"/>
                <w:color w:val="000000"/>
                <w:sz w:val="24"/>
              </w:rPr>
            </w:pPr>
            <w:r>
              <w:rPr>
                <w:rFonts w:ascii="宋体" w:hAnsi="宋体" w:hint="eastAsia"/>
                <w:color w:val="000000"/>
                <w:sz w:val="24"/>
              </w:rPr>
              <w:t>2</w:t>
            </w:r>
            <w:r>
              <w:rPr>
                <w:rFonts w:ascii="宋体" w:eastAsia="宋体" w:hint="eastAsia"/>
                <w:color w:val="000000"/>
                <w:sz w:val="24"/>
                <w:highlight w:val="white"/>
              </w:rPr>
              <w:t>.履约地点：</w:t>
            </w:r>
            <w:bookmarkEnd w:id="7"/>
            <w:r>
              <w:rPr>
                <w:rFonts w:ascii="宋体" w:eastAsia="宋体" w:hint="eastAsia"/>
                <w:color w:val="000000"/>
                <w:sz w:val="24"/>
                <w:highlight w:val="white"/>
              </w:rPr>
              <w:t>合同指定地点</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bCs/>
                <w:color w:val="000000"/>
                <w:sz w:val="24"/>
              </w:rPr>
            </w:pPr>
            <w:r>
              <w:rPr>
                <w:rFonts w:ascii="宋体"/>
                <w:bCs/>
                <w:color w:val="000000"/>
                <w:sz w:val="24"/>
              </w:rPr>
              <w:t>1</w:t>
            </w:r>
            <w:r>
              <w:rPr>
                <w:rFonts w:ascii="宋体" w:hint="eastAsia"/>
                <w:bCs/>
                <w:color w:val="000000"/>
                <w:sz w:val="24"/>
              </w:rPr>
              <w:t>5</w:t>
            </w:r>
          </w:p>
        </w:tc>
        <w:tc>
          <w:tcPr>
            <w:tcW w:w="2438"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bCs/>
                <w:color w:val="000000"/>
                <w:sz w:val="24"/>
              </w:rPr>
            </w:pPr>
            <w:r>
              <w:rPr>
                <w:rFonts w:ascii="宋体" w:hint="eastAsia"/>
                <w:color w:val="000000"/>
                <w:sz w:val="24"/>
              </w:rPr>
              <w:t>★</w:t>
            </w:r>
            <w:r>
              <w:rPr>
                <w:rFonts w:ascii="宋体" w:hint="eastAsia"/>
                <w:bCs/>
                <w:color w:val="000000"/>
                <w:sz w:val="24"/>
              </w:rPr>
              <w:t>付款条件</w:t>
            </w:r>
          </w:p>
        </w:tc>
        <w:tc>
          <w:tcPr>
            <w:tcW w:w="6212" w:type="dxa"/>
            <w:tcBorders>
              <w:top w:val="single" w:sz="4" w:space="0" w:color="auto"/>
              <w:left w:val="single" w:sz="4" w:space="0" w:color="auto"/>
              <w:bottom w:val="single" w:sz="4" w:space="0" w:color="auto"/>
              <w:right w:val="single" w:sz="4" w:space="0" w:color="auto"/>
            </w:tcBorders>
            <w:noWrap/>
            <w:vAlign w:val="center"/>
          </w:tcPr>
          <w:p>
            <w:pPr>
              <w:spacing w:line="360" w:lineRule="auto"/>
              <w:rPr>
                <w:rFonts w:ascii="宋体"/>
                <w:sz w:val="24"/>
              </w:rPr>
            </w:pPr>
            <w:bookmarkStart w:id="8" w:name="_Toc12890611"/>
            <w:r>
              <w:rPr>
                <w:rFonts w:ascii="宋体" w:hint="eastAsia"/>
                <w:sz w:val="24"/>
              </w:rPr>
              <w:t>1.本合同以人民币结算。</w:t>
            </w:r>
          </w:p>
          <w:p>
            <w:pPr>
              <w:spacing w:line="360" w:lineRule="auto"/>
              <w:rPr>
                <w:rFonts w:ascii="宋体"/>
                <w:sz w:val="24"/>
              </w:rPr>
            </w:pPr>
            <w:r>
              <w:rPr>
                <w:rFonts w:ascii="宋体" w:hint="eastAsia"/>
                <w:sz w:val="24"/>
              </w:rPr>
              <w:t>2.付款办法：</w:t>
            </w:r>
          </w:p>
          <w:p>
            <w:pPr>
              <w:jc w:val="left"/>
              <w:rPr>
                <w:rFonts w:ascii="宋体"/>
                <w:sz w:val="24"/>
              </w:rPr>
            </w:pPr>
            <w:r>
              <w:rPr>
                <w:rFonts w:ascii="宋体" w:hint="eastAsia"/>
                <w:sz w:val="24"/>
              </w:rPr>
              <w:t>（1）服务费用分三次结算，结算合同金额分别为50%、25%、25%，结算时间分别为合同签订后5个工作日、合同签订后半年、甲方对乙方信息化服务运维评估合格并且合同服务事项全部完成后，供应商开具发票，采购人在收到付款资料10个工作日内向供应商支付合同总金额的50%、25%、25%。</w:t>
            </w:r>
          </w:p>
          <w:p>
            <w:pPr>
              <w:jc w:val="left"/>
              <w:rPr>
                <w:color w:val="000000"/>
                <w:sz w:val="24"/>
              </w:rPr>
            </w:pPr>
            <w:r>
              <w:rPr>
                <w:rFonts w:ascii="宋体" w:hint="eastAsia"/>
                <w:sz w:val="24"/>
              </w:rPr>
              <w:t>（2）因财政集中支付延误时间不计算在内，供应商提交付款单据迟延或缺失的，采购人有权相应顺延付款期限。</w:t>
            </w:r>
            <w:bookmarkEnd w:id="8"/>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color w:val="000000"/>
                <w:sz w:val="24"/>
              </w:rPr>
            </w:pPr>
            <w:r>
              <w:rPr>
                <w:rFonts w:ascii="宋体" w:hint="eastAsia"/>
                <w:color w:val="000000"/>
                <w:sz w:val="24"/>
              </w:rPr>
              <w:t>16</w:t>
            </w:r>
          </w:p>
        </w:tc>
        <w:tc>
          <w:tcPr>
            <w:tcW w:w="2438"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color w:val="000000"/>
                <w:sz w:val="24"/>
              </w:rPr>
            </w:pPr>
            <w:r>
              <w:rPr>
                <w:rFonts w:ascii="宋体" w:hint="eastAsia"/>
                <w:color w:val="000000"/>
                <w:sz w:val="24"/>
              </w:rPr>
              <w:t>★是否允许转包、分包</w:t>
            </w:r>
          </w:p>
        </w:tc>
        <w:tc>
          <w:tcPr>
            <w:tcW w:w="6212" w:type="dxa"/>
            <w:tcBorders>
              <w:top w:val="single" w:sz="4" w:space="0" w:color="auto"/>
              <w:left w:val="single" w:sz="4" w:space="0" w:color="auto"/>
              <w:bottom w:val="single" w:sz="4" w:space="0" w:color="auto"/>
              <w:right w:val="single" w:sz="4" w:space="0" w:color="auto"/>
            </w:tcBorders>
            <w:noWrap/>
            <w:vAlign w:val="center"/>
          </w:tcPr>
          <w:p>
            <w:pPr>
              <w:pStyle w:val="20"/>
              <w:spacing w:line="440" w:lineRule="exact"/>
              <w:rPr>
                <w:rFonts w:ascii="宋体" w:eastAsia="宋体"/>
                <w:color w:val="000000"/>
                <w:sz w:val="24"/>
              </w:rPr>
            </w:pPr>
            <w:r>
              <w:rPr>
                <w:rFonts w:ascii="宋体" w:eastAsia="宋体" w:hint="eastAsia"/>
                <w:color w:val="000000"/>
                <w:sz w:val="24"/>
              </w:rPr>
              <w:t>本项目不允许转包。</w:t>
            </w:r>
          </w:p>
          <w:p>
            <w:pPr>
              <w:pStyle w:val="20"/>
              <w:spacing w:line="440" w:lineRule="exact"/>
              <w:rPr>
                <w:rFonts w:ascii="宋体" w:eastAsia="宋体"/>
                <w:color w:val="000000"/>
                <w:sz w:val="24"/>
              </w:rPr>
            </w:pPr>
            <w:r>
              <w:rPr>
                <w:rFonts w:ascii="宋体" w:eastAsia="宋体" w:hint="eastAsia"/>
                <w:color w:val="000000"/>
                <w:sz w:val="24"/>
              </w:rPr>
              <w:t>本项目未经允许不得分包。</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color w:val="000000"/>
                <w:sz w:val="24"/>
              </w:rPr>
            </w:pPr>
            <w:r>
              <w:rPr>
                <w:rFonts w:ascii="宋体" w:hint="eastAsia"/>
                <w:color w:val="000000"/>
                <w:sz w:val="24"/>
              </w:rPr>
              <w:t>17</w:t>
            </w:r>
          </w:p>
        </w:tc>
        <w:tc>
          <w:tcPr>
            <w:tcW w:w="2438"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color w:val="000000"/>
                <w:sz w:val="24"/>
              </w:rPr>
            </w:pPr>
            <w:r>
              <w:rPr>
                <w:rFonts w:ascii="宋体" w:hint="eastAsia"/>
                <w:color w:val="000000"/>
                <w:sz w:val="24"/>
              </w:rPr>
              <w:t>★</w:t>
            </w:r>
            <w:r>
              <w:rPr>
                <w:rFonts w:ascii="宋体" w:hint="eastAsia"/>
                <w:b/>
                <w:color w:val="000000"/>
                <w:sz w:val="24"/>
              </w:rPr>
              <w:t>低于成本价不正当竞争预防措施（实质性要求）</w:t>
            </w:r>
          </w:p>
        </w:tc>
        <w:tc>
          <w:tcPr>
            <w:tcW w:w="6212" w:type="dxa"/>
            <w:tcBorders>
              <w:top w:val="single" w:sz="4" w:space="0" w:color="auto"/>
              <w:left w:val="single" w:sz="4" w:space="0" w:color="auto"/>
              <w:bottom w:val="single" w:sz="4" w:space="0" w:color="auto"/>
              <w:right w:val="single" w:sz="4" w:space="0" w:color="auto"/>
            </w:tcBorders>
            <w:noWrap/>
            <w:vAlign w:val="center"/>
          </w:tcPr>
          <w:p>
            <w:pPr>
              <w:pStyle w:val="158"/>
              <w:spacing w:line="440" w:lineRule="exact"/>
              <w:rPr>
                <w:rFonts w:ascii="宋体"/>
                <w:color w:val="000000"/>
                <w:sz w:val="24"/>
                <w:szCs w:val="24"/>
                <w:highlight w:val="white"/>
              </w:rPr>
            </w:pPr>
            <w:r>
              <w:rPr>
                <w:rFonts w:ascii="宋体" w:hint="eastAsia"/>
                <w:color w:val="000000"/>
                <w:sz w:val="24"/>
                <w:szCs w:val="24"/>
                <w:highlight w:val="white"/>
              </w:rPr>
              <w:t>在评审过程中，供应商报价低于采购预算50%或者其他有效供应商报价算术平均价40%，有可能影响服务质量或者不能诚信履约的，比选小组应当要求其在比选现场合理的时间内提供成本构成书面说明，并提交相关证明材料。供应商书面说明应当按照国家财务会计制度的规定要求，逐项就供应商提供的货物、服务的主营业务成本、税金及附加、销售费用、管理费用、财务费用等成本构成事项详细陈述。</w:t>
            </w:r>
          </w:p>
          <w:p>
            <w:pPr>
              <w:pStyle w:val="158"/>
              <w:spacing w:line="440" w:lineRule="exact"/>
              <w:rPr>
                <w:rFonts w:ascii="宋体"/>
                <w:color w:val="000000"/>
                <w:sz w:val="24"/>
                <w:szCs w:val="24"/>
                <w:highlight w:val="white"/>
              </w:rPr>
            </w:pPr>
            <w:r>
              <w:rPr>
                <w:rFonts w:ascii="宋体" w:hint="eastAsia"/>
                <w:color w:val="000000"/>
                <w:sz w:val="24"/>
                <w:szCs w:val="24"/>
                <w:highlight w:val="white"/>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pPr>
              <w:pStyle w:val="20"/>
              <w:spacing w:line="440" w:lineRule="exact"/>
              <w:rPr>
                <w:rFonts w:ascii="宋体" w:eastAsia="宋体"/>
                <w:color w:val="000000"/>
                <w:sz w:val="24"/>
                <w:highlight w:val="white"/>
              </w:rPr>
            </w:pPr>
            <w:r>
              <w:rPr>
                <w:rFonts w:ascii="宋体" w:eastAsia="宋体" w:hint="eastAsia"/>
                <w:color w:val="000000"/>
                <w:sz w:val="24"/>
                <w:highlight w:val="white"/>
              </w:rPr>
              <w:t>供应商提供书面说明后，比选小组应当结合采购项目采购需求、专业实际情况、供应商财务状况报告、与其他供应商比较情况等就供应商书面说明进行审查评价。供应商拒绝或者变相拒绝提供有效书面说明或者书面说明不能证明其报价合理性的，比选小组应当将其投标文件作为无效处理。</w:t>
            </w:r>
          </w:p>
        </w:tc>
      </w:tr>
      <w:tr>
        <w:trPr>
          <w:trHeight w:val="454"/>
        </w:trPr>
        <w:tc>
          <w:tcPr>
            <w:tcW w:w="1091"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color w:val="000000"/>
                <w:sz w:val="24"/>
              </w:rPr>
            </w:pPr>
            <w:r>
              <w:rPr>
                <w:rFonts w:ascii="宋体" w:hint="eastAsia"/>
                <w:color w:val="000000"/>
                <w:sz w:val="24"/>
              </w:rPr>
              <w:t>18</w:t>
            </w:r>
          </w:p>
        </w:tc>
        <w:tc>
          <w:tcPr>
            <w:tcW w:w="2438"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color w:val="000000"/>
                <w:sz w:val="24"/>
              </w:rPr>
            </w:pPr>
            <w:r>
              <w:rPr>
                <w:rFonts w:ascii="宋体" w:hint="eastAsia"/>
                <w:color w:val="000000"/>
                <w:sz w:val="24"/>
              </w:rPr>
              <w:t>合同终止</w:t>
            </w:r>
          </w:p>
        </w:tc>
        <w:tc>
          <w:tcPr>
            <w:tcW w:w="6212" w:type="dxa"/>
            <w:tcBorders>
              <w:top w:val="single" w:sz="4" w:space="0" w:color="auto"/>
              <w:left w:val="single" w:sz="4" w:space="0" w:color="auto"/>
              <w:bottom w:val="single" w:sz="4" w:space="0" w:color="auto"/>
              <w:right w:val="single" w:sz="4" w:space="0" w:color="auto"/>
            </w:tcBorders>
            <w:noWrap/>
            <w:vAlign w:val="center"/>
          </w:tcPr>
          <w:p>
            <w:pPr>
              <w:pStyle w:val="158"/>
              <w:spacing w:line="440" w:lineRule="exact"/>
              <w:rPr>
                <w:rFonts w:ascii="宋体" w:cs="宋体"/>
                <w:bCs/>
                <w:color w:val="000000"/>
                <w:kern w:val="0"/>
                <w:sz w:val="24"/>
              </w:rPr>
            </w:pPr>
          </w:p>
        </w:tc>
      </w:tr>
      <w:tr>
        <w:trPr>
          <w:trHeight w:val="454"/>
        </w:trPr>
        <w:tc>
          <w:tcPr>
            <w:tcW w:w="9741" w:type="dxa"/>
            <w:gridSpan w:val="3"/>
            <w:tcBorders>
              <w:top w:val="single" w:sz="4" w:space="0" w:color="auto"/>
              <w:left w:val="single" w:sz="4" w:space="0" w:color="auto"/>
              <w:bottom w:val="single" w:sz="4" w:space="0" w:color="auto"/>
              <w:right w:val="single" w:sz="4" w:space="0" w:color="auto"/>
            </w:tcBorders>
            <w:noWrap/>
            <w:vAlign w:val="center"/>
          </w:tcPr>
          <w:p>
            <w:pPr>
              <w:pStyle w:val="158"/>
              <w:spacing w:line="440" w:lineRule="exact"/>
              <w:jc w:val="center"/>
              <w:rPr>
                <w:rFonts w:ascii="宋体"/>
                <w:color w:val="000000"/>
                <w:sz w:val="24"/>
                <w:szCs w:val="24"/>
                <w:highlight w:val="white"/>
              </w:rPr>
            </w:pPr>
            <w:r>
              <w:rPr>
                <w:rFonts w:ascii="宋体" w:hint="eastAsia"/>
                <w:color w:val="000000"/>
                <w:sz w:val="24"/>
                <w:szCs w:val="24"/>
                <w:highlight w:val="white"/>
              </w:rPr>
              <w:t>其他要求</w:t>
            </w:r>
          </w:p>
        </w:tc>
      </w:tr>
      <w:tr>
        <w:trPr>
          <w:trHeight w:val="696"/>
        </w:trPr>
        <w:tc>
          <w:tcPr>
            <w:tcW w:w="1091"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sz w:val="24"/>
              </w:rPr>
            </w:pPr>
            <w:r>
              <w:rPr>
                <w:rFonts w:ascii="宋体" w:hint="eastAsia"/>
                <w:sz w:val="24"/>
              </w:rPr>
              <w:t>19</w:t>
            </w:r>
          </w:p>
        </w:tc>
        <w:tc>
          <w:tcPr>
            <w:tcW w:w="2438"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sz w:val="24"/>
              </w:rPr>
            </w:pPr>
            <w:r>
              <w:rPr>
                <w:rFonts w:ascii="宋体" w:hint="eastAsia"/>
                <w:sz w:val="24"/>
                <w:highlight w:val="white"/>
              </w:rPr>
              <w:t>驻场人员的办公场所</w:t>
            </w:r>
          </w:p>
        </w:tc>
        <w:tc>
          <w:tcPr>
            <w:tcW w:w="6212" w:type="dxa"/>
            <w:tcBorders>
              <w:top w:val="single" w:sz="4" w:space="0" w:color="auto"/>
              <w:left w:val="single" w:sz="4" w:space="0" w:color="auto"/>
              <w:bottom w:val="single" w:sz="4" w:space="0" w:color="auto"/>
              <w:right w:val="single" w:sz="4" w:space="0" w:color="auto"/>
            </w:tcBorders>
            <w:noWrap/>
            <w:vAlign w:val="center"/>
          </w:tcPr>
          <w:p>
            <w:pPr>
              <w:pStyle w:val="158"/>
              <w:spacing w:line="440" w:lineRule="exact"/>
              <w:rPr>
                <w:rFonts w:ascii="宋体"/>
                <w:sz w:val="24"/>
                <w:szCs w:val="24"/>
                <w:highlight w:val="white"/>
              </w:rPr>
            </w:pPr>
            <w:r>
              <w:rPr>
                <w:rFonts w:ascii="宋体" w:hint="eastAsia"/>
                <w:sz w:val="24"/>
                <w:szCs w:val="24"/>
                <w:highlight w:val="white"/>
              </w:rPr>
              <w:t>驻场人员的办公场所应由供应商自行解决，采购人不负责提供。</w:t>
            </w:r>
          </w:p>
        </w:tc>
      </w:tr>
    </w:tbl>
    <w:p>
      <w:pPr>
        <w:adjustRightInd w:val="0"/>
        <w:snapToGrid w:val="0"/>
        <w:spacing w:line="360" w:lineRule="auto"/>
        <w:ind w:firstLineChars="200" w:firstLine="480"/>
        <w:rPr>
          <w:rFonts w:ascii="宋体"/>
          <w:color w:val="000000"/>
          <w:sz w:val="24"/>
        </w:rPr>
      </w:pPr>
    </w:p>
    <w:p>
      <w:pPr>
        <w:pStyle w:val="2"/>
        <w:adjustRightInd w:val="0"/>
        <w:snapToGrid w:val="0"/>
        <w:spacing w:before="0" w:after="0" w:line="360" w:lineRule="auto"/>
        <w:ind w:firstLineChars="200" w:firstLine="480"/>
        <w:rPr>
          <w:rFonts w:ascii="宋体" w:eastAsia="宋体"/>
          <w:color w:val="000000"/>
          <w:sz w:val="24"/>
          <w:lang w:val="zh-CN"/>
        </w:rPr>
      </w:pPr>
      <w:r>
        <w:rPr>
          <w:rFonts w:ascii="宋体" w:eastAsia="宋体" w:hint="eastAsia"/>
          <w:color w:val="000000"/>
          <w:sz w:val="24"/>
          <w:szCs w:val="24"/>
          <w:lang w:val="zh-CN"/>
        </w:rPr>
        <w:t>一、总则</w:t>
      </w:r>
      <w:bookmarkStart w:id="9" w:name="_Toc249525161"/>
      <w:bookmarkStart w:id="10" w:name="_Toc56534766"/>
      <w:bookmarkStart w:id="11" w:name="_Toc184043014"/>
      <w:bookmarkStart w:id="12" w:name="_Toc249515392"/>
      <w:bookmarkStart w:id="13" w:name="_Toc12890616"/>
      <w:bookmarkStart w:id="14" w:name="_Toc249515280"/>
    </w:p>
    <w:p>
      <w:pPr>
        <w:pStyle w:val="2"/>
        <w:adjustRightInd w:val="0"/>
        <w:snapToGrid w:val="0"/>
        <w:spacing w:before="0" w:after="0" w:line="360" w:lineRule="auto"/>
        <w:jc w:val="left"/>
        <w:rPr>
          <w:rFonts w:ascii="宋体" w:hAnsi="宋体" w:hint="eastAsia"/>
          <w:color w:val="000000"/>
          <w:sz w:val="24"/>
          <w:szCs w:val="21"/>
        </w:rPr>
      </w:pPr>
      <w:r>
        <w:rPr>
          <w:rFonts w:ascii="宋体" w:eastAsia="宋体"/>
          <w:color w:val="000000"/>
          <w:kern w:val="2"/>
          <w:sz w:val="24"/>
          <w:szCs w:val="21"/>
        </w:rPr>
        <w:t>1.</w:t>
      </w:r>
      <w:r>
        <w:rPr>
          <w:rFonts w:ascii="宋体" w:eastAsia="宋体" w:hint="eastAsia"/>
          <w:color w:val="000000"/>
          <w:kern w:val="2"/>
          <w:sz w:val="24"/>
          <w:szCs w:val="21"/>
        </w:rPr>
        <w:t>项目说明</w:t>
      </w:r>
      <w:bookmarkEnd w:id="9"/>
      <w:bookmarkEnd w:id="10"/>
      <w:bookmarkEnd w:id="11"/>
      <w:bookmarkEnd w:id="12"/>
      <w:bookmarkEnd w:id="13"/>
      <w:bookmarkEnd w:id="14"/>
    </w:p>
    <w:p>
      <w:pPr>
        <w:pStyle w:val="66"/>
        <w:widowControl w:val="0"/>
        <w:numPr>
          <w:ilvl w:val="1"/>
          <w:numId w:val="2"/>
        </w:numPr>
        <w:tabs>
          <w:tab w:val="left" w:pos="588"/>
        </w:tabs>
        <w:spacing w:before="0" w:beforeAutospacing="0" w:after="0" w:afterAutospacing="0"/>
        <w:textAlignment w:val="auto"/>
        <w:rPr>
          <w:rFonts w:ascii="宋体"/>
          <w:color w:val="000000"/>
          <w:kern w:val="24"/>
          <w:szCs w:val="21"/>
        </w:rPr>
      </w:pPr>
      <w:r>
        <w:rPr>
          <w:rFonts w:ascii="宋体"/>
          <w:color w:val="000000"/>
          <w:kern w:val="24"/>
          <w:szCs w:val="21"/>
        </w:rPr>
        <w:t xml:space="preserve"> </w:t>
      </w:r>
      <w:r>
        <w:rPr>
          <w:rFonts w:ascii="宋体" w:hint="eastAsia"/>
          <w:color w:val="000000"/>
          <w:kern w:val="24"/>
          <w:szCs w:val="21"/>
        </w:rPr>
        <w:t>项目说明见</w:t>
      </w:r>
      <w:r>
        <w:rPr>
          <w:rFonts w:ascii="宋体"/>
          <w:color w:val="000000"/>
          <w:kern w:val="24"/>
          <w:szCs w:val="21"/>
        </w:rPr>
        <w:t>“</w:t>
      </w:r>
      <w:r>
        <w:rPr>
          <w:rFonts w:ascii="宋体" w:hint="eastAsia"/>
          <w:color w:val="000000"/>
          <w:kern w:val="24"/>
          <w:szCs w:val="21"/>
        </w:rPr>
        <w:t>供应商须知前附表</w:t>
      </w:r>
      <w:r>
        <w:rPr>
          <w:rFonts w:ascii="宋体"/>
          <w:color w:val="000000"/>
          <w:kern w:val="24"/>
          <w:szCs w:val="21"/>
        </w:rPr>
        <w:t>”</w:t>
      </w:r>
      <w:r>
        <w:rPr>
          <w:rFonts w:ascii="宋体" w:hint="eastAsia"/>
          <w:color w:val="000000"/>
          <w:kern w:val="24"/>
          <w:szCs w:val="21"/>
        </w:rPr>
        <w:t>。</w:t>
      </w:r>
    </w:p>
    <w:p>
      <w:pPr>
        <w:keepNext/>
        <w:keepLines/>
        <w:widowControl w:val="0"/>
        <w:numPr>
          <w:ilvl w:val="0"/>
          <w:numId w:val="2"/>
        </w:numPr>
        <w:tabs>
          <w:tab w:val="left" w:pos="360"/>
          <w:tab w:val="left" w:pos="588"/>
        </w:tabs>
        <w:adjustRightInd w:val="0"/>
        <w:spacing w:line="360" w:lineRule="auto"/>
        <w:textAlignment w:val="baseline"/>
        <w:outlineLvl w:val="2"/>
        <w:rPr>
          <w:rFonts w:ascii="宋体"/>
          <w:b/>
          <w:color w:val="000000"/>
          <w:sz w:val="24"/>
          <w:szCs w:val="21"/>
        </w:rPr>
      </w:pPr>
      <w:bookmarkStart w:id="15" w:name="_Toc12890617"/>
      <w:r>
        <w:rPr>
          <w:rFonts w:ascii="宋体" w:hint="eastAsia"/>
          <w:b/>
          <w:color w:val="000000"/>
          <w:sz w:val="24"/>
          <w:szCs w:val="21"/>
        </w:rPr>
        <w:t>定义</w:t>
      </w:r>
      <w:bookmarkEnd w:id="15"/>
    </w:p>
    <w:p>
      <w:pPr>
        <w:numPr>
          <w:ilvl w:val="1"/>
          <w:numId w:val="2"/>
        </w:numPr>
        <w:tabs>
          <w:tab w:val="left" w:pos="588"/>
        </w:tabs>
        <w:spacing w:line="360" w:lineRule="auto"/>
        <w:rPr>
          <w:rFonts w:ascii="宋体"/>
          <w:color w:val="000000"/>
          <w:sz w:val="24"/>
        </w:rPr>
      </w:pPr>
      <w:r>
        <w:rPr>
          <w:rFonts w:ascii="宋体"/>
          <w:color w:val="000000"/>
          <w:sz w:val="24"/>
        </w:rPr>
        <w:t xml:space="preserve"> “</w:t>
      </w:r>
      <w:r>
        <w:rPr>
          <w:rFonts w:ascii="宋体" w:hint="eastAsia"/>
          <w:color w:val="000000"/>
          <w:sz w:val="24"/>
        </w:rPr>
        <w:t>采购人</w:t>
      </w:r>
      <w:r>
        <w:rPr>
          <w:rFonts w:ascii="宋体"/>
          <w:color w:val="000000"/>
          <w:sz w:val="24"/>
        </w:rPr>
        <w:t>”</w:t>
      </w:r>
      <w:r>
        <w:rPr>
          <w:rFonts w:ascii="宋体" w:hint="eastAsia"/>
          <w:color w:val="000000"/>
          <w:sz w:val="24"/>
        </w:rPr>
        <w:t>系指</w:t>
      </w:r>
      <w:r>
        <w:rPr>
          <w:rFonts w:hint="eastAsia"/>
          <w:bCs/>
          <w:color w:val="000000"/>
          <w:sz w:val="24"/>
        </w:rPr>
        <w:t>西永海关</w:t>
      </w:r>
      <w:r>
        <w:rPr>
          <w:rFonts w:ascii="宋体" w:hint="eastAsia"/>
          <w:color w:val="000000"/>
          <w:sz w:val="24"/>
        </w:rPr>
        <w:t>。</w:t>
      </w:r>
    </w:p>
    <w:p>
      <w:pPr>
        <w:numPr>
          <w:ilvl w:val="1"/>
          <w:numId w:val="2"/>
        </w:numPr>
        <w:tabs>
          <w:tab w:val="left" w:pos="588"/>
        </w:tabs>
        <w:spacing w:line="360" w:lineRule="auto"/>
        <w:rPr>
          <w:rFonts w:ascii="宋体"/>
          <w:color w:val="000000"/>
          <w:sz w:val="24"/>
        </w:rPr>
      </w:pPr>
      <w:r>
        <w:rPr>
          <w:rFonts w:ascii="宋体"/>
          <w:color w:val="000000"/>
          <w:sz w:val="24"/>
        </w:rPr>
        <w:t>“</w:t>
      </w:r>
      <w:r>
        <w:rPr>
          <w:rFonts w:ascii="宋体" w:hint="eastAsia"/>
          <w:color w:val="000000"/>
          <w:sz w:val="24"/>
        </w:rPr>
        <w:t>供应商</w:t>
      </w:r>
      <w:r>
        <w:rPr>
          <w:rFonts w:ascii="宋体"/>
          <w:color w:val="000000"/>
          <w:sz w:val="24"/>
        </w:rPr>
        <w:t>”</w:t>
      </w:r>
      <w:r>
        <w:rPr>
          <w:rFonts w:ascii="宋体" w:hint="eastAsia"/>
          <w:color w:val="000000"/>
          <w:sz w:val="24"/>
        </w:rPr>
        <w:t>系指响应采购人要求，向采购人提交响应文件的</w:t>
      </w:r>
      <w:r>
        <w:rPr>
          <w:rFonts w:ascii="宋体" w:hint="eastAsia"/>
          <w:color w:val="000000"/>
          <w:kern w:val="0"/>
          <w:sz w:val="24"/>
        </w:rPr>
        <w:t>参与比选的法人、其他组织或者自然人。</w:t>
      </w:r>
    </w:p>
    <w:p>
      <w:pPr>
        <w:numPr>
          <w:ilvl w:val="1"/>
          <w:numId w:val="2"/>
        </w:numPr>
        <w:tabs>
          <w:tab w:val="left" w:pos="588"/>
        </w:tabs>
        <w:spacing w:line="360" w:lineRule="auto"/>
        <w:ind w:left="480" w:hanging="480"/>
        <w:rPr>
          <w:rFonts w:ascii="宋体"/>
          <w:color w:val="000000"/>
          <w:sz w:val="24"/>
        </w:rPr>
      </w:pPr>
      <w:r>
        <w:rPr>
          <w:rFonts w:ascii="宋体"/>
          <w:color w:val="000000"/>
          <w:sz w:val="24"/>
        </w:rPr>
        <w:t xml:space="preserve"> “</w:t>
      </w:r>
      <w:r>
        <w:rPr>
          <w:rFonts w:ascii="宋体" w:hint="eastAsia"/>
          <w:color w:val="000000"/>
          <w:sz w:val="24"/>
        </w:rPr>
        <w:t>★</w:t>
      </w:r>
      <w:r>
        <w:rPr>
          <w:rFonts w:ascii="宋体"/>
          <w:color w:val="000000"/>
          <w:sz w:val="24"/>
        </w:rPr>
        <w:t>”</w:t>
      </w:r>
      <w:r>
        <w:rPr>
          <w:rFonts w:ascii="宋体" w:hint="eastAsia"/>
          <w:color w:val="000000"/>
          <w:sz w:val="24"/>
        </w:rPr>
        <w:t>标志的为实质性条款，如有其中一项不符合即被视为非实质性响应予以拒绝。</w:t>
      </w:r>
    </w:p>
    <w:p>
      <w:pPr>
        <w:numPr>
          <w:ilvl w:val="1"/>
          <w:numId w:val="2"/>
        </w:numPr>
        <w:tabs>
          <w:tab w:val="left" w:pos="588"/>
        </w:tabs>
        <w:spacing w:line="360" w:lineRule="auto"/>
        <w:rPr>
          <w:rFonts w:ascii="宋体"/>
          <w:color w:val="000000"/>
          <w:sz w:val="24"/>
        </w:rPr>
      </w:pPr>
      <w:r>
        <w:rPr>
          <w:rFonts w:ascii="宋体"/>
          <w:color w:val="000000"/>
          <w:kern w:val="0"/>
          <w:sz w:val="24"/>
        </w:rPr>
        <w:t>“</w:t>
      </w:r>
      <w:r>
        <w:rPr>
          <w:rFonts w:ascii="宋体" w:hint="eastAsia"/>
          <w:color w:val="000000"/>
          <w:kern w:val="0"/>
          <w:sz w:val="24"/>
        </w:rPr>
        <w:t>中小企业</w:t>
      </w:r>
      <w:r>
        <w:rPr>
          <w:rFonts w:ascii="宋体"/>
          <w:color w:val="000000"/>
          <w:kern w:val="0"/>
          <w:sz w:val="24"/>
        </w:rPr>
        <w:t>”</w:t>
      </w:r>
      <w:r>
        <w:rPr>
          <w:rFonts w:ascii="宋体" w:hint="eastAsia"/>
          <w:color w:val="000000"/>
          <w:kern w:val="0"/>
          <w:sz w:val="24"/>
        </w:rPr>
        <w:t>系指满足《政府采购促进中小企业发展管理办法》（财库〔2020〕46号）第二条规定的企业。</w:t>
      </w:r>
    </w:p>
    <w:p>
      <w:pPr>
        <w:numPr>
          <w:ilvl w:val="1"/>
          <w:numId w:val="2"/>
        </w:numPr>
        <w:tabs>
          <w:tab w:val="left" w:pos="588"/>
        </w:tabs>
        <w:spacing w:line="360" w:lineRule="auto"/>
        <w:rPr>
          <w:rFonts w:ascii="宋体"/>
          <w:color w:val="000000"/>
          <w:sz w:val="24"/>
        </w:rPr>
      </w:pPr>
      <w:r>
        <w:rPr>
          <w:rFonts w:ascii="宋体"/>
          <w:color w:val="000000"/>
          <w:kern w:val="0"/>
          <w:sz w:val="24"/>
        </w:rPr>
        <w:t>“</w:t>
      </w:r>
      <w:r>
        <w:rPr>
          <w:rFonts w:ascii="宋体" w:hint="eastAsia"/>
          <w:color w:val="000000"/>
          <w:kern w:val="0"/>
          <w:sz w:val="24"/>
        </w:rPr>
        <w:t>监狱企业</w:t>
      </w:r>
      <w:r>
        <w:rPr>
          <w:rFonts w:ascii="宋体"/>
          <w:color w:val="000000"/>
          <w:kern w:val="0"/>
          <w:sz w:val="24"/>
        </w:rPr>
        <w:t>”</w:t>
      </w:r>
      <w:r>
        <w:rPr>
          <w:rFonts w:ascii="宋体" w:hint="eastAsia"/>
          <w:color w:val="000000"/>
          <w:kern w:val="0"/>
          <w:sz w:val="24"/>
        </w:rPr>
        <w:t>系指《财政部、司法部关于政府采购支持监狱企业发展有关问题的通知》（财库〔</w:t>
      </w:r>
      <w:r>
        <w:rPr>
          <w:rFonts w:ascii="宋体"/>
          <w:color w:val="000000"/>
          <w:kern w:val="0"/>
          <w:sz w:val="24"/>
        </w:rPr>
        <w:t>2014</w:t>
      </w:r>
      <w:r>
        <w:rPr>
          <w:rFonts w:ascii="宋体" w:hint="eastAsia"/>
          <w:color w:val="000000"/>
          <w:kern w:val="0"/>
          <w:sz w:val="24"/>
        </w:rPr>
        <w:t>〕</w:t>
      </w:r>
      <w:r>
        <w:rPr>
          <w:rFonts w:ascii="宋体"/>
          <w:color w:val="000000"/>
          <w:kern w:val="0"/>
          <w:sz w:val="24"/>
        </w:rPr>
        <w:t>68</w:t>
      </w:r>
      <w:r>
        <w:rPr>
          <w:rFonts w:ascii="宋体" w:hint="eastAsia"/>
          <w:color w:val="000000"/>
          <w:kern w:val="0"/>
          <w:sz w:val="24"/>
        </w:rPr>
        <w:t>号）第一条规定的企业。</w:t>
      </w:r>
    </w:p>
    <w:p>
      <w:pPr>
        <w:numPr>
          <w:ilvl w:val="1"/>
          <w:numId w:val="2"/>
        </w:numPr>
        <w:tabs>
          <w:tab w:val="left" w:pos="588"/>
        </w:tabs>
        <w:spacing w:line="360" w:lineRule="auto"/>
        <w:rPr>
          <w:rFonts w:ascii="宋体"/>
          <w:color w:val="000000"/>
          <w:sz w:val="24"/>
        </w:rPr>
      </w:pPr>
      <w:r>
        <w:rPr>
          <w:rFonts w:ascii="宋体"/>
          <w:color w:val="000000"/>
          <w:kern w:val="0"/>
          <w:sz w:val="24"/>
        </w:rPr>
        <w:t>“</w:t>
      </w:r>
      <w:r>
        <w:rPr>
          <w:rFonts w:ascii="宋体" w:hint="eastAsia"/>
          <w:color w:val="000000"/>
          <w:kern w:val="0"/>
          <w:sz w:val="24"/>
        </w:rPr>
        <w:t>残疾人福利性单位</w:t>
      </w:r>
      <w:r>
        <w:rPr>
          <w:rFonts w:ascii="宋体"/>
          <w:color w:val="000000"/>
          <w:kern w:val="0"/>
          <w:sz w:val="24"/>
        </w:rPr>
        <w:t xml:space="preserve">” </w:t>
      </w:r>
      <w:r>
        <w:rPr>
          <w:rFonts w:ascii="宋体" w:hint="eastAsia"/>
          <w:color w:val="000000"/>
          <w:kern w:val="0"/>
          <w:sz w:val="24"/>
        </w:rPr>
        <w:t>系指满足《财政部、民政部中国残疾人联合会关于促进残疾人就业政府采购政策的通知》（财库【</w:t>
      </w:r>
      <w:r>
        <w:rPr>
          <w:rFonts w:ascii="宋体"/>
          <w:color w:val="000000"/>
          <w:kern w:val="0"/>
          <w:sz w:val="24"/>
        </w:rPr>
        <w:t>2017</w:t>
      </w:r>
      <w:r>
        <w:rPr>
          <w:rFonts w:ascii="宋体" w:hint="eastAsia"/>
          <w:color w:val="000000"/>
          <w:kern w:val="0"/>
          <w:sz w:val="24"/>
        </w:rPr>
        <w:t>】</w:t>
      </w:r>
      <w:r>
        <w:rPr>
          <w:rFonts w:ascii="宋体"/>
          <w:color w:val="000000"/>
          <w:kern w:val="0"/>
          <w:sz w:val="24"/>
        </w:rPr>
        <w:t>141</w:t>
      </w:r>
      <w:r>
        <w:rPr>
          <w:rFonts w:ascii="宋体" w:hint="eastAsia"/>
          <w:color w:val="000000"/>
          <w:kern w:val="0"/>
          <w:sz w:val="24"/>
        </w:rPr>
        <w:t>号）第一条规定的单位。</w:t>
      </w:r>
    </w:p>
    <w:p>
      <w:pPr>
        <w:keepNext/>
        <w:keepLines/>
        <w:widowControl w:val="0"/>
        <w:numPr>
          <w:ilvl w:val="0"/>
          <w:numId w:val="2"/>
        </w:numPr>
        <w:tabs>
          <w:tab w:val="left" w:pos="360"/>
          <w:tab w:val="left" w:pos="588"/>
        </w:tabs>
        <w:adjustRightInd w:val="0"/>
        <w:spacing w:line="360" w:lineRule="auto"/>
        <w:textAlignment w:val="baseline"/>
        <w:outlineLvl w:val="2"/>
        <w:rPr>
          <w:rFonts w:ascii="宋体"/>
          <w:b/>
          <w:color w:val="000000"/>
          <w:sz w:val="24"/>
          <w:szCs w:val="21"/>
        </w:rPr>
      </w:pPr>
      <w:bookmarkStart w:id="16" w:name="_Toc12890618"/>
      <w:r>
        <w:rPr>
          <w:rFonts w:ascii="宋体" w:hint="eastAsia"/>
          <w:b/>
          <w:color w:val="000000"/>
          <w:sz w:val="24"/>
          <w:szCs w:val="21"/>
        </w:rPr>
        <w:t>合格的供应商</w:t>
      </w:r>
      <w:bookmarkEnd w:id="16"/>
    </w:p>
    <w:p>
      <w:pPr>
        <w:numPr>
          <w:ilvl w:val="1"/>
          <w:numId w:val="2"/>
        </w:numPr>
        <w:tabs>
          <w:tab w:val="left" w:pos="588"/>
        </w:tabs>
        <w:spacing w:line="360" w:lineRule="auto"/>
        <w:rPr>
          <w:rFonts w:ascii="宋体"/>
          <w:color w:val="000000"/>
          <w:kern w:val="24"/>
          <w:sz w:val="24"/>
          <w:szCs w:val="21"/>
        </w:rPr>
      </w:pPr>
      <w:r>
        <w:rPr>
          <w:rFonts w:ascii="宋体"/>
          <w:color w:val="000000"/>
          <w:kern w:val="24"/>
          <w:sz w:val="24"/>
          <w:szCs w:val="21"/>
        </w:rPr>
        <w:t xml:space="preserve"> </w:t>
      </w:r>
      <w:r>
        <w:rPr>
          <w:rFonts w:ascii="宋体" w:hint="eastAsia"/>
          <w:color w:val="000000"/>
          <w:kern w:val="24"/>
          <w:sz w:val="24"/>
          <w:szCs w:val="21"/>
        </w:rPr>
        <w:t>供应商基本资质要求详见本项目供应商须知前附表。</w:t>
      </w:r>
    </w:p>
    <w:p>
      <w:pPr>
        <w:numPr>
          <w:ilvl w:val="1"/>
          <w:numId w:val="2"/>
        </w:numPr>
        <w:tabs>
          <w:tab w:val="left" w:pos="588"/>
        </w:tabs>
        <w:spacing w:line="360" w:lineRule="auto"/>
        <w:rPr>
          <w:rFonts w:ascii="宋体"/>
          <w:color w:val="000000"/>
          <w:kern w:val="24"/>
          <w:sz w:val="24"/>
          <w:szCs w:val="21"/>
        </w:rPr>
      </w:pPr>
      <w:r>
        <w:rPr>
          <w:rFonts w:ascii="宋体"/>
          <w:color w:val="000000"/>
          <w:kern w:val="24"/>
          <w:sz w:val="24"/>
          <w:szCs w:val="21"/>
        </w:rPr>
        <w:t xml:space="preserve"> </w:t>
      </w:r>
      <w:r>
        <w:rPr>
          <w:rFonts w:ascii="宋体" w:hint="eastAsia"/>
          <w:color w:val="000000"/>
          <w:kern w:val="24"/>
          <w:sz w:val="24"/>
          <w:szCs w:val="21"/>
        </w:rPr>
        <w:t>供应商应遵守《中华人民共和国政府采购法》及其它有关的中国法律和法规。</w:t>
      </w:r>
    </w:p>
    <w:p>
      <w:pPr>
        <w:keepNext/>
        <w:keepLines/>
        <w:widowControl w:val="0"/>
        <w:numPr>
          <w:ilvl w:val="0"/>
          <w:numId w:val="2"/>
        </w:numPr>
        <w:tabs>
          <w:tab w:val="left" w:pos="360"/>
          <w:tab w:val="left" w:pos="588"/>
        </w:tabs>
        <w:adjustRightInd w:val="0"/>
        <w:spacing w:line="360" w:lineRule="auto"/>
        <w:textAlignment w:val="baseline"/>
        <w:outlineLvl w:val="2"/>
        <w:rPr>
          <w:rFonts w:ascii="宋体"/>
          <w:b/>
          <w:color w:val="000000"/>
          <w:sz w:val="24"/>
          <w:szCs w:val="21"/>
        </w:rPr>
      </w:pPr>
      <w:bookmarkStart w:id="17" w:name="_Toc12890619"/>
      <w:r>
        <w:rPr>
          <w:rFonts w:ascii="宋体" w:hint="eastAsia"/>
          <w:b/>
          <w:color w:val="000000"/>
          <w:sz w:val="24"/>
          <w:szCs w:val="21"/>
        </w:rPr>
        <w:t>响应费用</w:t>
      </w:r>
      <w:bookmarkEnd w:id="17"/>
    </w:p>
    <w:p>
      <w:pPr>
        <w:numPr>
          <w:ilvl w:val="1"/>
          <w:numId w:val="2"/>
        </w:numPr>
        <w:tabs>
          <w:tab w:val="left" w:pos="588"/>
        </w:tabs>
        <w:spacing w:line="360" w:lineRule="auto"/>
        <w:rPr>
          <w:rFonts w:ascii="宋体"/>
          <w:color w:val="000000"/>
          <w:kern w:val="24"/>
          <w:sz w:val="24"/>
          <w:szCs w:val="21"/>
        </w:rPr>
      </w:pPr>
      <w:r>
        <w:rPr>
          <w:rFonts w:ascii="宋体"/>
          <w:color w:val="000000"/>
          <w:kern w:val="24"/>
          <w:sz w:val="24"/>
          <w:szCs w:val="21"/>
        </w:rPr>
        <w:t xml:space="preserve"> </w:t>
      </w:r>
      <w:r>
        <w:rPr>
          <w:rFonts w:ascii="宋体" w:hint="eastAsia"/>
          <w:color w:val="000000"/>
          <w:kern w:val="24"/>
          <w:sz w:val="24"/>
          <w:szCs w:val="21"/>
        </w:rPr>
        <w:t>供应商应承担所有与编写和提交响应文件有关的费用，无论响应过程和结果如何，采购人在任何情况下均无义务和责任承担这些费用。</w:t>
      </w:r>
    </w:p>
    <w:p>
      <w:pPr>
        <w:spacing w:afterLines="50" w:after="156"/>
        <w:jc w:val="center"/>
        <w:rPr>
          <w:rFonts w:ascii="宋体"/>
          <w:b/>
          <w:color w:val="000000"/>
          <w:sz w:val="24"/>
          <w:szCs w:val="21"/>
        </w:rPr>
      </w:pPr>
      <w:bookmarkStart w:id="18" w:name="_Toc12890620"/>
      <w:bookmarkStart w:id="19" w:name="_Toc400782002"/>
      <w:bookmarkStart w:id="20" w:name="_Toc76661225"/>
      <w:bookmarkStart w:id="21" w:name="_Toc419469190"/>
    </w:p>
    <w:p>
      <w:pPr>
        <w:tabs>
          <w:tab w:val="center" w:pos="4153"/>
          <w:tab w:val="right" w:pos="8306"/>
        </w:tabs>
        <w:spacing w:afterLines="50" w:after="156"/>
        <w:jc w:val="left"/>
        <w:rPr>
          <w:rFonts w:ascii="宋体"/>
          <w:b/>
          <w:color w:val="000000"/>
          <w:sz w:val="24"/>
          <w:szCs w:val="21"/>
        </w:rPr>
      </w:pPr>
      <w:r>
        <w:rPr>
          <w:rFonts w:ascii="宋体"/>
          <w:b/>
          <w:color w:val="000000"/>
          <w:sz w:val="24"/>
          <w:szCs w:val="21"/>
        </w:rPr>
        <w:tab/>
      </w:r>
      <w:r>
        <w:rPr>
          <w:rFonts w:ascii="宋体" w:hint="eastAsia"/>
          <w:b/>
          <w:color w:val="000000"/>
          <w:sz w:val="24"/>
          <w:szCs w:val="21"/>
        </w:rPr>
        <w:t>二、比选文件说明</w:t>
      </w:r>
      <w:bookmarkEnd w:id="18"/>
      <w:bookmarkEnd w:id="19"/>
      <w:bookmarkEnd w:id="20"/>
      <w:bookmarkEnd w:id="21"/>
      <w:r>
        <w:rPr>
          <w:rFonts w:ascii="宋体"/>
          <w:b/>
          <w:color w:val="000000"/>
          <w:sz w:val="24"/>
          <w:szCs w:val="21"/>
        </w:rPr>
        <w:tab/>
      </w:r>
    </w:p>
    <w:p>
      <w:pPr>
        <w:keepNext/>
        <w:keepLines/>
        <w:widowControl w:val="0"/>
        <w:numPr>
          <w:ilvl w:val="0"/>
          <w:numId w:val="2"/>
        </w:numPr>
        <w:tabs>
          <w:tab w:val="left" w:pos="360"/>
          <w:tab w:val="left" w:pos="588"/>
        </w:tabs>
        <w:adjustRightInd w:val="0"/>
        <w:spacing w:line="360" w:lineRule="auto"/>
        <w:textAlignment w:val="baseline"/>
        <w:outlineLvl w:val="2"/>
        <w:rPr>
          <w:rFonts w:ascii="宋体"/>
          <w:b/>
          <w:color w:val="000000"/>
          <w:sz w:val="24"/>
          <w:szCs w:val="21"/>
        </w:rPr>
      </w:pPr>
      <w:bookmarkStart w:id="22" w:name="_Toc12890621"/>
      <w:r>
        <w:rPr>
          <w:rFonts w:ascii="宋体" w:hint="eastAsia"/>
          <w:b/>
          <w:color w:val="000000"/>
          <w:sz w:val="24"/>
          <w:szCs w:val="21"/>
        </w:rPr>
        <w:t>通知</w:t>
      </w:r>
      <w:bookmarkEnd w:id="22"/>
    </w:p>
    <w:p>
      <w:pPr>
        <w:numPr>
          <w:ilvl w:val="1"/>
          <w:numId w:val="2"/>
        </w:numPr>
        <w:tabs>
          <w:tab w:val="left" w:pos="360"/>
          <w:tab w:val="left" w:pos="588"/>
        </w:tabs>
        <w:spacing w:line="360" w:lineRule="auto"/>
        <w:rPr>
          <w:rFonts w:ascii="宋体" w:hint="eastAsia"/>
          <w:color w:val="000000"/>
          <w:kern w:val="24"/>
          <w:sz w:val="24"/>
          <w:szCs w:val="21"/>
        </w:rPr>
      </w:pPr>
      <w:r>
        <w:rPr>
          <w:rFonts w:ascii="宋体" w:hint="eastAsia"/>
          <w:color w:val="000000"/>
          <w:kern w:val="24"/>
          <w:sz w:val="24"/>
          <w:szCs w:val="21"/>
        </w:rPr>
        <w:t>对与本项目有关的通知，采购人将在重庆海关互联网官方网站</w:t>
      </w:r>
      <w:r>
        <w:rPr>
          <w:rFonts w:ascii="宋体" w:hint="eastAsia"/>
          <w:kern w:val="24"/>
          <w:sz w:val="24"/>
          <w:szCs w:val="21"/>
        </w:rPr>
        <w:t>（</w:t>
      </w:r>
      <w:r>
        <w:rPr>
          <w:rStyle w:val="39"/>
          <w:rFonts w:ascii="宋体" w:hint="eastAsia"/>
          <w:kern w:val="24"/>
          <w:sz w:val="24"/>
          <w:szCs w:val="21"/>
        </w:rPr>
        <w:fldChar w:fldCharType="begin"/>
      </w:r>
      <w:r>
        <w:instrText>HYPERLINK "http://www.966599.com/"</w:instrText>
      </w:r>
      <w:r>
        <w:rPr>
          <w:rStyle w:val="39"/>
          <w:rFonts w:ascii="宋体" w:hint="eastAsia"/>
          <w:kern w:val="24"/>
          <w:sz w:val="24"/>
          <w:szCs w:val="21"/>
        </w:rPr>
        <w:fldChar w:fldCharType="separate"/>
      </w:r>
      <w:r>
        <w:rPr>
          <w:rStyle w:val="39"/>
          <w:rFonts w:ascii="宋体" w:hint="eastAsia"/>
          <w:kern w:val="24"/>
          <w:sz w:val="24"/>
          <w:szCs w:val="21"/>
        </w:rPr>
        <w:t>www.chongqing.customs.gov.cn</w:t>
      </w:r>
      <w:r>
        <w:rPr>
          <w:rStyle w:val="39"/>
          <w:rFonts w:ascii="宋体" w:hint="eastAsia"/>
          <w:kern w:val="24"/>
          <w:sz w:val="24"/>
          <w:szCs w:val="21"/>
        </w:rPr>
        <w:fldChar w:fldCharType="end"/>
      </w:r>
      <w:r>
        <w:rPr>
          <w:rFonts w:ascii="宋体" w:hint="eastAsia"/>
          <w:kern w:val="24"/>
          <w:sz w:val="24"/>
          <w:szCs w:val="21"/>
        </w:rPr>
        <w:t>）</w:t>
      </w:r>
      <w:r>
        <w:rPr>
          <w:rFonts w:ascii="宋体" w:hint="eastAsia"/>
          <w:color w:val="000000"/>
          <w:kern w:val="24"/>
          <w:sz w:val="24"/>
          <w:szCs w:val="21"/>
        </w:rPr>
        <w:t>发布，无论供应商下载与否，采购人都视为供应商已收到以上资料并全部知晓有关比选采购过程和事宜，由此产生的一切后果由供应商自负。</w:t>
      </w:r>
    </w:p>
    <w:p>
      <w:pPr>
        <w:numPr>
          <w:ilvl w:val="1"/>
          <w:numId w:val="2"/>
        </w:numPr>
        <w:tabs>
          <w:tab w:val="left" w:pos="588"/>
        </w:tabs>
        <w:spacing w:line="360" w:lineRule="auto"/>
        <w:rPr>
          <w:rFonts w:ascii="宋体"/>
          <w:color w:val="000000"/>
          <w:kern w:val="24"/>
          <w:sz w:val="24"/>
          <w:szCs w:val="21"/>
        </w:rPr>
      </w:pPr>
      <w:r>
        <w:rPr>
          <w:rFonts w:ascii="宋体"/>
          <w:color w:val="000000"/>
          <w:kern w:val="24"/>
          <w:sz w:val="24"/>
          <w:szCs w:val="21"/>
        </w:rPr>
        <w:t xml:space="preserve"> </w:t>
      </w:r>
      <w:r>
        <w:rPr>
          <w:rFonts w:ascii="宋体" w:hint="eastAsia"/>
          <w:color w:val="000000"/>
          <w:kern w:val="24"/>
          <w:sz w:val="24"/>
          <w:szCs w:val="21"/>
        </w:rPr>
        <w:t>供应商应认真阅读比选文件中所有的事项、格式条款和规范要求等。供应商须知晓因未对比选文件做出全面的实质性响应所带来的一切风险。采购人有权拒绝没有对比选文件要求做出实质性响应的报价。</w:t>
      </w:r>
    </w:p>
    <w:p>
      <w:pPr>
        <w:keepNext/>
        <w:keepLines/>
        <w:widowControl w:val="0"/>
        <w:numPr>
          <w:ilvl w:val="0"/>
          <w:numId w:val="2"/>
        </w:numPr>
        <w:tabs>
          <w:tab w:val="left" w:pos="360"/>
          <w:tab w:val="left" w:pos="588"/>
        </w:tabs>
        <w:adjustRightInd w:val="0"/>
        <w:spacing w:line="360" w:lineRule="auto"/>
        <w:textAlignment w:val="baseline"/>
        <w:outlineLvl w:val="2"/>
        <w:rPr>
          <w:rFonts w:ascii="宋体"/>
          <w:b/>
          <w:color w:val="000000"/>
          <w:sz w:val="24"/>
          <w:szCs w:val="21"/>
        </w:rPr>
      </w:pPr>
      <w:bookmarkStart w:id="23" w:name="_Toc12890622"/>
      <w:r>
        <w:rPr>
          <w:rFonts w:ascii="宋体" w:hint="eastAsia"/>
          <w:b/>
          <w:color w:val="000000"/>
          <w:sz w:val="24"/>
          <w:szCs w:val="21"/>
        </w:rPr>
        <w:t>比选文件的构成</w:t>
      </w:r>
      <w:bookmarkEnd w:id="23"/>
    </w:p>
    <w:p>
      <w:pPr>
        <w:numPr>
          <w:ilvl w:val="1"/>
          <w:numId w:val="2"/>
        </w:numPr>
        <w:tabs>
          <w:tab w:val="left" w:pos="588"/>
        </w:tabs>
        <w:spacing w:line="360" w:lineRule="auto"/>
        <w:rPr>
          <w:rFonts w:ascii="宋体"/>
          <w:color w:val="000000"/>
          <w:sz w:val="24"/>
        </w:rPr>
      </w:pPr>
      <w:r>
        <w:rPr>
          <w:rFonts w:ascii="宋体"/>
          <w:color w:val="000000"/>
          <w:sz w:val="24"/>
        </w:rPr>
        <w:t xml:space="preserve"> </w:t>
      </w:r>
      <w:r>
        <w:rPr>
          <w:rFonts w:ascii="宋体" w:hint="eastAsia"/>
          <w:color w:val="000000"/>
          <w:sz w:val="24"/>
        </w:rPr>
        <w:t>比选文件用以阐明供应商所需提供的货物</w:t>
      </w:r>
      <w:r>
        <w:rPr>
          <w:rFonts w:ascii="宋体"/>
          <w:color w:val="000000"/>
          <w:sz w:val="24"/>
        </w:rPr>
        <w:t>/</w:t>
      </w:r>
      <w:r>
        <w:rPr>
          <w:rFonts w:ascii="宋体" w:hint="eastAsia"/>
          <w:color w:val="000000"/>
          <w:sz w:val="24"/>
        </w:rPr>
        <w:t>服务以及其它类似的义务和合同条款。</w:t>
      </w:r>
      <w:r>
        <w:rPr>
          <w:rFonts w:ascii="宋体"/>
          <w:color w:val="000000"/>
          <w:sz w:val="24"/>
        </w:rPr>
        <w:t xml:space="preserve"> </w:t>
      </w:r>
      <w:r>
        <w:rPr>
          <w:rFonts w:ascii="宋体" w:hint="eastAsia"/>
          <w:color w:val="000000"/>
          <w:sz w:val="24"/>
        </w:rPr>
        <w:t>比选文件包括如下六部分内容：</w:t>
      </w:r>
    </w:p>
    <w:p>
      <w:pPr>
        <w:numPr>
          <w:ilvl w:val="0"/>
          <w:numId w:val="3"/>
        </w:numPr>
        <w:tabs>
          <w:tab w:val="left" w:pos="588"/>
        </w:tabs>
        <w:spacing w:line="360" w:lineRule="auto"/>
        <w:ind w:left="1798" w:hanging="958"/>
        <w:rPr>
          <w:rFonts w:ascii="宋体"/>
          <w:color w:val="000000"/>
          <w:sz w:val="24"/>
          <w:szCs w:val="21"/>
        </w:rPr>
      </w:pPr>
      <w:r>
        <w:rPr>
          <w:rFonts w:ascii="宋体" w:hint="eastAsia"/>
          <w:color w:val="000000"/>
          <w:sz w:val="24"/>
          <w:szCs w:val="21"/>
        </w:rPr>
        <w:t>比选公告</w:t>
      </w:r>
    </w:p>
    <w:p>
      <w:pPr>
        <w:numPr>
          <w:ilvl w:val="0"/>
          <w:numId w:val="3"/>
        </w:numPr>
        <w:tabs>
          <w:tab w:val="left" w:pos="588"/>
        </w:tabs>
        <w:spacing w:line="360" w:lineRule="auto"/>
        <w:ind w:left="1798" w:hanging="958"/>
        <w:rPr>
          <w:rFonts w:ascii="宋体"/>
          <w:color w:val="000000"/>
          <w:sz w:val="24"/>
          <w:szCs w:val="21"/>
        </w:rPr>
      </w:pPr>
      <w:r>
        <w:rPr>
          <w:rFonts w:ascii="宋体" w:hint="eastAsia"/>
          <w:color w:val="000000"/>
          <w:sz w:val="24"/>
          <w:szCs w:val="21"/>
        </w:rPr>
        <w:t>比选须知</w:t>
      </w:r>
    </w:p>
    <w:p>
      <w:pPr>
        <w:numPr>
          <w:ilvl w:val="0"/>
          <w:numId w:val="3"/>
        </w:numPr>
        <w:tabs>
          <w:tab w:val="left" w:pos="588"/>
        </w:tabs>
        <w:spacing w:line="360" w:lineRule="auto"/>
        <w:ind w:left="1798" w:hanging="958"/>
        <w:rPr>
          <w:rFonts w:ascii="宋体"/>
          <w:color w:val="000000"/>
          <w:sz w:val="24"/>
        </w:rPr>
      </w:pPr>
      <w:r>
        <w:rPr>
          <w:rFonts w:ascii="宋体" w:hint="eastAsia"/>
          <w:color w:val="000000"/>
          <w:sz w:val="24"/>
          <w:szCs w:val="21"/>
        </w:rPr>
        <w:t>合同主要条款及合同格式</w:t>
      </w:r>
    </w:p>
    <w:p>
      <w:pPr>
        <w:numPr>
          <w:ilvl w:val="0"/>
          <w:numId w:val="3"/>
        </w:numPr>
        <w:tabs>
          <w:tab w:val="left" w:pos="588"/>
        </w:tabs>
        <w:spacing w:line="360" w:lineRule="auto"/>
        <w:ind w:left="1798" w:hanging="958"/>
        <w:rPr>
          <w:rFonts w:ascii="宋体"/>
          <w:color w:val="000000"/>
          <w:sz w:val="24"/>
          <w:szCs w:val="21"/>
        </w:rPr>
      </w:pPr>
      <w:r>
        <w:rPr>
          <w:rFonts w:ascii="宋体" w:hint="eastAsia"/>
          <w:color w:val="000000"/>
          <w:sz w:val="24"/>
          <w:szCs w:val="21"/>
        </w:rPr>
        <w:t>项目需求</w:t>
      </w:r>
    </w:p>
    <w:p>
      <w:pPr>
        <w:numPr>
          <w:ilvl w:val="0"/>
          <w:numId w:val="3"/>
        </w:numPr>
        <w:tabs>
          <w:tab w:val="left" w:pos="588"/>
        </w:tabs>
        <w:spacing w:line="360" w:lineRule="auto"/>
        <w:ind w:left="1798" w:hanging="958"/>
        <w:rPr>
          <w:rFonts w:ascii="宋体"/>
          <w:color w:val="000000"/>
          <w:sz w:val="24"/>
          <w:szCs w:val="21"/>
        </w:rPr>
      </w:pPr>
      <w:r>
        <w:rPr>
          <w:rFonts w:ascii="宋体" w:hint="eastAsia"/>
          <w:color w:val="000000"/>
          <w:sz w:val="24"/>
          <w:szCs w:val="21"/>
        </w:rPr>
        <w:t>比选方法</w:t>
      </w:r>
    </w:p>
    <w:p>
      <w:pPr>
        <w:numPr>
          <w:ilvl w:val="0"/>
          <w:numId w:val="3"/>
        </w:numPr>
        <w:tabs>
          <w:tab w:val="left" w:pos="588"/>
        </w:tabs>
        <w:spacing w:line="360" w:lineRule="auto"/>
        <w:ind w:left="1798" w:hanging="958"/>
        <w:rPr>
          <w:rFonts w:ascii="宋体"/>
          <w:color w:val="000000"/>
          <w:sz w:val="24"/>
        </w:rPr>
      </w:pPr>
      <w:r>
        <w:rPr>
          <w:rFonts w:ascii="宋体" w:hint="eastAsia"/>
          <w:color w:val="000000"/>
          <w:sz w:val="24"/>
          <w:szCs w:val="21"/>
        </w:rPr>
        <w:t>响应文件格式</w:t>
      </w:r>
    </w:p>
    <w:p>
      <w:pPr>
        <w:keepNext/>
        <w:keepLines/>
        <w:widowControl w:val="0"/>
        <w:numPr>
          <w:ilvl w:val="0"/>
          <w:numId w:val="2"/>
        </w:numPr>
        <w:tabs>
          <w:tab w:val="left" w:pos="360"/>
          <w:tab w:val="left" w:pos="588"/>
        </w:tabs>
        <w:adjustRightInd w:val="0"/>
        <w:spacing w:line="360" w:lineRule="auto"/>
        <w:textAlignment w:val="baseline"/>
        <w:outlineLvl w:val="2"/>
        <w:rPr>
          <w:b/>
          <w:color w:val="000000"/>
          <w:sz w:val="24"/>
        </w:rPr>
      </w:pPr>
      <w:bookmarkStart w:id="24" w:name="_Toc12890623"/>
      <w:r>
        <w:rPr>
          <w:rFonts w:ascii="宋体" w:hint="eastAsia"/>
          <w:b/>
          <w:color w:val="000000"/>
          <w:sz w:val="24"/>
          <w:szCs w:val="21"/>
        </w:rPr>
        <w:t>比选文件的澄清和修改</w:t>
      </w:r>
      <w:bookmarkEnd w:id="24"/>
    </w:p>
    <w:p>
      <w:pPr>
        <w:numPr>
          <w:ilvl w:val="1"/>
          <w:numId w:val="2"/>
        </w:numPr>
        <w:tabs>
          <w:tab w:val="left" w:pos="588"/>
        </w:tabs>
        <w:spacing w:line="360" w:lineRule="auto"/>
        <w:rPr>
          <w:rFonts w:ascii="宋体"/>
          <w:color w:val="000000"/>
          <w:kern w:val="0"/>
          <w:sz w:val="24"/>
        </w:rPr>
      </w:pPr>
      <w:r>
        <w:rPr>
          <w:rFonts w:ascii="宋体" w:hint="eastAsia"/>
          <w:color w:val="000000"/>
          <w:kern w:val="24"/>
          <w:sz w:val="24"/>
          <w:szCs w:val="21"/>
        </w:rPr>
        <w:t>询问：任何已从采购人规定的渠道获取了比选文件的潜在供应商，在发现响应文件存在混淆或错乱等问题时，可以在获取比选文件之日起三个工作日内以电话、电子邮件等方式向采购机构提出询问，采购人将在收到询问后的一个工作日内以提出询问的同样方式予以答复，询问不能作为投诉的前提。如果潜在供应商认为比选文件的部分设置使自己的权益受到损害，请按本比选文件第</w:t>
      </w:r>
      <w:r>
        <w:rPr>
          <w:rFonts w:ascii="宋体"/>
          <w:color w:val="000000"/>
          <w:kern w:val="24"/>
          <w:sz w:val="24"/>
          <w:szCs w:val="21"/>
        </w:rPr>
        <w:t>36</w:t>
      </w:r>
      <w:r>
        <w:rPr>
          <w:rFonts w:ascii="宋体" w:hint="eastAsia"/>
          <w:color w:val="000000"/>
          <w:kern w:val="24"/>
          <w:sz w:val="24"/>
          <w:szCs w:val="21"/>
        </w:rPr>
        <w:t>条规定提出质疑。</w:t>
      </w:r>
    </w:p>
    <w:p>
      <w:pPr>
        <w:numPr>
          <w:ilvl w:val="1"/>
          <w:numId w:val="2"/>
        </w:numPr>
        <w:tabs>
          <w:tab w:val="left" w:pos="588"/>
        </w:tabs>
        <w:spacing w:line="360" w:lineRule="auto"/>
        <w:rPr>
          <w:rFonts w:ascii="宋体"/>
          <w:color w:val="000000"/>
          <w:kern w:val="24"/>
          <w:sz w:val="24"/>
          <w:szCs w:val="21"/>
        </w:rPr>
      </w:pPr>
      <w:r>
        <w:rPr>
          <w:rFonts w:ascii="宋体" w:hint="eastAsia"/>
          <w:color w:val="000000"/>
          <w:kern w:val="24"/>
          <w:sz w:val="24"/>
          <w:szCs w:val="21"/>
        </w:rPr>
        <w:t>澄清和修改：</w:t>
      </w:r>
    </w:p>
    <w:p>
      <w:pPr>
        <w:tabs>
          <w:tab w:val="left" w:pos="360"/>
          <w:tab w:val="left" w:pos="588"/>
        </w:tabs>
        <w:spacing w:line="360" w:lineRule="auto"/>
        <w:rPr>
          <w:rFonts w:ascii="宋体"/>
          <w:color w:val="000000"/>
          <w:kern w:val="24"/>
          <w:sz w:val="24"/>
          <w:szCs w:val="21"/>
        </w:rPr>
      </w:pPr>
      <w:r>
        <w:rPr>
          <w:rFonts w:ascii="宋体"/>
          <w:color w:val="000000"/>
          <w:kern w:val="24"/>
          <w:sz w:val="24"/>
          <w:szCs w:val="21"/>
        </w:rPr>
        <w:t>7.2.1</w:t>
      </w:r>
      <w:r>
        <w:rPr>
          <w:rFonts w:ascii="宋体" w:hint="eastAsia"/>
          <w:color w:val="000000"/>
          <w:kern w:val="24"/>
          <w:sz w:val="24"/>
          <w:szCs w:val="21"/>
        </w:rPr>
        <w:t>比选文件发出后，采购人有权对比选文件进行澄清和修改，澄清或修改文件为比选文件的组成部分，对所有获取了比选文件的潜在供应商均具有约束力。</w:t>
      </w:r>
    </w:p>
    <w:p>
      <w:pPr>
        <w:tabs>
          <w:tab w:val="left" w:pos="360"/>
          <w:tab w:val="left" w:pos="588"/>
        </w:tabs>
        <w:spacing w:line="360" w:lineRule="auto"/>
        <w:rPr>
          <w:rFonts w:ascii="宋体"/>
          <w:color w:val="000000"/>
          <w:kern w:val="24"/>
          <w:sz w:val="24"/>
          <w:szCs w:val="21"/>
        </w:rPr>
      </w:pPr>
      <w:r>
        <w:rPr>
          <w:rFonts w:ascii="宋体"/>
          <w:color w:val="000000"/>
          <w:kern w:val="24"/>
          <w:sz w:val="24"/>
          <w:szCs w:val="21"/>
        </w:rPr>
        <w:t>7.2.2</w:t>
      </w:r>
      <w:r>
        <w:rPr>
          <w:rFonts w:ascii="宋体" w:hint="eastAsia"/>
          <w:color w:val="000000"/>
          <w:kern w:val="24"/>
          <w:sz w:val="24"/>
          <w:szCs w:val="21"/>
        </w:rPr>
        <w:t>对比选文件的澄清和修改，将在重庆海关互联网官方网站发布变更公告。</w:t>
      </w:r>
    </w:p>
    <w:p>
      <w:pPr>
        <w:tabs>
          <w:tab w:val="left" w:pos="360"/>
          <w:tab w:val="left" w:pos="588"/>
        </w:tabs>
        <w:spacing w:line="360" w:lineRule="auto"/>
        <w:rPr>
          <w:rFonts w:ascii="宋体"/>
          <w:color w:val="000000"/>
          <w:kern w:val="24"/>
          <w:sz w:val="24"/>
          <w:szCs w:val="21"/>
        </w:rPr>
      </w:pPr>
      <w:r>
        <w:rPr>
          <w:rFonts w:ascii="宋体"/>
          <w:color w:val="000000"/>
          <w:kern w:val="24"/>
          <w:sz w:val="24"/>
          <w:szCs w:val="21"/>
        </w:rPr>
        <w:t>7.2.3</w:t>
      </w:r>
      <w:r>
        <w:rPr>
          <w:rFonts w:ascii="宋体" w:hint="eastAsia"/>
          <w:color w:val="000000"/>
          <w:kern w:val="24"/>
          <w:sz w:val="24"/>
          <w:szCs w:val="21"/>
        </w:rPr>
        <w:t>如果澄清或修改内容可能影响响应文件编制的，澄清或修改文件将在报价截止时间至少三日前发出，不足上述时间的，采购人将会顺延提交响应文件的截止时间。报价截止时间变更在提交响应文件截至时间三日前在重庆海关互联网官方网站上发布变更公告。</w:t>
      </w:r>
    </w:p>
    <w:p>
      <w:pPr>
        <w:tabs>
          <w:tab w:val="left" w:pos="360"/>
          <w:tab w:val="left" w:pos="588"/>
        </w:tabs>
        <w:spacing w:line="360" w:lineRule="auto"/>
        <w:rPr>
          <w:rFonts w:ascii="宋体"/>
          <w:color w:val="000000"/>
          <w:kern w:val="24"/>
          <w:sz w:val="24"/>
        </w:rPr>
      </w:pPr>
      <w:r>
        <w:rPr>
          <w:rFonts w:ascii="宋体"/>
          <w:color w:val="000000"/>
          <w:kern w:val="24"/>
          <w:sz w:val="24"/>
        </w:rPr>
        <w:t>7.3</w:t>
      </w:r>
      <w:r>
        <w:rPr>
          <w:rFonts w:ascii="宋体" w:hint="eastAsia"/>
          <w:color w:val="000000"/>
          <w:kern w:val="24"/>
          <w:sz w:val="24"/>
        </w:rPr>
        <w:t>采购人如果需要组织已获取比选文件的潜在供应商现场考察或召开报价前答疑等活动，将会在比选文件中明示，采购人不再另行通知。</w:t>
      </w:r>
    </w:p>
    <w:p>
      <w:pPr>
        <w:spacing w:afterLines="50" w:after="156"/>
        <w:jc w:val="center"/>
        <w:rPr>
          <w:rFonts w:ascii="宋体"/>
          <w:b/>
          <w:color w:val="000000"/>
          <w:sz w:val="24"/>
          <w:szCs w:val="21"/>
        </w:rPr>
      </w:pPr>
      <w:bookmarkStart w:id="25" w:name="_Toc419469191"/>
      <w:bookmarkStart w:id="26" w:name="_Toc400782003"/>
      <w:bookmarkStart w:id="27" w:name="_Toc76661226"/>
      <w:bookmarkStart w:id="28" w:name="_Toc12890624"/>
    </w:p>
    <w:p>
      <w:pPr>
        <w:spacing w:afterLines="50" w:after="156"/>
        <w:jc w:val="center"/>
        <w:rPr>
          <w:rFonts w:ascii="宋体"/>
          <w:b/>
          <w:color w:val="000000"/>
          <w:sz w:val="24"/>
          <w:szCs w:val="21"/>
        </w:rPr>
      </w:pPr>
      <w:r>
        <w:rPr>
          <w:rFonts w:ascii="宋体" w:hint="eastAsia"/>
          <w:b/>
          <w:color w:val="000000"/>
          <w:sz w:val="24"/>
          <w:szCs w:val="21"/>
        </w:rPr>
        <w:t>三、响应文件的编写</w:t>
      </w:r>
      <w:bookmarkEnd w:id="25"/>
      <w:bookmarkEnd w:id="26"/>
      <w:bookmarkEnd w:id="27"/>
      <w:bookmarkEnd w:id="28"/>
    </w:p>
    <w:p>
      <w:pPr>
        <w:spacing w:line="560" w:lineRule="exact"/>
        <w:ind w:firstLineChars="196" w:firstLine="470"/>
        <w:rPr>
          <w:b/>
          <w:bCs/>
          <w:sz w:val="24"/>
        </w:rPr>
      </w:pPr>
      <w:bookmarkStart w:id="29" w:name="_Toc419469192"/>
      <w:bookmarkStart w:id="30" w:name="_Toc12890633"/>
      <w:bookmarkStart w:id="31" w:name="_Toc400782004"/>
      <w:bookmarkStart w:id="32" w:name="_Toc76661227"/>
      <w:r>
        <w:rPr>
          <w:b/>
          <w:bCs/>
          <w:sz w:val="24"/>
        </w:rPr>
        <w:t>8.</w:t>
      </w:r>
      <w:r>
        <w:rPr>
          <w:rFonts w:hint="eastAsia"/>
          <w:b/>
          <w:bCs/>
          <w:sz w:val="24"/>
        </w:rPr>
        <w:t>响应文件组成</w:t>
      </w:r>
    </w:p>
    <w:p>
      <w:pPr>
        <w:spacing w:line="560" w:lineRule="exact"/>
        <w:ind w:firstLineChars="196" w:firstLine="470"/>
        <w:rPr>
          <w:sz w:val="24"/>
        </w:rPr>
      </w:pPr>
      <w:r>
        <w:rPr>
          <w:sz w:val="24"/>
        </w:rPr>
        <w:t xml:space="preserve">8.1 </w:t>
      </w:r>
      <w:r>
        <w:rPr>
          <w:rFonts w:hint="eastAsia"/>
          <w:sz w:val="24"/>
        </w:rPr>
        <w:t>响应文件及与响应相关的所有文件均应以中文书写。</w:t>
      </w:r>
    </w:p>
    <w:p>
      <w:pPr>
        <w:spacing w:line="560" w:lineRule="exact"/>
        <w:ind w:firstLineChars="196" w:firstLine="470"/>
        <w:rPr>
          <w:sz w:val="24"/>
        </w:rPr>
      </w:pPr>
      <w:r>
        <w:rPr>
          <w:sz w:val="24"/>
        </w:rPr>
        <w:t>8.2</w:t>
      </w:r>
      <w:r>
        <w:rPr>
          <w:rFonts w:hint="eastAsia"/>
          <w:sz w:val="24"/>
        </w:rPr>
        <w:t>除在比选文件的技术规格中另有规定外，计量单位应使用中华人民共和国法定计量单位</w:t>
      </w:r>
    </w:p>
    <w:p>
      <w:pPr>
        <w:spacing w:line="560" w:lineRule="exact"/>
        <w:ind w:firstLineChars="196" w:firstLine="470"/>
        <w:rPr>
          <w:sz w:val="24"/>
        </w:rPr>
      </w:pPr>
      <w:r>
        <w:rPr>
          <w:sz w:val="24"/>
        </w:rPr>
        <w:t>8.3</w:t>
      </w:r>
      <w:r>
        <w:rPr>
          <w:rFonts w:hint="eastAsia"/>
          <w:sz w:val="24"/>
        </w:rPr>
        <w:t>响应文件应包括但不限于：</w:t>
      </w:r>
    </w:p>
    <w:p>
      <w:pPr>
        <w:spacing w:line="560" w:lineRule="exact"/>
        <w:ind w:firstLineChars="200" w:firstLine="480"/>
        <w:rPr>
          <w:b/>
          <w:kern w:val="0"/>
          <w:sz w:val="24"/>
          <w:szCs w:val="21"/>
        </w:rPr>
      </w:pPr>
      <w:r>
        <w:rPr>
          <w:rFonts w:ascii="Segoe UI Symbol" w:cs="Segoe UI Symbol" w:hAnsi="Segoe UI Symbol"/>
          <w:b/>
          <w:kern w:val="0"/>
          <w:sz w:val="24"/>
          <w:szCs w:val="21"/>
        </w:rPr>
        <w:t>★</w:t>
      </w:r>
      <w:r>
        <w:rPr>
          <w:rFonts w:hint="eastAsia"/>
          <w:b/>
          <w:kern w:val="0"/>
          <w:sz w:val="24"/>
          <w:szCs w:val="21"/>
        </w:rPr>
        <w:t>第一类文件：资格审核材料</w:t>
      </w:r>
    </w:p>
    <w:p>
      <w:pPr>
        <w:pStyle w:val="204"/>
        <w:ind w:leftChars="0" w:left="0"/>
        <w:rPr>
          <w:rFonts w:ascii="宋体"/>
          <w:kern w:val="0"/>
          <w:sz w:val="24"/>
          <w:szCs w:val="21"/>
        </w:rPr>
      </w:pPr>
      <w:r>
        <w:rPr>
          <w:rFonts w:ascii="宋体" w:hint="eastAsia"/>
          <w:kern w:val="0"/>
          <w:sz w:val="24"/>
          <w:szCs w:val="21"/>
        </w:rPr>
        <w:t>按要求据实填写《供应商资格审查一览表》</w:t>
      </w:r>
    </w:p>
    <w:p>
      <w:pPr>
        <w:spacing w:line="560" w:lineRule="exact"/>
        <w:ind w:firstLineChars="200" w:firstLine="480"/>
        <w:rPr>
          <w:rFonts w:hint="eastAsia"/>
          <w:b/>
          <w:kern w:val="0"/>
          <w:sz w:val="24"/>
          <w:szCs w:val="21"/>
        </w:rPr>
      </w:pPr>
      <w:r>
        <w:rPr>
          <w:rFonts w:hint="eastAsia"/>
          <w:b/>
          <w:kern w:val="0"/>
          <w:sz w:val="24"/>
          <w:szCs w:val="21"/>
        </w:rPr>
        <w:t>第二类文件：评审证明材料</w:t>
      </w:r>
    </w:p>
    <w:p>
      <w:pPr>
        <w:spacing w:line="560" w:lineRule="exact"/>
        <w:ind w:firstLineChars="200" w:firstLine="480"/>
        <w:rPr>
          <w:kern w:val="0"/>
          <w:sz w:val="24"/>
          <w:szCs w:val="21"/>
        </w:rPr>
      </w:pPr>
      <w:r>
        <w:rPr>
          <w:rFonts w:ascii="Segoe UI Symbol" w:cs="Segoe UI Symbol" w:hAnsi="Segoe UI Symbol"/>
          <w:kern w:val="0"/>
          <w:sz w:val="24"/>
          <w:szCs w:val="21"/>
        </w:rPr>
        <w:t>★</w:t>
      </w:r>
      <w:r>
        <w:rPr>
          <w:rFonts w:hint="eastAsia"/>
          <w:kern w:val="0"/>
          <w:sz w:val="24"/>
          <w:szCs w:val="21"/>
        </w:rPr>
        <w:t>（一）基本文件</w:t>
      </w:r>
    </w:p>
    <w:p>
      <w:pPr>
        <w:spacing w:line="560" w:lineRule="exact"/>
        <w:ind w:firstLineChars="200" w:firstLine="480"/>
        <w:rPr>
          <w:kern w:val="0"/>
          <w:sz w:val="24"/>
          <w:szCs w:val="21"/>
        </w:rPr>
      </w:pPr>
      <w:r>
        <w:rPr>
          <w:rFonts w:hint="eastAsia"/>
          <w:kern w:val="0"/>
          <w:sz w:val="24"/>
          <w:szCs w:val="21"/>
        </w:rPr>
        <w:t>（</w:t>
      </w:r>
      <w:r>
        <w:rPr>
          <w:kern w:val="0"/>
          <w:sz w:val="24"/>
          <w:szCs w:val="21"/>
        </w:rPr>
        <w:t>1</w:t>
      </w:r>
      <w:r>
        <w:rPr>
          <w:rFonts w:hint="eastAsia"/>
          <w:kern w:val="0"/>
          <w:sz w:val="24"/>
          <w:szCs w:val="21"/>
        </w:rPr>
        <w:t>）应答函，格式见附件；</w:t>
      </w:r>
    </w:p>
    <w:p>
      <w:pPr>
        <w:spacing w:line="560" w:lineRule="exact"/>
        <w:ind w:firstLineChars="200" w:firstLine="480"/>
        <w:rPr>
          <w:kern w:val="0"/>
          <w:sz w:val="24"/>
          <w:szCs w:val="21"/>
        </w:rPr>
      </w:pPr>
      <w:r>
        <w:rPr>
          <w:rFonts w:hint="eastAsia"/>
          <w:kern w:val="0"/>
          <w:sz w:val="24"/>
          <w:szCs w:val="21"/>
        </w:rPr>
        <w:t>（</w:t>
      </w:r>
      <w:r>
        <w:rPr>
          <w:kern w:val="0"/>
          <w:sz w:val="24"/>
          <w:szCs w:val="21"/>
        </w:rPr>
        <w:t>2</w:t>
      </w:r>
      <w:r>
        <w:rPr>
          <w:rFonts w:hint="eastAsia"/>
          <w:kern w:val="0"/>
          <w:sz w:val="24"/>
          <w:szCs w:val="21"/>
        </w:rPr>
        <w:t>）报价一览表，格式见附件；</w:t>
      </w:r>
    </w:p>
    <w:p>
      <w:pPr>
        <w:spacing w:line="560" w:lineRule="exact"/>
        <w:ind w:firstLineChars="200" w:firstLine="480"/>
        <w:rPr>
          <w:kern w:val="0"/>
          <w:sz w:val="24"/>
          <w:szCs w:val="21"/>
        </w:rPr>
      </w:pPr>
      <w:r>
        <w:rPr>
          <w:rFonts w:hint="eastAsia"/>
          <w:kern w:val="0"/>
          <w:sz w:val="24"/>
          <w:szCs w:val="21"/>
        </w:rPr>
        <w:t>（</w:t>
      </w:r>
      <w:r>
        <w:rPr>
          <w:kern w:val="0"/>
          <w:sz w:val="24"/>
          <w:szCs w:val="21"/>
        </w:rPr>
        <w:t>3</w:t>
      </w:r>
      <w:r>
        <w:rPr>
          <w:rFonts w:hint="eastAsia"/>
          <w:kern w:val="0"/>
          <w:sz w:val="24"/>
          <w:szCs w:val="21"/>
        </w:rPr>
        <w:t>）法定代表人授权书（法定代表人作为供应商代表直接应答的，只提供相关身份证明即可），格式见附件。</w:t>
      </w:r>
    </w:p>
    <w:p>
      <w:pPr>
        <w:spacing w:line="560" w:lineRule="exact"/>
        <w:ind w:firstLineChars="200" w:firstLine="480"/>
        <w:rPr>
          <w:kern w:val="0"/>
          <w:sz w:val="24"/>
          <w:szCs w:val="21"/>
        </w:rPr>
      </w:pPr>
      <w:r>
        <w:rPr>
          <w:rFonts w:hint="eastAsia"/>
          <w:kern w:val="0"/>
          <w:sz w:val="24"/>
          <w:szCs w:val="21"/>
        </w:rPr>
        <w:t>（二）商务资格证明文件</w:t>
      </w:r>
    </w:p>
    <w:p>
      <w:pPr>
        <w:spacing w:line="560" w:lineRule="exact"/>
        <w:ind w:firstLineChars="200" w:firstLine="480"/>
        <w:rPr>
          <w:kern w:val="24"/>
          <w:sz w:val="24"/>
        </w:rPr>
      </w:pPr>
      <w:r>
        <w:rPr>
          <w:rFonts w:hint="eastAsia"/>
          <w:kern w:val="24"/>
          <w:sz w:val="24"/>
        </w:rPr>
        <w:t>（</w:t>
      </w:r>
      <w:r>
        <w:rPr>
          <w:kern w:val="24"/>
          <w:sz w:val="24"/>
        </w:rPr>
        <w:t>1</w:t>
      </w:r>
      <w:r>
        <w:rPr>
          <w:rFonts w:hint="eastAsia"/>
          <w:kern w:val="24"/>
          <w:sz w:val="24"/>
        </w:rPr>
        <w:t>）当供应商为中小企业时，须提供《中小企业声明函》，格式见附件；监狱企业参加本次采购活动的，应当提供由省级以上监狱管理局、戒毒管理局（含新疆生产建设兵团）出具的属于监狱企业的证明文件；残疾人福利性单位须提供《残疾人福利性单位声明函》，格式见附件。</w:t>
      </w:r>
    </w:p>
    <w:p>
      <w:pPr>
        <w:spacing w:line="560" w:lineRule="exact"/>
        <w:ind w:firstLineChars="200" w:firstLine="480"/>
        <w:rPr>
          <w:kern w:val="24"/>
          <w:sz w:val="24"/>
        </w:rPr>
      </w:pPr>
      <w:r>
        <w:rPr>
          <w:rFonts w:hint="eastAsia"/>
          <w:kern w:val="24"/>
          <w:sz w:val="24"/>
        </w:rPr>
        <w:t>（</w:t>
      </w:r>
      <w:r>
        <w:rPr>
          <w:kern w:val="24"/>
          <w:sz w:val="24"/>
        </w:rPr>
        <w:t>2</w:t>
      </w:r>
      <w:r>
        <w:rPr>
          <w:rFonts w:hint="eastAsia"/>
          <w:kern w:val="24"/>
          <w:sz w:val="24"/>
        </w:rPr>
        <w:t>）业绩证明文件。</w:t>
      </w:r>
    </w:p>
    <w:p>
      <w:pPr>
        <w:spacing w:line="560" w:lineRule="exact"/>
        <w:ind w:firstLineChars="200" w:firstLine="480"/>
        <w:rPr>
          <w:kern w:val="24"/>
          <w:sz w:val="24"/>
        </w:rPr>
      </w:pPr>
      <w:r>
        <w:rPr>
          <w:rFonts w:hint="eastAsia"/>
          <w:kern w:val="24"/>
          <w:sz w:val="24"/>
        </w:rPr>
        <w:t>（</w:t>
      </w:r>
      <w:r>
        <w:rPr>
          <w:kern w:val="24"/>
          <w:sz w:val="24"/>
        </w:rPr>
        <w:t>3</w:t>
      </w:r>
      <w:r>
        <w:rPr>
          <w:rFonts w:hint="eastAsia"/>
          <w:kern w:val="24"/>
          <w:sz w:val="24"/>
        </w:rPr>
        <w:t>）其他各项证明材料。</w:t>
      </w:r>
    </w:p>
    <w:p>
      <w:pPr>
        <w:spacing w:line="560" w:lineRule="exact"/>
        <w:ind w:firstLineChars="200" w:firstLine="480"/>
        <w:rPr>
          <w:kern w:val="0"/>
          <w:sz w:val="24"/>
          <w:szCs w:val="21"/>
        </w:rPr>
      </w:pPr>
      <w:r>
        <w:rPr>
          <w:rFonts w:hint="eastAsia"/>
          <w:kern w:val="0"/>
          <w:sz w:val="24"/>
          <w:szCs w:val="21"/>
        </w:rPr>
        <w:t>（三</w:t>
      </w:r>
      <w:r>
        <w:rPr>
          <w:kern w:val="0"/>
          <w:sz w:val="24"/>
          <w:szCs w:val="21"/>
        </w:rPr>
        <w:t>)</w:t>
      </w:r>
      <w:r>
        <w:rPr>
          <w:rFonts w:hint="eastAsia"/>
          <w:kern w:val="0"/>
          <w:sz w:val="24"/>
          <w:szCs w:val="21"/>
        </w:rPr>
        <w:t>服务应答文件</w:t>
      </w:r>
    </w:p>
    <w:p>
      <w:pPr>
        <w:spacing w:line="560" w:lineRule="exact"/>
        <w:ind w:firstLineChars="200" w:firstLine="480"/>
        <w:rPr>
          <w:kern w:val="0"/>
          <w:sz w:val="24"/>
          <w:szCs w:val="21"/>
        </w:rPr>
      </w:pPr>
      <w:r>
        <w:rPr>
          <w:rFonts w:hint="eastAsia"/>
          <w:kern w:val="0"/>
          <w:sz w:val="24"/>
          <w:szCs w:val="21"/>
        </w:rPr>
        <w:t>★（</w:t>
      </w:r>
      <w:r>
        <w:rPr>
          <w:kern w:val="0"/>
          <w:sz w:val="24"/>
          <w:szCs w:val="21"/>
        </w:rPr>
        <w:t>1</w:t>
      </w:r>
      <w:r>
        <w:rPr>
          <w:rFonts w:hint="eastAsia"/>
          <w:kern w:val="0"/>
          <w:sz w:val="24"/>
          <w:szCs w:val="21"/>
        </w:rPr>
        <w:t>）服务方案：须按照第五部分《项目需求》中有关要求进行逐项应答并说明应答情况。</w:t>
      </w:r>
    </w:p>
    <w:p>
      <w:pPr>
        <w:spacing w:line="560" w:lineRule="exact"/>
        <w:ind w:firstLineChars="300" w:firstLine="720"/>
        <w:rPr>
          <w:kern w:val="0"/>
          <w:sz w:val="24"/>
          <w:szCs w:val="21"/>
        </w:rPr>
      </w:pPr>
      <w:r>
        <w:rPr>
          <w:rFonts w:hint="eastAsia"/>
          <w:kern w:val="0"/>
          <w:sz w:val="24"/>
          <w:szCs w:val="21"/>
        </w:rPr>
        <w:t>（</w:t>
      </w:r>
      <w:r>
        <w:rPr>
          <w:kern w:val="0"/>
          <w:sz w:val="24"/>
          <w:szCs w:val="21"/>
        </w:rPr>
        <w:t>2</w:t>
      </w:r>
      <w:r>
        <w:rPr>
          <w:rFonts w:hint="eastAsia"/>
          <w:kern w:val="0"/>
          <w:sz w:val="24"/>
          <w:szCs w:val="21"/>
        </w:rPr>
        <w:t>）其他证明技术服务满足征求报价文件要求的材料。</w:t>
      </w:r>
    </w:p>
    <w:p>
      <w:pPr>
        <w:spacing w:line="560" w:lineRule="exact"/>
        <w:ind w:firstLineChars="200" w:firstLine="480"/>
        <w:rPr>
          <w:kern w:val="0"/>
          <w:sz w:val="24"/>
          <w:szCs w:val="21"/>
        </w:rPr>
      </w:pPr>
      <w:r>
        <w:rPr>
          <w:rFonts w:hint="eastAsia"/>
          <w:kern w:val="0"/>
          <w:sz w:val="24"/>
          <w:szCs w:val="21"/>
        </w:rPr>
        <w:t>（</w:t>
      </w:r>
      <w:r>
        <w:rPr>
          <w:kern w:val="0"/>
          <w:sz w:val="24"/>
          <w:szCs w:val="21"/>
        </w:rPr>
        <w:t>3</w:t>
      </w:r>
      <w:r>
        <w:rPr>
          <w:rFonts w:hint="eastAsia"/>
          <w:kern w:val="0"/>
          <w:sz w:val="24"/>
          <w:szCs w:val="21"/>
        </w:rPr>
        <w:t>）技术</w:t>
      </w:r>
      <w:r>
        <w:rPr>
          <w:kern w:val="0"/>
          <w:sz w:val="24"/>
          <w:szCs w:val="21"/>
        </w:rPr>
        <w:t>/</w:t>
      </w:r>
      <w:r>
        <w:rPr>
          <w:rFonts w:hint="eastAsia"/>
          <w:kern w:val="0"/>
          <w:sz w:val="24"/>
          <w:szCs w:val="21"/>
        </w:rPr>
        <w:t>服务团队</w:t>
      </w:r>
    </w:p>
    <w:p>
      <w:pPr>
        <w:pStyle w:val="159"/>
        <w:adjustRightInd w:val="0"/>
        <w:spacing w:line="360" w:lineRule="auto"/>
        <w:ind w:firstLineChars="200" w:firstLine="480"/>
        <w:textAlignment w:val="baseline"/>
        <w:rPr>
          <w:rFonts w:ascii="宋体"/>
          <w:kern w:val="0"/>
          <w:sz w:val="24"/>
          <w:szCs w:val="24"/>
          <w:highlight w:val="white"/>
        </w:rPr>
      </w:pPr>
      <w:r>
        <w:rPr>
          <w:rFonts w:hint="eastAsia"/>
          <w:kern w:val="0"/>
          <w:sz w:val="24"/>
          <w:szCs w:val="21"/>
        </w:rPr>
        <w:t>★</w:t>
      </w:r>
      <w:r>
        <w:rPr>
          <w:rFonts w:ascii="宋体" w:hint="eastAsia"/>
          <w:kern w:val="0"/>
          <w:sz w:val="24"/>
          <w:szCs w:val="24"/>
          <w:highlight w:val="white"/>
        </w:rPr>
        <w:t>1)供应商必须为采购人设立独立的项目团队，应指派专人作为项目经理负责采购人（甲方）的服务，以便能够提供更好的、更及时的服务，提供24小时报修电话，以便甲方能够及时进行联系。</w:t>
      </w:r>
    </w:p>
    <w:p>
      <w:pPr>
        <w:pStyle w:val="159"/>
        <w:adjustRightInd w:val="0"/>
        <w:spacing w:line="360" w:lineRule="auto"/>
        <w:ind w:firstLineChars="200" w:firstLine="480"/>
        <w:textAlignment w:val="baseline"/>
        <w:rPr>
          <w:rFonts w:ascii="宋体" w:hint="eastAsia"/>
          <w:kern w:val="0"/>
          <w:sz w:val="24"/>
          <w:szCs w:val="24"/>
          <w:highlight w:val="white"/>
        </w:rPr>
      </w:pPr>
      <w:r>
        <w:rPr>
          <w:rFonts w:ascii="宋体" w:hint="eastAsia"/>
          <w:kern w:val="0"/>
          <w:sz w:val="24"/>
          <w:szCs w:val="24"/>
          <w:highlight w:val="white"/>
        </w:rPr>
        <w:t>2)供应商须针对本项目提供服务方案，其中应包括详细的技术支持体系、项目服务团队、服务方案。</w:t>
      </w:r>
    </w:p>
    <w:p>
      <w:pPr>
        <w:adjustRightInd w:val="0"/>
        <w:spacing w:line="360" w:lineRule="auto"/>
        <w:ind w:firstLineChars="200" w:firstLine="480"/>
        <w:textAlignment w:val="baseline"/>
        <w:rPr>
          <w:rFonts w:ascii="宋体" w:hint="eastAsia"/>
          <w:kern w:val="0"/>
          <w:sz w:val="24"/>
          <w:highlight w:val="white"/>
        </w:rPr>
      </w:pPr>
      <w:r>
        <w:rPr>
          <w:rFonts w:hint="eastAsia"/>
          <w:kern w:val="0"/>
          <w:sz w:val="24"/>
          <w:szCs w:val="21"/>
        </w:rPr>
        <w:t>★</w:t>
      </w:r>
      <w:r>
        <w:rPr>
          <w:rFonts w:ascii="宋体" w:hint="eastAsia"/>
          <w:kern w:val="0"/>
          <w:sz w:val="24"/>
          <w:highlight w:val="white"/>
        </w:rPr>
        <w:t>3)</w:t>
      </w:r>
      <w:r>
        <w:rPr>
          <w:rFonts w:ascii="宋体" w:hint="eastAsia"/>
          <w:sz w:val="24"/>
          <w:highlight w:val="white"/>
        </w:rPr>
        <w:t>提供运维团队驻场</w:t>
      </w:r>
      <w:r>
        <w:rPr>
          <w:rFonts w:ascii="宋体"/>
          <w:sz w:val="24"/>
          <w:highlight w:val="white"/>
        </w:rPr>
        <w:t>4</w:t>
      </w:r>
      <w:r>
        <w:rPr>
          <w:rFonts w:ascii="宋体" w:hint="eastAsia"/>
          <w:sz w:val="24"/>
          <w:highlight w:val="white"/>
        </w:rPr>
        <w:t>人人员清单，提供由社保局出具包含团队人员在投标截止时间前三个月缴纳社保的证明复印件。</w:t>
      </w:r>
    </w:p>
    <w:p>
      <w:pPr>
        <w:tabs>
          <w:tab w:val="left" w:pos="588"/>
        </w:tabs>
        <w:spacing w:line="560" w:lineRule="exact"/>
        <w:ind w:firstLine="482"/>
        <w:rPr>
          <w:rFonts w:hint="eastAsia"/>
          <w:b/>
          <w:kern w:val="0"/>
          <w:sz w:val="24"/>
        </w:rPr>
      </w:pPr>
      <w:r>
        <w:rPr>
          <w:rFonts w:hint="eastAsia"/>
          <w:b/>
          <w:kern w:val="0"/>
          <w:sz w:val="24"/>
        </w:rPr>
        <w:t>重要提示：</w:t>
      </w:r>
    </w:p>
    <w:p>
      <w:pPr>
        <w:tabs>
          <w:tab w:val="left" w:pos="588"/>
        </w:tabs>
        <w:spacing w:line="560" w:lineRule="exact"/>
        <w:ind w:firstLineChars="196" w:firstLine="470"/>
        <w:rPr>
          <w:b/>
          <w:kern w:val="0"/>
          <w:sz w:val="24"/>
        </w:rPr>
      </w:pPr>
      <w:r>
        <w:rPr>
          <w:b/>
          <w:kern w:val="0"/>
          <w:sz w:val="24"/>
        </w:rPr>
        <w:t>1</w:t>
      </w:r>
      <w:r>
        <w:rPr>
          <w:rFonts w:hint="eastAsia"/>
          <w:b/>
          <w:kern w:val="0"/>
          <w:sz w:val="24"/>
        </w:rPr>
        <w:t>、供应商提供的以上材料必须真实有效，任何一项的虚假将导致无效应答，如发现提供虚假材料者，将按政府采购法律有关规定对当事人进行处罚。</w:t>
      </w:r>
    </w:p>
    <w:p>
      <w:pPr>
        <w:tabs>
          <w:tab w:val="left" w:pos="588"/>
        </w:tabs>
        <w:spacing w:line="560" w:lineRule="exact"/>
        <w:ind w:firstLineChars="196" w:firstLine="470"/>
        <w:rPr>
          <w:b/>
          <w:kern w:val="0"/>
          <w:sz w:val="24"/>
        </w:rPr>
      </w:pPr>
      <w:r>
        <w:rPr>
          <w:b/>
          <w:kern w:val="0"/>
          <w:sz w:val="24"/>
        </w:rPr>
        <w:t>2</w:t>
      </w:r>
      <w:r>
        <w:rPr>
          <w:rFonts w:hint="eastAsia"/>
          <w:b/>
          <w:kern w:val="0"/>
          <w:sz w:val="24"/>
        </w:rPr>
        <w:t>、上述文件中，所有带</w:t>
      </w:r>
      <w:r>
        <w:rPr>
          <w:b/>
          <w:kern w:val="0"/>
          <w:sz w:val="24"/>
        </w:rPr>
        <w:t>“</w:t>
      </w:r>
      <w:r>
        <w:rPr>
          <w:rFonts w:ascii="Segoe UI Symbol" w:cs="Segoe UI Symbol" w:hAnsi="Segoe UI Symbol"/>
          <w:b/>
          <w:kern w:val="0"/>
          <w:sz w:val="24"/>
        </w:rPr>
        <w:t>★</w:t>
      </w:r>
      <w:r>
        <w:rPr>
          <w:b/>
          <w:kern w:val="0"/>
          <w:sz w:val="24"/>
        </w:rPr>
        <w:t>”</w:t>
      </w:r>
      <w:r>
        <w:rPr>
          <w:rFonts w:hint="eastAsia"/>
          <w:b/>
          <w:kern w:val="0"/>
          <w:sz w:val="24"/>
        </w:rPr>
        <w:t>的证明材料原件或复印件必须逐项加盖供应商公章，任何一项签章不完整都会导致无效应答。</w:t>
      </w:r>
    </w:p>
    <w:p>
      <w:pPr>
        <w:tabs>
          <w:tab w:val="left" w:pos="588"/>
        </w:tabs>
        <w:spacing w:line="560" w:lineRule="exact"/>
        <w:ind w:firstLineChars="196" w:firstLine="470"/>
        <w:rPr>
          <w:b/>
          <w:kern w:val="0"/>
          <w:sz w:val="24"/>
        </w:rPr>
      </w:pPr>
      <w:r>
        <w:rPr>
          <w:b/>
          <w:kern w:val="0"/>
          <w:sz w:val="24"/>
        </w:rPr>
        <w:t xml:space="preserve">9. </w:t>
      </w:r>
      <w:bookmarkStart w:id="33" w:name="_Toc389620178"/>
      <w:bookmarkStart w:id="34" w:name="_Toc385992339"/>
      <w:bookmarkStart w:id="35" w:name="_Toc184043026"/>
      <w:bookmarkStart w:id="36" w:name="_Toc249515404"/>
      <w:bookmarkStart w:id="37" w:name="_Toc70687153"/>
      <w:bookmarkStart w:id="38" w:name="_Toc249515292"/>
      <w:bookmarkStart w:id="39" w:name="_Toc249525173"/>
      <w:bookmarkStart w:id="40" w:name="_Toc56534776"/>
      <w:r>
        <w:rPr>
          <w:rFonts w:hint="eastAsia"/>
          <w:b/>
          <w:kern w:val="0"/>
          <w:sz w:val="24"/>
        </w:rPr>
        <w:t>响应文件格式</w:t>
      </w:r>
      <w:bookmarkEnd w:id="33"/>
      <w:bookmarkEnd w:id="34"/>
      <w:bookmarkEnd w:id="35"/>
      <w:bookmarkEnd w:id="36"/>
      <w:bookmarkEnd w:id="37"/>
      <w:bookmarkEnd w:id="38"/>
      <w:bookmarkEnd w:id="39"/>
      <w:bookmarkEnd w:id="40"/>
    </w:p>
    <w:p>
      <w:pPr>
        <w:spacing w:line="560" w:lineRule="exact"/>
        <w:ind w:firstLineChars="200" w:firstLine="480"/>
        <w:rPr>
          <w:kern w:val="24"/>
          <w:sz w:val="24"/>
        </w:rPr>
      </w:pPr>
      <w:r>
        <w:rPr>
          <w:rFonts w:hint="eastAsia"/>
          <w:kern w:val="24"/>
          <w:sz w:val="24"/>
        </w:rPr>
        <w:t>对于比选文件第六章中已经提供了格式的响应文件内容，供应商必须按提供的响应文件格式进行填写和编制。没有提供格式的可自行设计。</w:t>
      </w:r>
    </w:p>
    <w:p>
      <w:pPr>
        <w:spacing w:line="560" w:lineRule="exact"/>
        <w:ind w:firstLine="482"/>
        <w:rPr>
          <w:b/>
          <w:sz w:val="24"/>
        </w:rPr>
      </w:pPr>
      <w:r>
        <w:rPr>
          <w:b/>
          <w:sz w:val="24"/>
        </w:rPr>
        <w:t xml:space="preserve">10. </w:t>
      </w:r>
      <w:r>
        <w:rPr>
          <w:rFonts w:hint="eastAsia"/>
          <w:b/>
          <w:sz w:val="24"/>
        </w:rPr>
        <w:t>比选报价</w:t>
      </w:r>
    </w:p>
    <w:p>
      <w:pPr>
        <w:spacing w:line="440" w:lineRule="exact"/>
        <w:ind w:firstLine="480"/>
        <w:rPr>
          <w:color w:val="FF0000"/>
          <w:sz w:val="24"/>
        </w:rPr>
      </w:pPr>
      <w:r>
        <w:rPr>
          <w:kern w:val="24"/>
          <w:sz w:val="24"/>
        </w:rPr>
        <w:t>10.1</w:t>
      </w:r>
      <w:r>
        <w:rPr>
          <w:rFonts w:hint="eastAsia"/>
          <w:kern w:val="24"/>
          <w:sz w:val="24"/>
        </w:rPr>
        <w:t>其中报价包括所需物品采购费、人工费、材料费、运输费、样品鉴定费、其他（因交通不便造成的二次搬运费、质检费、缺陷修复费、以及比选文件明示或暗示的风险、责任和义务等），以及管理费、利润和税金等全部费用。</w:t>
      </w:r>
    </w:p>
    <w:p>
      <w:pPr>
        <w:spacing w:line="560" w:lineRule="exact"/>
        <w:ind w:firstLineChars="200" w:firstLine="480"/>
        <w:rPr>
          <w:sz w:val="24"/>
        </w:rPr>
      </w:pPr>
      <w:r>
        <w:rPr>
          <w:sz w:val="24"/>
        </w:rPr>
        <w:t>10.2</w:t>
      </w:r>
      <w:r>
        <w:rPr>
          <w:rFonts w:hint="eastAsia"/>
          <w:sz w:val="24"/>
        </w:rPr>
        <w:t>本项目实行</w:t>
      </w:r>
      <w:r>
        <w:rPr>
          <w:sz w:val="24"/>
        </w:rPr>
        <w:t>“</w:t>
      </w:r>
      <w:r>
        <w:rPr>
          <w:rFonts w:hint="eastAsia"/>
          <w:sz w:val="24"/>
        </w:rPr>
        <w:t>一次提交</w:t>
      </w:r>
      <w:r>
        <w:rPr>
          <w:sz w:val="24"/>
        </w:rPr>
        <w:t>”</w:t>
      </w:r>
      <w:r>
        <w:rPr>
          <w:rFonts w:hint="eastAsia"/>
          <w:sz w:val="24"/>
        </w:rPr>
        <w:t>，响应文件所提交的相关情况、服务承诺、报价即为提交的最终内容。</w:t>
      </w:r>
    </w:p>
    <w:p>
      <w:pPr>
        <w:spacing w:line="560" w:lineRule="exact"/>
        <w:ind w:firstLineChars="200" w:firstLine="480"/>
        <w:rPr>
          <w:kern w:val="24"/>
          <w:sz w:val="24"/>
          <w:szCs w:val="21"/>
        </w:rPr>
      </w:pPr>
      <w:r>
        <w:rPr>
          <w:sz w:val="24"/>
        </w:rPr>
        <w:t>10.3</w:t>
      </w:r>
      <w:r>
        <w:rPr>
          <w:rFonts w:hint="eastAsia"/>
          <w:sz w:val="24"/>
        </w:rPr>
        <w:t>供</w:t>
      </w:r>
      <w:r>
        <w:rPr>
          <w:rFonts w:hint="eastAsia"/>
          <w:kern w:val="24"/>
          <w:sz w:val="24"/>
          <w:szCs w:val="21"/>
        </w:rPr>
        <w:t>应商的报价在合同执行过程中是固定不变的，未经采购人许可不得以任何理由予以变更。以可调整的价格提交的响应文件将作为非实质性响应而予以拒绝。</w:t>
      </w:r>
    </w:p>
    <w:p>
      <w:pPr>
        <w:spacing w:line="560" w:lineRule="exact"/>
        <w:ind w:firstLineChars="200" w:firstLine="480"/>
        <w:rPr>
          <w:kern w:val="24"/>
          <w:sz w:val="24"/>
          <w:szCs w:val="21"/>
        </w:rPr>
      </w:pPr>
      <w:r>
        <w:rPr>
          <w:kern w:val="24"/>
          <w:sz w:val="24"/>
          <w:szCs w:val="21"/>
        </w:rPr>
        <w:t>10.4</w:t>
      </w:r>
      <w:r>
        <w:rPr>
          <w:rFonts w:hint="eastAsia"/>
          <w:kern w:val="24"/>
          <w:sz w:val="24"/>
          <w:szCs w:val="21"/>
        </w:rPr>
        <w:t>供应商对每种货物或服务只允许有一个报价，采购人不接受有任何选择的报价。</w:t>
      </w:r>
    </w:p>
    <w:p>
      <w:pPr>
        <w:spacing w:line="560" w:lineRule="exact"/>
        <w:ind w:firstLineChars="200" w:firstLine="480"/>
        <w:rPr>
          <w:b/>
          <w:sz w:val="24"/>
        </w:rPr>
      </w:pPr>
      <w:r>
        <w:rPr>
          <w:b/>
          <w:sz w:val="24"/>
        </w:rPr>
        <w:t>11.</w:t>
      </w:r>
      <w:bookmarkStart w:id="41" w:name="_Toc249515408"/>
      <w:bookmarkStart w:id="42" w:name="_Toc249525177"/>
      <w:bookmarkStart w:id="43" w:name="_Toc56534780"/>
      <w:bookmarkStart w:id="44" w:name="_Toc249515296"/>
      <w:r>
        <w:rPr>
          <w:b/>
          <w:sz w:val="24"/>
        </w:rPr>
        <w:t xml:space="preserve"> </w:t>
      </w:r>
      <w:r>
        <w:rPr>
          <w:rFonts w:hint="eastAsia"/>
          <w:b/>
          <w:sz w:val="24"/>
        </w:rPr>
        <w:t>应答有效期</w:t>
      </w:r>
      <w:bookmarkEnd w:id="41"/>
      <w:bookmarkEnd w:id="42"/>
      <w:bookmarkEnd w:id="43"/>
      <w:bookmarkEnd w:id="44"/>
    </w:p>
    <w:p>
      <w:pPr>
        <w:spacing w:line="560" w:lineRule="exact"/>
        <w:ind w:firstLineChars="200" w:firstLine="480"/>
        <w:rPr>
          <w:kern w:val="24"/>
          <w:sz w:val="24"/>
          <w:szCs w:val="21"/>
        </w:rPr>
      </w:pPr>
      <w:r>
        <w:rPr>
          <w:kern w:val="24"/>
          <w:sz w:val="24"/>
          <w:szCs w:val="21"/>
        </w:rPr>
        <w:t>11.1</w:t>
      </w:r>
      <w:r>
        <w:rPr>
          <w:rFonts w:hint="eastAsia"/>
          <w:kern w:val="24"/>
          <w:sz w:val="24"/>
          <w:szCs w:val="21"/>
        </w:rPr>
        <w:t>应答有效期见本须知前附表。在应答有效期内，所有响应文件均保持有效。响应文件的有效期比本须知规定的有效期短的，将被视为非实质响应，采购人有权拒绝。</w:t>
      </w:r>
    </w:p>
    <w:p>
      <w:pPr>
        <w:tabs>
          <w:tab w:val="left" w:pos="360"/>
          <w:tab w:val="left" w:pos="588"/>
        </w:tabs>
        <w:spacing w:line="560" w:lineRule="exact"/>
        <w:ind w:firstLineChars="200" w:firstLine="480"/>
        <w:rPr>
          <w:kern w:val="24"/>
          <w:sz w:val="24"/>
        </w:rPr>
      </w:pPr>
      <w:r>
        <w:rPr>
          <w:kern w:val="24"/>
          <w:sz w:val="24"/>
        </w:rPr>
        <w:t>11.2</w:t>
      </w:r>
      <w:r>
        <w:rPr>
          <w:rFonts w:hint="eastAsia"/>
          <w:kern w:val="24"/>
          <w:sz w:val="24"/>
        </w:rPr>
        <w:t>特殊情况下，采购人可于原应答有效期满之前要求供应商同意延长有效期，要求与答复均应为书面形式。</w:t>
      </w:r>
    </w:p>
    <w:p>
      <w:pPr>
        <w:spacing w:line="560" w:lineRule="exact"/>
        <w:ind w:firstLineChars="196" w:firstLine="470"/>
        <w:rPr>
          <w:b/>
          <w:bCs/>
          <w:sz w:val="24"/>
        </w:rPr>
      </w:pPr>
      <w:r>
        <w:rPr>
          <w:b/>
          <w:bCs/>
          <w:sz w:val="24"/>
        </w:rPr>
        <w:t>12.</w:t>
      </w:r>
      <w:r>
        <w:rPr>
          <w:rFonts w:hint="eastAsia"/>
          <w:b/>
          <w:bCs/>
          <w:sz w:val="24"/>
        </w:rPr>
        <w:t>响应文件的份数和签署</w:t>
      </w:r>
    </w:p>
    <w:p>
      <w:pPr>
        <w:spacing w:line="560" w:lineRule="exact"/>
        <w:ind w:firstLineChars="200" w:firstLine="480"/>
        <w:rPr>
          <w:sz w:val="24"/>
        </w:rPr>
      </w:pPr>
      <w:r>
        <w:rPr>
          <w:sz w:val="24"/>
        </w:rPr>
        <w:t xml:space="preserve">12.1 </w:t>
      </w:r>
      <w:r>
        <w:rPr>
          <w:rFonts w:hint="eastAsia"/>
          <w:sz w:val="24"/>
        </w:rPr>
        <w:t>供应商应准备响应文件正本一份，副本一份。</w:t>
      </w:r>
    </w:p>
    <w:p>
      <w:pPr>
        <w:spacing w:line="560" w:lineRule="exact"/>
        <w:ind w:firstLineChars="200" w:firstLine="480"/>
        <w:rPr>
          <w:b/>
          <w:bCs/>
          <w:sz w:val="24"/>
        </w:rPr>
      </w:pPr>
      <w:r>
        <w:rPr>
          <w:sz w:val="24"/>
        </w:rPr>
        <w:t>12.2</w:t>
      </w:r>
      <w:r>
        <w:rPr>
          <w:b/>
          <w:sz w:val="24"/>
        </w:rPr>
        <w:t xml:space="preserve"> </w:t>
      </w:r>
      <w:r>
        <w:rPr>
          <w:rFonts w:hint="eastAsia"/>
          <w:b/>
          <w:sz w:val="24"/>
        </w:rPr>
        <w:t>响应文件的正本和副本均使用</w:t>
      </w:r>
      <w:r>
        <w:rPr>
          <w:b/>
          <w:sz w:val="24"/>
        </w:rPr>
        <w:t>A4</w:t>
      </w:r>
      <w:r>
        <w:rPr>
          <w:rFonts w:hint="eastAsia"/>
          <w:b/>
          <w:sz w:val="24"/>
        </w:rPr>
        <w:t>幅面双面打印，装订方式采用软面订本，不得使用塑料夹条、薄膜外皮等饰物，装订须牢固不易拆散和换页，不得采用活页方式装订；同时应编制完整的页码目录。</w:t>
      </w:r>
      <w:r>
        <w:rPr>
          <w:rFonts w:hint="eastAsia"/>
          <w:bCs/>
          <w:sz w:val="24"/>
        </w:rPr>
        <w:t>响应文件</w:t>
      </w:r>
      <w:r>
        <w:rPr>
          <w:rFonts w:hint="eastAsia"/>
          <w:sz w:val="24"/>
        </w:rPr>
        <w:t>封面的右上角清楚地注明</w:t>
      </w:r>
      <w:r>
        <w:rPr>
          <w:sz w:val="24"/>
        </w:rPr>
        <w:t>“</w:t>
      </w:r>
      <w:r>
        <w:rPr>
          <w:rFonts w:hint="eastAsia"/>
          <w:sz w:val="24"/>
        </w:rPr>
        <w:t>正本</w:t>
      </w:r>
      <w:r>
        <w:rPr>
          <w:sz w:val="24"/>
        </w:rPr>
        <w:t>”</w:t>
      </w:r>
      <w:r>
        <w:rPr>
          <w:rFonts w:hint="eastAsia"/>
          <w:sz w:val="24"/>
        </w:rPr>
        <w:t>或</w:t>
      </w:r>
      <w:r>
        <w:rPr>
          <w:sz w:val="24"/>
        </w:rPr>
        <w:t>“</w:t>
      </w:r>
      <w:r>
        <w:rPr>
          <w:rFonts w:hint="eastAsia"/>
          <w:sz w:val="24"/>
        </w:rPr>
        <w:t>副本</w:t>
      </w:r>
      <w:r>
        <w:rPr>
          <w:sz w:val="24"/>
        </w:rPr>
        <w:t>”</w:t>
      </w:r>
      <w:r>
        <w:rPr>
          <w:rFonts w:hint="eastAsia"/>
          <w:sz w:val="24"/>
        </w:rPr>
        <w:t>。正本和副本如有不一致之处，以正本为准。</w:t>
      </w:r>
    </w:p>
    <w:p>
      <w:pPr>
        <w:spacing w:line="560" w:lineRule="exact"/>
        <w:ind w:firstLineChars="200" w:firstLine="480"/>
        <w:rPr>
          <w:b/>
          <w:bCs/>
          <w:sz w:val="24"/>
        </w:rPr>
      </w:pPr>
      <w:r>
        <w:rPr>
          <w:sz w:val="24"/>
        </w:rPr>
        <w:t xml:space="preserve">12.3 </w:t>
      </w:r>
      <w:r>
        <w:rPr>
          <w:rFonts w:hint="eastAsia"/>
          <w:bCs/>
          <w:sz w:val="24"/>
        </w:rPr>
        <w:t>响应文件正本</w:t>
      </w:r>
      <w:r>
        <w:rPr>
          <w:rFonts w:hint="eastAsia"/>
          <w:kern w:val="0"/>
          <w:sz w:val="24"/>
        </w:rPr>
        <w:t>一律用不褪色的墨水书写或打印，</w:t>
      </w:r>
      <w:r>
        <w:rPr>
          <w:rFonts w:hint="eastAsia"/>
          <w:sz w:val="24"/>
        </w:rPr>
        <w:t>须其加盖单位公章和法定代表人</w:t>
      </w:r>
      <w:r>
        <w:rPr>
          <w:rFonts w:hint="eastAsia"/>
          <w:kern w:val="0"/>
          <w:sz w:val="24"/>
        </w:rPr>
        <w:t>或其授权的代理人签署。响应文件的副本可采用正本的复印件。</w:t>
      </w:r>
    </w:p>
    <w:p>
      <w:pPr>
        <w:spacing w:line="560" w:lineRule="exact"/>
        <w:ind w:firstLineChars="200" w:firstLine="480"/>
        <w:rPr>
          <w:sz w:val="24"/>
        </w:rPr>
      </w:pPr>
      <w:r>
        <w:rPr>
          <w:sz w:val="24"/>
        </w:rPr>
        <w:t xml:space="preserve">12.4 </w:t>
      </w:r>
      <w:r>
        <w:rPr>
          <w:rFonts w:hint="eastAsia"/>
          <w:bCs/>
          <w:sz w:val="24"/>
        </w:rPr>
        <w:t>响应文件</w:t>
      </w:r>
      <w:r>
        <w:rPr>
          <w:rFonts w:hint="eastAsia"/>
          <w:sz w:val="24"/>
        </w:rPr>
        <w:t>的任何一页都不应涂改、行间插字或删除，如果出现上述情况，不论何种原因造成，均应由</w:t>
      </w:r>
      <w:r>
        <w:rPr>
          <w:rFonts w:hint="eastAsia"/>
          <w:bCs/>
          <w:sz w:val="24"/>
        </w:rPr>
        <w:t>供应商</w:t>
      </w:r>
      <w:r>
        <w:rPr>
          <w:rFonts w:hint="eastAsia"/>
          <w:sz w:val="24"/>
        </w:rPr>
        <w:t>及</w:t>
      </w:r>
      <w:r>
        <w:rPr>
          <w:rFonts w:hint="eastAsia"/>
          <w:bCs/>
          <w:sz w:val="24"/>
        </w:rPr>
        <w:t>供应商</w:t>
      </w:r>
      <w:r>
        <w:rPr>
          <w:rFonts w:hint="eastAsia"/>
          <w:sz w:val="24"/>
        </w:rPr>
        <w:t>法定代表人加盖公章及印章。</w:t>
      </w:r>
    </w:p>
    <w:p>
      <w:pPr>
        <w:spacing w:line="560" w:lineRule="exact"/>
        <w:ind w:firstLineChars="200" w:firstLine="480"/>
        <w:rPr>
          <w:sz w:val="24"/>
        </w:rPr>
      </w:pPr>
      <w:r>
        <w:rPr>
          <w:sz w:val="24"/>
        </w:rPr>
        <w:t>12.5</w:t>
      </w:r>
      <w:r>
        <w:rPr>
          <w:rFonts w:hint="eastAsia"/>
          <w:kern w:val="0"/>
          <w:sz w:val="24"/>
        </w:rPr>
        <w:t>采购人拒绝接受以电报、电话、传真、电子邮件形式递交的响应文件。</w:t>
      </w:r>
    </w:p>
    <w:p>
      <w:pPr>
        <w:spacing w:line="560" w:lineRule="exact"/>
        <w:ind w:firstLineChars="200" w:firstLine="480"/>
        <w:rPr>
          <w:sz w:val="24"/>
        </w:rPr>
      </w:pPr>
      <w:r>
        <w:rPr>
          <w:kern w:val="0"/>
          <w:sz w:val="24"/>
        </w:rPr>
        <w:t>12.6</w:t>
      </w:r>
      <w:r>
        <w:rPr>
          <w:rFonts w:hint="eastAsia"/>
          <w:kern w:val="0"/>
          <w:sz w:val="24"/>
        </w:rPr>
        <w:t>供应商在比选过程中，签订、履行、通知等事项的书面文件中的单位盖章、印章、公章等处均应使用与供应商全称相一致的标准公章，不得使用其他形式（如带有</w:t>
      </w:r>
      <w:r>
        <w:rPr>
          <w:kern w:val="0"/>
          <w:sz w:val="24"/>
        </w:rPr>
        <w:t>“</w:t>
      </w:r>
      <w:r>
        <w:rPr>
          <w:rFonts w:hint="eastAsia"/>
          <w:kern w:val="0"/>
          <w:sz w:val="24"/>
        </w:rPr>
        <w:t>专用章</w:t>
      </w:r>
      <w:r>
        <w:rPr>
          <w:kern w:val="0"/>
          <w:sz w:val="24"/>
        </w:rPr>
        <w:t>”</w:t>
      </w:r>
      <w:r>
        <w:rPr>
          <w:rFonts w:hint="eastAsia"/>
          <w:kern w:val="0"/>
          <w:sz w:val="24"/>
        </w:rPr>
        <w:t>等字样）的印章。如响应过程中供应商使用专用章，须提供特别说明函，明确该专用章作为直接参与响应时相关响应文件的签章及业务合作伙伴参与响应时授权函的签章，其效力等同于公章（该特别说明函须同时加盖供应商公章和供应商专用章）。</w:t>
      </w:r>
    </w:p>
    <w:p>
      <w:pPr>
        <w:spacing w:afterLines="50" w:after="156"/>
        <w:jc w:val="center"/>
        <w:rPr>
          <w:rFonts w:ascii="宋体"/>
          <w:b/>
          <w:color w:val="000000"/>
          <w:sz w:val="24"/>
          <w:szCs w:val="21"/>
        </w:rPr>
      </w:pPr>
    </w:p>
    <w:p>
      <w:pPr>
        <w:spacing w:afterLines="50" w:after="156"/>
        <w:jc w:val="center"/>
        <w:rPr>
          <w:rFonts w:ascii="宋体"/>
          <w:b/>
          <w:color w:val="000000"/>
          <w:sz w:val="24"/>
          <w:szCs w:val="21"/>
        </w:rPr>
      </w:pPr>
      <w:r>
        <w:rPr>
          <w:rFonts w:ascii="宋体" w:hint="eastAsia"/>
          <w:b/>
          <w:color w:val="000000"/>
          <w:sz w:val="24"/>
          <w:szCs w:val="21"/>
        </w:rPr>
        <w:t>四、响应文件的递交</w:t>
      </w:r>
      <w:bookmarkEnd w:id="29"/>
      <w:bookmarkEnd w:id="30"/>
      <w:bookmarkEnd w:id="31"/>
      <w:bookmarkEnd w:id="32"/>
    </w:p>
    <w:p>
      <w:pPr>
        <w:spacing w:line="560" w:lineRule="exact"/>
        <w:ind w:firstLineChars="200" w:firstLine="480"/>
        <w:rPr>
          <w:b/>
          <w:bCs/>
          <w:sz w:val="24"/>
        </w:rPr>
      </w:pPr>
      <w:bookmarkStart w:id="45" w:name="_Hlt491765640"/>
      <w:bookmarkStart w:id="46" w:name="_Hlt497729441"/>
      <w:bookmarkStart w:id="47" w:name="_Hlt491765712"/>
      <w:bookmarkStart w:id="48" w:name="_Toc214357452"/>
      <w:bookmarkStart w:id="49" w:name="_Toc232395217"/>
      <w:bookmarkStart w:id="50" w:name="_Toc232176277"/>
      <w:bookmarkStart w:id="51" w:name="_Toc256342148"/>
      <w:bookmarkStart w:id="52" w:name="_Toc249515303"/>
      <w:bookmarkStart w:id="53" w:name="_Toc249525184"/>
      <w:bookmarkStart w:id="54" w:name="_Toc249515415"/>
      <w:bookmarkStart w:id="55" w:name="_Toc496324584"/>
      <w:bookmarkStart w:id="56" w:name="_Toc176882547"/>
      <w:bookmarkStart w:id="57" w:name="_Toc177189240"/>
      <w:bookmarkStart w:id="58" w:name="_Toc177817339"/>
      <w:bookmarkStart w:id="59" w:name="_Toc177995478"/>
      <w:bookmarkStart w:id="60" w:name="_Toc503063427"/>
      <w:bookmarkStart w:id="61" w:name="_Toc500746971"/>
      <w:bookmarkStart w:id="62" w:name="_Toc492955420"/>
      <w:bookmarkStart w:id="63" w:name="_Toc184043039"/>
      <w:bookmarkStart w:id="64" w:name="_Toc385992352"/>
      <w:bookmarkStart w:id="65" w:name="_Toc500747067"/>
      <w:bookmarkStart w:id="66" w:name="_Toc389620191"/>
      <w:bookmarkStart w:id="67" w:name="_Toc499711048"/>
      <w:bookmarkStart w:id="68" w:name="_Toc53722845"/>
      <w:bookmarkStart w:id="69" w:name="_Toc499711889"/>
      <w:bookmarkStart w:id="70" w:name="_Toc500747194"/>
      <w:bookmarkStart w:id="71" w:name="_Toc70687166"/>
      <w:bookmarkEnd w:id="45"/>
      <w:bookmarkEnd w:id="46"/>
      <w:bookmarkEnd w:id="47"/>
      <w:r>
        <w:rPr>
          <w:b/>
          <w:sz w:val="24"/>
        </w:rPr>
        <w:t>13.</w:t>
      </w:r>
      <w:r>
        <w:rPr>
          <w:rFonts w:hint="eastAsia"/>
          <w:b/>
          <w:bCs/>
          <w:sz w:val="24"/>
        </w:rPr>
        <w:t>响应文件的密封和标记</w:t>
      </w:r>
    </w:p>
    <w:p>
      <w:pPr>
        <w:spacing w:line="560" w:lineRule="exact"/>
        <w:ind w:firstLineChars="200" w:firstLine="480"/>
        <w:rPr>
          <w:b/>
          <w:bCs/>
          <w:sz w:val="24"/>
        </w:rPr>
      </w:pPr>
      <w:r>
        <w:rPr>
          <w:rFonts w:hint="eastAsia"/>
          <w:bCs/>
          <w:sz w:val="24"/>
        </w:rPr>
        <w:t>供应商</w:t>
      </w:r>
      <w:r>
        <w:rPr>
          <w:rFonts w:hint="eastAsia"/>
          <w:sz w:val="24"/>
        </w:rPr>
        <w:t>应将</w:t>
      </w:r>
      <w:r>
        <w:rPr>
          <w:rFonts w:hint="eastAsia"/>
          <w:bCs/>
          <w:sz w:val="24"/>
        </w:rPr>
        <w:t>响应文件</w:t>
      </w:r>
      <w:r>
        <w:rPr>
          <w:rFonts w:hint="eastAsia"/>
          <w:sz w:val="24"/>
        </w:rPr>
        <w:t>自行密封装袋，并在封口处加盖供应商公章。密封袋封面应注明</w:t>
      </w:r>
      <w:r>
        <w:rPr>
          <w:sz w:val="24"/>
        </w:rPr>
        <w:t>“</w:t>
      </w:r>
      <w:r>
        <w:rPr>
          <w:rFonts w:hint="eastAsia"/>
          <w:sz w:val="24"/>
        </w:rPr>
        <w:t>具体项目名称</w:t>
      </w:r>
      <w:r>
        <w:rPr>
          <w:sz w:val="24"/>
        </w:rPr>
        <w:t>”</w:t>
      </w:r>
      <w:r>
        <w:rPr>
          <w:rFonts w:hint="eastAsia"/>
          <w:sz w:val="24"/>
        </w:rPr>
        <w:t>、</w:t>
      </w:r>
      <w:r>
        <w:rPr>
          <w:sz w:val="24"/>
        </w:rPr>
        <w:t>“</w:t>
      </w:r>
      <w:r>
        <w:rPr>
          <w:rFonts w:hint="eastAsia"/>
          <w:bCs/>
          <w:sz w:val="24"/>
        </w:rPr>
        <w:t>供应商</w:t>
      </w:r>
      <w:r>
        <w:rPr>
          <w:sz w:val="24"/>
        </w:rPr>
        <w:t>”</w:t>
      </w:r>
      <w:r>
        <w:rPr>
          <w:rFonts w:hint="eastAsia"/>
          <w:sz w:val="24"/>
        </w:rPr>
        <w:t>及</w:t>
      </w:r>
      <w:r>
        <w:rPr>
          <w:sz w:val="24"/>
        </w:rPr>
        <w:t>“</w:t>
      </w:r>
      <w:r>
        <w:rPr>
          <w:rFonts w:hint="eastAsia"/>
          <w:sz w:val="24"/>
        </w:rPr>
        <w:t>法定代表人或其委托代理人</w:t>
      </w:r>
      <w:r>
        <w:rPr>
          <w:sz w:val="24"/>
        </w:rPr>
        <w:t>”</w:t>
      </w:r>
      <w:r>
        <w:rPr>
          <w:rFonts w:hint="eastAsia"/>
          <w:sz w:val="24"/>
        </w:rPr>
        <w:t>，并加盖</w:t>
      </w:r>
      <w:r>
        <w:rPr>
          <w:rFonts w:hint="eastAsia"/>
          <w:bCs/>
          <w:sz w:val="24"/>
        </w:rPr>
        <w:t>供应商</w:t>
      </w:r>
      <w:r>
        <w:rPr>
          <w:rFonts w:hint="eastAsia"/>
          <w:sz w:val="24"/>
        </w:rPr>
        <w:t>公章。</w:t>
      </w:r>
    </w:p>
    <w:p>
      <w:pPr>
        <w:spacing w:line="560" w:lineRule="exact"/>
        <w:ind w:firstLineChars="200" w:firstLine="480"/>
        <w:rPr>
          <w:b/>
          <w:bCs/>
          <w:sz w:val="24"/>
        </w:rPr>
      </w:pPr>
      <w:r>
        <w:rPr>
          <w:b/>
          <w:bCs/>
          <w:sz w:val="24"/>
        </w:rPr>
        <w:t>14.</w:t>
      </w:r>
      <w:r>
        <w:rPr>
          <w:rFonts w:hint="eastAsia"/>
          <w:b/>
          <w:bCs/>
          <w:sz w:val="24"/>
        </w:rPr>
        <w:t>响应文件递交截止时间</w:t>
      </w:r>
    </w:p>
    <w:p>
      <w:pPr>
        <w:tabs>
          <w:tab w:val="left" w:pos="588"/>
        </w:tabs>
        <w:spacing w:line="560" w:lineRule="exact"/>
        <w:ind w:firstLineChars="200" w:firstLine="480"/>
        <w:rPr>
          <w:sz w:val="24"/>
        </w:rPr>
      </w:pPr>
      <w:r>
        <w:rPr>
          <w:rFonts w:hint="eastAsia"/>
          <w:sz w:val="24"/>
        </w:rPr>
        <w:t>供应商必须在本须知前附表第</w:t>
      </w:r>
      <w:r>
        <w:rPr>
          <w:sz w:val="24"/>
        </w:rPr>
        <w:t>7</w:t>
      </w:r>
      <w:r>
        <w:rPr>
          <w:rFonts w:hint="eastAsia"/>
          <w:sz w:val="24"/>
        </w:rPr>
        <w:t>项规定</w:t>
      </w:r>
      <w:r>
        <w:rPr>
          <w:sz w:val="24"/>
        </w:rPr>
        <w:t>,</w:t>
      </w:r>
      <w:r>
        <w:rPr>
          <w:rFonts w:hint="eastAsia"/>
          <w:sz w:val="24"/>
        </w:rPr>
        <w:t>将响应文件送达指定地点。采购人将拒绝接收并原封退回在响应文件递交截止时间后收到的任何响应文件。</w:t>
      </w:r>
    </w:p>
    <w:p>
      <w:pPr>
        <w:spacing w:line="560" w:lineRule="exact"/>
        <w:ind w:firstLineChars="200" w:firstLine="480"/>
        <w:rPr>
          <w:b/>
          <w:bCs/>
          <w:sz w:val="24"/>
        </w:rPr>
      </w:pPr>
      <w:r>
        <w:rPr>
          <w:b/>
          <w:bCs/>
          <w:sz w:val="24"/>
        </w:rPr>
        <w:t xml:space="preserve">15. </w:t>
      </w:r>
      <w:r>
        <w:rPr>
          <w:rFonts w:hint="eastAsia"/>
          <w:b/>
          <w:bCs/>
          <w:sz w:val="24"/>
        </w:rPr>
        <w:t>响应文件的补充、修改、撤回和撤销</w:t>
      </w:r>
    </w:p>
    <w:p>
      <w:pPr>
        <w:tabs>
          <w:tab w:val="left" w:pos="360"/>
          <w:tab w:val="left" w:pos="588"/>
        </w:tabs>
        <w:spacing w:line="560" w:lineRule="exact"/>
        <w:ind w:firstLineChars="200" w:firstLine="480"/>
        <w:rPr>
          <w:kern w:val="0"/>
          <w:sz w:val="24"/>
        </w:rPr>
      </w:pPr>
      <w:r>
        <w:rPr>
          <w:kern w:val="0"/>
          <w:sz w:val="24"/>
        </w:rPr>
        <w:t>15.1</w:t>
      </w:r>
      <w:r>
        <w:rPr>
          <w:rFonts w:hint="eastAsia"/>
          <w:kern w:val="0"/>
          <w:sz w:val="24"/>
        </w:rPr>
        <w:t>供应商在比选截止时间之前。可以对已提交响应文件后进行补充、修改或撤回，补充、修改材料的签章及封装等须符合比选文件要求，否则不予认可。</w:t>
      </w:r>
    </w:p>
    <w:p>
      <w:pPr>
        <w:tabs>
          <w:tab w:val="left" w:pos="360"/>
          <w:tab w:val="left" w:pos="588"/>
        </w:tabs>
        <w:spacing w:line="560" w:lineRule="exact"/>
        <w:ind w:firstLineChars="200" w:firstLine="480"/>
        <w:rPr>
          <w:kern w:val="0"/>
          <w:sz w:val="24"/>
        </w:rPr>
      </w:pPr>
      <w:r>
        <w:rPr>
          <w:kern w:val="0"/>
          <w:sz w:val="24"/>
        </w:rPr>
        <w:t>15.2</w:t>
      </w:r>
      <w:r>
        <w:rPr>
          <w:rFonts w:hint="eastAsia"/>
          <w:kern w:val="0"/>
          <w:sz w:val="24"/>
        </w:rPr>
        <w:t>在比选截止时间之后，供应商不得对其响应文件做任何修改。</w:t>
      </w:r>
    </w:p>
    <w:p>
      <w:pPr>
        <w:tabs>
          <w:tab w:val="left" w:pos="360"/>
          <w:tab w:val="left" w:pos="588"/>
        </w:tabs>
        <w:spacing w:line="560" w:lineRule="exact"/>
        <w:ind w:firstLineChars="200" w:firstLine="480"/>
        <w:rPr>
          <w:kern w:val="0"/>
          <w:sz w:val="24"/>
        </w:rPr>
      </w:pPr>
      <w:r>
        <w:rPr>
          <w:kern w:val="0"/>
          <w:sz w:val="24"/>
        </w:rPr>
        <w:t>15.3</w:t>
      </w:r>
      <w:r>
        <w:rPr>
          <w:rFonts w:hint="eastAsia"/>
          <w:kern w:val="0"/>
          <w:sz w:val="24"/>
        </w:rPr>
        <w:t>供应商不得在比选时间起至比选文件有效期期满前撤销其响应文件。</w:t>
      </w:r>
    </w:p>
    <w:p>
      <w:pPr>
        <w:spacing w:before="100" w:beforeAutospacing="1" w:after="100" w:afterAutospacing="1"/>
        <w:jc w:val="center"/>
        <w:rPr>
          <w:rFonts w:ascii="宋体"/>
          <w:b/>
          <w:bCs/>
          <w:color w:val="000000"/>
          <w:sz w:val="24"/>
        </w:rPr>
      </w:pPr>
      <w:r>
        <w:rPr>
          <w:rFonts w:ascii="宋体" w:cs="宋体"/>
          <w:b/>
          <w:bCs/>
          <w:color w:val="000000"/>
          <w:sz w:val="24"/>
        </w:rPr>
        <w:t>五、</w:t>
      </w:r>
      <w:bookmarkEnd w:id="48"/>
      <w:bookmarkEnd w:id="49"/>
      <w:bookmarkEnd w:id="50"/>
      <w:r>
        <w:rPr>
          <w:rFonts w:ascii="宋体" w:cs="宋体"/>
          <w:b/>
          <w:bCs/>
          <w:color w:val="000000"/>
          <w:sz w:val="24"/>
        </w:rPr>
        <w:t>评审与比选</w:t>
      </w:r>
      <w:bookmarkEnd w:id="51"/>
      <w:bookmarkEnd w:id="52"/>
      <w:bookmarkEnd w:id="53"/>
      <w:bookmarkEnd w:id="54"/>
    </w:p>
    <w:p>
      <w:pPr>
        <w:spacing w:line="560" w:lineRule="exact"/>
        <w:ind w:firstLineChars="196" w:firstLine="470"/>
        <w:rPr>
          <w:b/>
          <w:bCs/>
          <w:sz w:val="24"/>
        </w:rPr>
      </w:pPr>
      <w:bookmarkStart w:id="72" w:name="_Toc520799360"/>
      <w:bookmarkStart w:id="73" w:name="_Toc499747784"/>
      <w:bookmarkStart w:id="74" w:name="_Toc499747751"/>
      <w:bookmarkStart w:id="75" w:name="_Toc499748257"/>
      <w:bookmarkStart w:id="76" w:name="_Toc505867274"/>
      <w:bookmarkStart w:id="77" w:name="_Toc525225832"/>
      <w:bookmarkStart w:id="78" w:name="_Toc474350612"/>
      <w:bookmarkStart w:id="79" w:name="_Toc249525201"/>
      <w:bookmarkStart w:id="80" w:name="_Toc249515432"/>
      <w:bookmarkStart w:id="81" w:name="_Toc56534799"/>
      <w:bookmarkStart w:id="82" w:name="_Toc256342150"/>
      <w:bookmarkStart w:id="83" w:name="_Toc232395220"/>
      <w:bookmarkStart w:id="84" w:name="_Toc413748880"/>
      <w:bookmarkStart w:id="85" w:name="_Toc232176280"/>
      <w:bookmarkStart w:id="86" w:name="_Toc249515320"/>
      <w:bookmarkStart w:id="87" w:name="_Toc230583547"/>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r>
        <w:rPr>
          <w:b/>
          <w:bCs/>
          <w:sz w:val="24"/>
        </w:rPr>
        <w:t>16.</w:t>
      </w:r>
      <w:r>
        <w:rPr>
          <w:rFonts w:hint="eastAsia"/>
          <w:b/>
          <w:bCs/>
          <w:sz w:val="24"/>
        </w:rPr>
        <w:t>响应文件递交</w:t>
      </w:r>
    </w:p>
    <w:p>
      <w:pPr>
        <w:tabs>
          <w:tab w:val="left" w:pos="360"/>
          <w:tab w:val="left" w:pos="588"/>
        </w:tabs>
        <w:spacing w:line="560" w:lineRule="exact"/>
        <w:ind w:left="284" w:firstLineChars="100" w:firstLine="240"/>
        <w:rPr>
          <w:kern w:val="0"/>
          <w:sz w:val="24"/>
        </w:rPr>
      </w:pPr>
      <w:r>
        <w:rPr>
          <w:kern w:val="0"/>
          <w:sz w:val="24"/>
        </w:rPr>
        <w:t>16.1</w:t>
      </w:r>
      <w:r>
        <w:rPr>
          <w:rFonts w:hint="eastAsia"/>
          <w:kern w:val="0"/>
          <w:sz w:val="24"/>
        </w:rPr>
        <w:t>递交时间和地点见供应商须知前附表。</w:t>
      </w:r>
    </w:p>
    <w:p>
      <w:pPr>
        <w:tabs>
          <w:tab w:val="left" w:pos="360"/>
          <w:tab w:val="left" w:pos="588"/>
        </w:tabs>
        <w:spacing w:line="560" w:lineRule="exact"/>
        <w:ind w:left="284" w:firstLineChars="100" w:firstLine="240"/>
        <w:rPr>
          <w:kern w:val="0"/>
          <w:sz w:val="24"/>
        </w:rPr>
      </w:pPr>
      <w:r>
        <w:rPr>
          <w:kern w:val="0"/>
          <w:sz w:val="24"/>
        </w:rPr>
        <w:t>16.2</w:t>
      </w:r>
      <w:r>
        <w:rPr>
          <w:rFonts w:hint="eastAsia"/>
          <w:kern w:val="0"/>
          <w:sz w:val="24"/>
        </w:rPr>
        <w:t>递交响应文件的供应商不足两家，不进行比选，供应商当场取回响应文件，并签字确认。</w:t>
      </w:r>
    </w:p>
    <w:p>
      <w:pPr>
        <w:tabs>
          <w:tab w:val="left" w:pos="0"/>
        </w:tabs>
        <w:spacing w:line="560" w:lineRule="exact"/>
        <w:ind w:firstLineChars="200" w:firstLine="480"/>
        <w:rPr>
          <w:b/>
          <w:bCs/>
          <w:sz w:val="24"/>
          <w:szCs w:val="21"/>
        </w:rPr>
      </w:pPr>
      <w:r>
        <w:rPr>
          <w:b/>
          <w:bCs/>
          <w:sz w:val="24"/>
        </w:rPr>
        <w:t xml:space="preserve">17. </w:t>
      </w:r>
      <w:r>
        <w:rPr>
          <w:rFonts w:hint="eastAsia"/>
          <w:b/>
          <w:bCs/>
          <w:sz w:val="24"/>
          <w:szCs w:val="21"/>
        </w:rPr>
        <w:t>比选小组</w:t>
      </w:r>
    </w:p>
    <w:p>
      <w:pPr>
        <w:tabs>
          <w:tab w:val="left" w:pos="588"/>
        </w:tabs>
        <w:spacing w:afterLines="50" w:after="156" w:line="560" w:lineRule="exact"/>
        <w:ind w:firstLineChars="200" w:firstLine="480"/>
        <w:rPr>
          <w:kern w:val="0"/>
          <w:sz w:val="24"/>
        </w:rPr>
      </w:pPr>
      <w:r>
        <w:rPr>
          <w:kern w:val="0"/>
          <w:sz w:val="24"/>
        </w:rPr>
        <w:t>17.1</w:t>
      </w:r>
      <w:r>
        <w:rPr>
          <w:rFonts w:hint="eastAsia"/>
          <w:kern w:val="0"/>
          <w:sz w:val="24"/>
        </w:rPr>
        <w:t>采购人组成比选小组，负责具体比选评审事务。</w:t>
      </w:r>
    </w:p>
    <w:p>
      <w:pPr>
        <w:tabs>
          <w:tab w:val="left" w:pos="588"/>
        </w:tabs>
        <w:spacing w:afterLines="50" w:after="156" w:line="560" w:lineRule="exact"/>
        <w:ind w:firstLineChars="200" w:firstLine="480"/>
        <w:rPr>
          <w:kern w:val="0"/>
          <w:sz w:val="24"/>
        </w:rPr>
      </w:pPr>
      <w:r>
        <w:rPr>
          <w:kern w:val="0"/>
          <w:sz w:val="24"/>
        </w:rPr>
        <w:t>17.2</w:t>
      </w:r>
      <w:r>
        <w:rPr>
          <w:rFonts w:hint="eastAsia"/>
          <w:kern w:val="0"/>
          <w:sz w:val="24"/>
        </w:rPr>
        <w:t>比选小组以比选文件为依据，对供应商的响应文件进行审查、澄清、评估和比较，并做出评审意见，不寻求比选通知书及符合规定的澄清文件以外的其他证据。</w:t>
      </w:r>
    </w:p>
    <w:p>
      <w:pPr>
        <w:spacing w:line="560" w:lineRule="exact"/>
        <w:ind w:firstLineChars="200" w:firstLine="480"/>
        <w:rPr>
          <w:b/>
          <w:sz w:val="24"/>
        </w:rPr>
      </w:pPr>
      <w:r>
        <w:rPr>
          <w:b/>
          <w:bCs/>
          <w:sz w:val="24"/>
        </w:rPr>
        <w:t xml:space="preserve">18. </w:t>
      </w:r>
      <w:r>
        <w:rPr>
          <w:rFonts w:hint="eastAsia"/>
          <w:b/>
          <w:sz w:val="24"/>
        </w:rPr>
        <w:t>评审</w:t>
      </w:r>
    </w:p>
    <w:p>
      <w:pPr>
        <w:tabs>
          <w:tab w:val="left" w:pos="588"/>
        </w:tabs>
        <w:spacing w:afterLines="50" w:after="156" w:line="560" w:lineRule="exact"/>
        <w:ind w:firstLineChars="200" w:firstLine="480"/>
        <w:rPr>
          <w:kern w:val="0"/>
          <w:sz w:val="24"/>
        </w:rPr>
      </w:pPr>
      <w:bookmarkStart w:id="88" w:name="_Toc249515310"/>
      <w:bookmarkStart w:id="89" w:name="_Toc249515422"/>
      <w:bookmarkStart w:id="90" w:name="_Toc249525191"/>
      <w:r>
        <w:rPr>
          <w:kern w:val="0"/>
          <w:sz w:val="24"/>
        </w:rPr>
        <w:t>18.1</w:t>
      </w:r>
      <w:r>
        <w:rPr>
          <w:rFonts w:hint="eastAsia"/>
          <w:kern w:val="0"/>
          <w:sz w:val="24"/>
        </w:rPr>
        <w:t>评审小组所有成员集中对供应商提交响应文件进行审核。</w:t>
      </w:r>
      <w:bookmarkStart w:id="91" w:name="_Hlk508665402"/>
    </w:p>
    <w:p>
      <w:pPr>
        <w:tabs>
          <w:tab w:val="left" w:pos="588"/>
        </w:tabs>
        <w:spacing w:afterLines="50" w:after="156" w:line="560" w:lineRule="exact"/>
        <w:ind w:firstLineChars="200" w:firstLine="480"/>
        <w:rPr>
          <w:bCs/>
          <w:kern w:val="0"/>
          <w:sz w:val="24"/>
        </w:rPr>
      </w:pPr>
      <w:r>
        <w:rPr>
          <w:bCs/>
          <w:kern w:val="0"/>
          <w:sz w:val="24"/>
        </w:rPr>
        <w:t>18.</w:t>
      </w:r>
      <w:bookmarkEnd w:id="91"/>
      <w:r>
        <w:rPr>
          <w:bCs/>
          <w:kern w:val="0"/>
          <w:sz w:val="24"/>
        </w:rPr>
        <w:t>2</w:t>
      </w:r>
      <w:r>
        <w:rPr>
          <w:rFonts w:hint="eastAsia"/>
          <w:bCs/>
          <w:kern w:val="0"/>
          <w:sz w:val="24"/>
        </w:rPr>
        <w:t>参加比选的中小企业应当提供有效的《中小企业声明函》，参加比选的监狱企业应当提供由省级以上监狱管理局、戒毒管理局（含新疆生产建设兵团）出具的属于监狱企业的证明文，参加比选残疾人福利性单位应当提供《残疾人福利性单位声明函》，否则评标时不得被认定。本项目将对小微型企业、监狱企业及残疾人福利性单位制造的产品在评审时给予报价</w:t>
      </w:r>
      <w:r>
        <w:rPr>
          <w:bCs/>
          <w:kern w:val="0"/>
          <w:sz w:val="24"/>
        </w:rPr>
        <w:t>15%</w:t>
      </w:r>
      <w:r>
        <w:rPr>
          <w:rFonts w:hint="eastAsia"/>
          <w:bCs/>
          <w:kern w:val="0"/>
          <w:sz w:val="24"/>
        </w:rPr>
        <w:t>的扣除，用扣除后的价格参与评审，即参加评审的价格</w:t>
      </w:r>
      <w:r>
        <w:rPr>
          <w:bCs/>
          <w:kern w:val="0"/>
          <w:sz w:val="24"/>
        </w:rPr>
        <w:t>=</w:t>
      </w:r>
      <w:r>
        <w:rPr>
          <w:rFonts w:hint="eastAsia"/>
          <w:bCs/>
          <w:kern w:val="0"/>
          <w:sz w:val="24"/>
        </w:rPr>
        <w:t>响应报价</w:t>
      </w:r>
      <w:r>
        <w:rPr>
          <w:bCs/>
          <w:kern w:val="0"/>
          <w:sz w:val="24"/>
        </w:rPr>
        <w:t>×(1-15%)</w:t>
      </w:r>
      <w:r>
        <w:rPr>
          <w:rFonts w:hint="eastAsia"/>
          <w:bCs/>
          <w:kern w:val="0"/>
          <w:sz w:val="24"/>
        </w:rPr>
        <w:t>。未提供相关声明函或证明文件的评审时其响应报价不予扣除，同时具备上述两种及以上类型的企业单位，不重复享受政策优惠。</w:t>
      </w:r>
    </w:p>
    <w:p>
      <w:pPr>
        <w:tabs>
          <w:tab w:val="left" w:pos="588"/>
        </w:tabs>
        <w:spacing w:afterLines="50" w:after="156" w:line="560" w:lineRule="exact"/>
        <w:ind w:firstLineChars="200" w:firstLine="480"/>
        <w:rPr>
          <w:bCs/>
          <w:snapToGrid w:val="0"/>
          <w:kern w:val="0"/>
          <w:sz w:val="24"/>
        </w:rPr>
      </w:pPr>
      <w:r>
        <w:rPr>
          <w:bCs/>
          <w:kern w:val="0"/>
          <w:sz w:val="24"/>
        </w:rPr>
        <w:t>18.3</w:t>
      </w:r>
      <w:r>
        <w:rPr>
          <w:rFonts w:hint="eastAsia"/>
          <w:bCs/>
          <w:kern w:val="0"/>
          <w:sz w:val="24"/>
        </w:rPr>
        <w:t>本项目从质量和服务均能满足采购文件实质性响应要求的供应商中，按照最后综合评分由高到低的顺序提出成交候选人的原则确定成交供应商</w:t>
      </w:r>
      <w:r>
        <w:rPr>
          <w:rFonts w:hint="eastAsia"/>
          <w:bCs/>
          <w:snapToGrid w:val="0"/>
          <w:kern w:val="0"/>
          <w:sz w:val="24"/>
        </w:rPr>
        <w:t>。</w:t>
      </w:r>
    </w:p>
    <w:p>
      <w:pPr>
        <w:spacing w:line="560" w:lineRule="exact"/>
        <w:ind w:firstLineChars="200" w:firstLine="480"/>
        <w:rPr>
          <w:b/>
          <w:sz w:val="24"/>
        </w:rPr>
      </w:pPr>
      <w:bookmarkEnd w:id="88"/>
      <w:bookmarkEnd w:id="89"/>
      <w:bookmarkEnd w:id="90"/>
      <w:r>
        <w:rPr>
          <w:b/>
          <w:sz w:val="24"/>
        </w:rPr>
        <w:t>19.</w:t>
      </w:r>
      <w:r>
        <w:rPr>
          <w:rFonts w:hint="eastAsia"/>
          <w:b/>
          <w:sz w:val="24"/>
        </w:rPr>
        <w:t>废标</w:t>
      </w:r>
    </w:p>
    <w:p>
      <w:pPr>
        <w:tabs>
          <w:tab w:val="left" w:pos="0"/>
        </w:tabs>
        <w:spacing w:line="560" w:lineRule="exact"/>
        <w:ind w:firstLineChars="200" w:firstLine="480"/>
        <w:rPr>
          <w:kern w:val="0"/>
          <w:sz w:val="24"/>
        </w:rPr>
      </w:pPr>
      <w:r>
        <w:rPr>
          <w:kern w:val="0"/>
          <w:sz w:val="24"/>
        </w:rPr>
        <w:t>19.1</w:t>
      </w:r>
      <w:r>
        <w:rPr>
          <w:rFonts w:hint="eastAsia"/>
          <w:kern w:val="0"/>
          <w:sz w:val="24"/>
        </w:rPr>
        <w:t>出现下列情况之一时，比选小组有权决定废标，并将理由通知所有供应商：</w:t>
      </w:r>
    </w:p>
    <w:p>
      <w:pPr>
        <w:tabs>
          <w:tab w:val="left" w:pos="0"/>
        </w:tabs>
        <w:spacing w:line="560" w:lineRule="exact"/>
        <w:ind w:firstLineChars="200" w:firstLine="480"/>
        <w:rPr>
          <w:kern w:val="0"/>
          <w:sz w:val="24"/>
        </w:rPr>
      </w:pPr>
      <w:r>
        <w:rPr>
          <w:rFonts w:hint="eastAsia"/>
          <w:kern w:val="0"/>
          <w:sz w:val="24"/>
        </w:rPr>
        <w:t>（</w:t>
      </w:r>
      <w:r>
        <w:rPr>
          <w:kern w:val="0"/>
          <w:sz w:val="24"/>
        </w:rPr>
        <w:t>1</w:t>
      </w:r>
      <w:r>
        <w:rPr>
          <w:rFonts w:hint="eastAsia"/>
          <w:kern w:val="0"/>
          <w:sz w:val="24"/>
        </w:rPr>
        <w:t>）递交响应文件的供应商不足两家的；</w:t>
      </w:r>
    </w:p>
    <w:p>
      <w:pPr>
        <w:tabs>
          <w:tab w:val="left" w:pos="0"/>
        </w:tabs>
        <w:spacing w:line="560" w:lineRule="exact"/>
        <w:ind w:firstLineChars="200" w:firstLine="480"/>
        <w:rPr>
          <w:kern w:val="0"/>
          <w:sz w:val="24"/>
        </w:rPr>
      </w:pPr>
      <w:r>
        <w:rPr>
          <w:rFonts w:hint="eastAsia"/>
          <w:kern w:val="0"/>
          <w:sz w:val="24"/>
        </w:rPr>
        <w:t>（</w:t>
      </w:r>
      <w:r>
        <w:rPr>
          <w:kern w:val="0"/>
          <w:sz w:val="24"/>
        </w:rPr>
        <w:t>2</w:t>
      </w:r>
      <w:r>
        <w:rPr>
          <w:rFonts w:hint="eastAsia"/>
          <w:kern w:val="0"/>
          <w:sz w:val="24"/>
        </w:rPr>
        <w:t>）通过资格条件审查或符合性审查的供应商不足两家的；</w:t>
      </w:r>
    </w:p>
    <w:p>
      <w:pPr>
        <w:tabs>
          <w:tab w:val="left" w:pos="0"/>
        </w:tabs>
        <w:spacing w:line="560" w:lineRule="exact"/>
        <w:ind w:firstLineChars="200" w:firstLine="480"/>
        <w:rPr>
          <w:kern w:val="0"/>
          <w:sz w:val="24"/>
        </w:rPr>
      </w:pPr>
      <w:r>
        <w:rPr>
          <w:rFonts w:hint="eastAsia"/>
          <w:kern w:val="0"/>
          <w:sz w:val="24"/>
        </w:rPr>
        <w:t>（</w:t>
      </w:r>
      <w:r>
        <w:rPr>
          <w:kern w:val="0"/>
          <w:sz w:val="24"/>
        </w:rPr>
        <w:t>3</w:t>
      </w:r>
      <w:r>
        <w:rPr>
          <w:rFonts w:hint="eastAsia"/>
          <w:kern w:val="0"/>
          <w:sz w:val="24"/>
        </w:rPr>
        <w:t>）出现影响采购公正的违法、违规行为的；</w:t>
      </w:r>
    </w:p>
    <w:p>
      <w:pPr>
        <w:tabs>
          <w:tab w:val="left" w:pos="0"/>
        </w:tabs>
        <w:spacing w:line="560" w:lineRule="exact"/>
        <w:ind w:firstLineChars="200" w:firstLine="480"/>
        <w:rPr>
          <w:kern w:val="0"/>
          <w:sz w:val="24"/>
        </w:rPr>
      </w:pPr>
      <w:r>
        <w:rPr>
          <w:rFonts w:hint="eastAsia"/>
          <w:kern w:val="0"/>
          <w:sz w:val="24"/>
        </w:rPr>
        <w:t>（</w:t>
      </w:r>
      <w:r>
        <w:rPr>
          <w:kern w:val="0"/>
          <w:sz w:val="24"/>
        </w:rPr>
        <w:t>4</w:t>
      </w:r>
      <w:r>
        <w:rPr>
          <w:rFonts w:hint="eastAsia"/>
          <w:kern w:val="0"/>
          <w:sz w:val="24"/>
        </w:rPr>
        <w:t>）因重大变故，采购任务取消的。</w:t>
      </w:r>
    </w:p>
    <w:p>
      <w:pPr>
        <w:tabs>
          <w:tab w:val="left" w:pos="588"/>
        </w:tabs>
        <w:spacing w:line="560" w:lineRule="exact"/>
        <w:ind w:firstLineChars="200" w:firstLine="480"/>
        <w:rPr>
          <w:sz w:val="24"/>
        </w:rPr>
      </w:pPr>
      <w:r>
        <w:rPr>
          <w:b/>
          <w:sz w:val="24"/>
        </w:rPr>
        <w:t>20.</w:t>
      </w:r>
      <w:r>
        <w:rPr>
          <w:rFonts w:hint="eastAsia"/>
          <w:b/>
          <w:sz w:val="24"/>
        </w:rPr>
        <w:t>串标</w:t>
      </w:r>
      <w:r>
        <w:rPr>
          <w:b/>
          <w:sz w:val="24"/>
        </w:rPr>
        <w:t xml:space="preserve"> </w:t>
      </w:r>
    </w:p>
    <w:p>
      <w:pPr>
        <w:tabs>
          <w:tab w:val="left" w:pos="0"/>
        </w:tabs>
        <w:spacing w:line="560" w:lineRule="exact"/>
        <w:ind w:firstLineChars="200" w:firstLine="480"/>
        <w:rPr>
          <w:kern w:val="0"/>
          <w:sz w:val="24"/>
        </w:rPr>
      </w:pPr>
      <w:r>
        <w:rPr>
          <w:kern w:val="0"/>
          <w:sz w:val="24"/>
        </w:rPr>
        <w:t>20.1</w:t>
      </w:r>
      <w:r>
        <w:rPr>
          <w:rFonts w:hint="eastAsia"/>
          <w:kern w:val="0"/>
          <w:sz w:val="24"/>
        </w:rPr>
        <w:t>供应商有《政府采购法实施条例》第七十四条规定情形之一的，属于恶意串通，其响应无效，并按有关规定追究法律责任。</w:t>
      </w:r>
    </w:p>
    <w:p>
      <w:pPr>
        <w:tabs>
          <w:tab w:val="left" w:pos="0"/>
        </w:tabs>
        <w:spacing w:line="560" w:lineRule="exact"/>
        <w:ind w:firstLineChars="200" w:firstLine="480"/>
        <w:rPr>
          <w:kern w:val="0"/>
          <w:sz w:val="24"/>
        </w:rPr>
      </w:pPr>
      <w:r>
        <w:rPr>
          <w:kern w:val="0"/>
          <w:sz w:val="24"/>
        </w:rPr>
        <w:t>20.2</w:t>
      </w:r>
      <w:r>
        <w:rPr>
          <w:rFonts w:hint="eastAsia"/>
          <w:kern w:val="0"/>
          <w:sz w:val="24"/>
        </w:rPr>
        <w:t>供应商有下列情形之一的，视为串通投标，其响应无效。</w:t>
      </w:r>
    </w:p>
    <w:p>
      <w:pPr>
        <w:tabs>
          <w:tab w:val="left" w:pos="0"/>
        </w:tabs>
        <w:spacing w:line="560" w:lineRule="exact"/>
        <w:ind w:firstLineChars="200" w:firstLine="480"/>
        <w:rPr>
          <w:kern w:val="0"/>
          <w:sz w:val="24"/>
        </w:rPr>
      </w:pPr>
      <w:r>
        <w:rPr>
          <w:rFonts w:hint="eastAsia"/>
          <w:kern w:val="0"/>
          <w:sz w:val="24"/>
        </w:rPr>
        <w:t>（</w:t>
      </w:r>
      <w:r>
        <w:rPr>
          <w:kern w:val="0"/>
          <w:sz w:val="24"/>
        </w:rPr>
        <w:t>1</w:t>
      </w:r>
      <w:r>
        <w:rPr>
          <w:rFonts w:hint="eastAsia"/>
          <w:kern w:val="0"/>
          <w:sz w:val="24"/>
        </w:rPr>
        <w:t>）不同供应商的响应文件由同一单位或者个人编制；</w:t>
      </w:r>
    </w:p>
    <w:p>
      <w:pPr>
        <w:tabs>
          <w:tab w:val="left" w:pos="0"/>
        </w:tabs>
        <w:spacing w:line="560" w:lineRule="exact"/>
        <w:ind w:firstLineChars="200" w:firstLine="480"/>
        <w:rPr>
          <w:kern w:val="0"/>
          <w:sz w:val="24"/>
        </w:rPr>
      </w:pPr>
      <w:r>
        <w:rPr>
          <w:rFonts w:hint="eastAsia"/>
          <w:kern w:val="0"/>
          <w:sz w:val="24"/>
        </w:rPr>
        <w:t>（</w:t>
      </w:r>
      <w:r>
        <w:rPr>
          <w:kern w:val="0"/>
          <w:sz w:val="24"/>
        </w:rPr>
        <w:t>2</w:t>
      </w:r>
      <w:r>
        <w:rPr>
          <w:rFonts w:hint="eastAsia"/>
          <w:kern w:val="0"/>
          <w:sz w:val="24"/>
        </w:rPr>
        <w:t>）不同供应商委托同一单位或者个人办理比选事宜；</w:t>
      </w:r>
    </w:p>
    <w:p>
      <w:pPr>
        <w:tabs>
          <w:tab w:val="left" w:pos="0"/>
        </w:tabs>
        <w:spacing w:line="560" w:lineRule="exact"/>
        <w:ind w:firstLineChars="200" w:firstLine="480"/>
        <w:rPr>
          <w:kern w:val="0"/>
          <w:sz w:val="24"/>
        </w:rPr>
      </w:pPr>
      <w:r>
        <w:rPr>
          <w:rFonts w:hint="eastAsia"/>
          <w:kern w:val="0"/>
          <w:sz w:val="24"/>
        </w:rPr>
        <w:t>（</w:t>
      </w:r>
      <w:r>
        <w:rPr>
          <w:kern w:val="0"/>
          <w:sz w:val="24"/>
        </w:rPr>
        <w:t>3</w:t>
      </w:r>
      <w:r>
        <w:rPr>
          <w:rFonts w:hint="eastAsia"/>
          <w:kern w:val="0"/>
          <w:sz w:val="24"/>
        </w:rPr>
        <w:t>）不同供应商的响应文件载明的项目管理成员或者联系人员为同一人；</w:t>
      </w:r>
    </w:p>
    <w:p>
      <w:pPr>
        <w:tabs>
          <w:tab w:val="left" w:pos="0"/>
        </w:tabs>
        <w:spacing w:line="560" w:lineRule="exact"/>
        <w:ind w:firstLineChars="200" w:firstLine="480"/>
        <w:rPr>
          <w:kern w:val="0"/>
          <w:sz w:val="24"/>
        </w:rPr>
      </w:pPr>
      <w:r>
        <w:rPr>
          <w:rFonts w:hint="eastAsia"/>
          <w:kern w:val="0"/>
          <w:sz w:val="24"/>
        </w:rPr>
        <w:t>（</w:t>
      </w:r>
      <w:r>
        <w:rPr>
          <w:kern w:val="0"/>
          <w:sz w:val="24"/>
        </w:rPr>
        <w:t>4</w:t>
      </w:r>
      <w:r>
        <w:rPr>
          <w:rFonts w:hint="eastAsia"/>
          <w:kern w:val="0"/>
          <w:sz w:val="24"/>
        </w:rPr>
        <w:t>）不同供应商的响应文件异常一致或者响应报价呈规律性差异；</w:t>
      </w:r>
    </w:p>
    <w:p>
      <w:pPr>
        <w:tabs>
          <w:tab w:val="left" w:pos="0"/>
          <w:tab w:val="left" w:pos="360"/>
        </w:tabs>
        <w:spacing w:line="560" w:lineRule="exact"/>
        <w:ind w:firstLineChars="200" w:firstLine="480"/>
        <w:rPr>
          <w:kern w:val="0"/>
          <w:sz w:val="24"/>
        </w:rPr>
      </w:pPr>
      <w:r>
        <w:rPr>
          <w:rFonts w:hint="eastAsia"/>
          <w:kern w:val="0"/>
          <w:sz w:val="24"/>
        </w:rPr>
        <w:t>（</w:t>
      </w:r>
      <w:r>
        <w:rPr>
          <w:kern w:val="0"/>
          <w:sz w:val="24"/>
        </w:rPr>
        <w:t>5</w:t>
      </w:r>
      <w:r>
        <w:rPr>
          <w:rFonts w:hint="eastAsia"/>
          <w:kern w:val="0"/>
          <w:sz w:val="24"/>
        </w:rPr>
        <w:t>）不同供应商的响应文件相互混装。</w:t>
      </w:r>
    </w:p>
    <w:p>
      <w:pPr>
        <w:spacing w:line="560" w:lineRule="exact"/>
        <w:ind w:firstLineChars="179" w:firstLine="430"/>
        <w:jc w:val="center"/>
        <w:rPr>
          <w:b/>
          <w:bCs/>
          <w:sz w:val="24"/>
        </w:rPr>
      </w:pPr>
      <w:r>
        <w:rPr>
          <w:rFonts w:hint="eastAsia"/>
          <w:b/>
          <w:bCs/>
          <w:sz w:val="24"/>
        </w:rPr>
        <w:t>六、合同授予</w:t>
      </w:r>
    </w:p>
    <w:p>
      <w:pPr>
        <w:spacing w:line="560" w:lineRule="exact"/>
        <w:ind w:firstLineChars="196" w:firstLine="470"/>
        <w:rPr>
          <w:b/>
          <w:bCs/>
          <w:sz w:val="24"/>
        </w:rPr>
      </w:pPr>
      <w:r>
        <w:rPr>
          <w:b/>
          <w:bCs/>
          <w:sz w:val="24"/>
        </w:rPr>
        <w:t>21.</w:t>
      </w:r>
      <w:r>
        <w:rPr>
          <w:rFonts w:hint="eastAsia"/>
          <w:b/>
          <w:bCs/>
          <w:sz w:val="24"/>
        </w:rPr>
        <w:t>定标准则</w:t>
      </w:r>
    </w:p>
    <w:p>
      <w:pPr>
        <w:spacing w:line="560" w:lineRule="exact"/>
        <w:ind w:firstLineChars="200" w:firstLine="480"/>
        <w:rPr>
          <w:b/>
          <w:sz w:val="24"/>
        </w:rPr>
      </w:pPr>
      <w:r>
        <w:rPr>
          <w:sz w:val="24"/>
        </w:rPr>
        <w:t>21.1</w:t>
      </w:r>
      <w:r>
        <w:rPr>
          <w:rFonts w:hint="eastAsia"/>
          <w:sz w:val="24"/>
        </w:rPr>
        <w:t>采购人将按比选小组推荐的中标候选人名单排序确定成交供应商或入库单位，原则上</w:t>
      </w:r>
      <w:r>
        <w:rPr>
          <w:rFonts w:hint="eastAsia"/>
          <w:b/>
          <w:sz w:val="24"/>
        </w:rPr>
        <w:t>以第一中标候选人作为成交供应商。</w:t>
      </w:r>
      <w:r>
        <w:rPr>
          <w:b/>
          <w:sz w:val="24"/>
        </w:rPr>
        <w:t xml:space="preserve"> </w:t>
      </w:r>
    </w:p>
    <w:p>
      <w:pPr>
        <w:tabs>
          <w:tab w:val="left" w:pos="588"/>
        </w:tabs>
        <w:spacing w:afterLines="50" w:after="156" w:line="560" w:lineRule="exact"/>
        <w:ind w:firstLineChars="200" w:firstLine="480"/>
        <w:rPr>
          <w:kern w:val="0"/>
          <w:sz w:val="24"/>
        </w:rPr>
      </w:pPr>
      <w:r>
        <w:rPr>
          <w:kern w:val="0"/>
          <w:sz w:val="24"/>
        </w:rPr>
        <w:t>21.2</w:t>
      </w:r>
      <w:r>
        <w:rPr>
          <w:rFonts w:hint="eastAsia"/>
          <w:kern w:val="0"/>
          <w:sz w:val="24"/>
        </w:rPr>
        <w:t>成交供应商因不可抗力或自身原因放弃成交资格的，采购人可以按照比选小组推荐的成交候选人名单排序，确定下一顺位候选人为成交供应商，也可以重新组织采购活动。</w:t>
      </w:r>
    </w:p>
    <w:p>
      <w:pPr>
        <w:spacing w:line="560" w:lineRule="exact"/>
        <w:ind w:firstLineChars="179" w:firstLine="430"/>
        <w:rPr>
          <w:sz w:val="24"/>
        </w:rPr>
      </w:pPr>
      <w:r>
        <w:rPr>
          <w:b/>
          <w:bCs/>
          <w:sz w:val="24"/>
        </w:rPr>
        <w:t>22.</w:t>
      </w:r>
      <w:r>
        <w:rPr>
          <w:rFonts w:hint="eastAsia"/>
          <w:b/>
          <w:bCs/>
          <w:sz w:val="24"/>
        </w:rPr>
        <w:t>中选通知</w:t>
      </w:r>
    </w:p>
    <w:p>
      <w:pPr>
        <w:spacing w:line="560" w:lineRule="exact"/>
        <w:ind w:firstLine="480"/>
        <w:rPr>
          <w:sz w:val="24"/>
        </w:rPr>
      </w:pPr>
      <w:r>
        <w:rPr>
          <w:rFonts w:hint="eastAsia"/>
          <w:sz w:val="24"/>
        </w:rPr>
        <w:t>成交供应商确定后，采购人在重庆海关官方网站发布中标结果公告。</w:t>
      </w:r>
    </w:p>
    <w:p>
      <w:pPr>
        <w:spacing w:line="560" w:lineRule="exact"/>
        <w:ind w:firstLineChars="196" w:firstLine="470"/>
        <w:rPr>
          <w:b/>
          <w:bCs/>
          <w:sz w:val="24"/>
        </w:rPr>
      </w:pPr>
      <w:r>
        <w:rPr>
          <w:b/>
          <w:bCs/>
          <w:sz w:val="24"/>
        </w:rPr>
        <w:t>23.</w:t>
      </w:r>
      <w:r>
        <w:rPr>
          <w:rFonts w:hint="eastAsia"/>
          <w:b/>
          <w:bCs/>
          <w:sz w:val="24"/>
        </w:rPr>
        <w:t>合同协议书的签署</w:t>
      </w:r>
    </w:p>
    <w:p>
      <w:pPr>
        <w:tabs>
          <w:tab w:val="left" w:pos="0"/>
        </w:tabs>
        <w:spacing w:line="560" w:lineRule="exact"/>
        <w:ind w:firstLineChars="200" w:firstLine="480"/>
        <w:rPr>
          <w:kern w:val="0"/>
          <w:sz w:val="24"/>
        </w:rPr>
      </w:pPr>
      <w:r>
        <w:rPr>
          <w:sz w:val="24"/>
        </w:rPr>
        <w:t>23.1</w:t>
      </w:r>
      <w:r>
        <w:rPr>
          <w:rFonts w:hint="eastAsia"/>
          <w:kern w:val="0"/>
          <w:sz w:val="24"/>
        </w:rPr>
        <w:t>采购人应当自成交公告公示期满之日起三十日内，与成交人签订合同。成交人无正当理由拒绝与采购人签订合同的，将承担相应的法律责任。</w:t>
      </w:r>
    </w:p>
    <w:p>
      <w:pPr>
        <w:spacing w:line="560" w:lineRule="exact"/>
        <w:ind w:firstLineChars="200" w:firstLine="480"/>
        <w:rPr>
          <w:sz w:val="24"/>
        </w:rPr>
      </w:pPr>
      <w:r>
        <w:rPr>
          <w:sz w:val="24"/>
        </w:rPr>
        <w:t xml:space="preserve">23.2 </w:t>
      </w:r>
      <w:r>
        <w:rPr>
          <w:rFonts w:hint="eastAsia"/>
          <w:sz w:val="24"/>
        </w:rPr>
        <w:t>书面合同经双方法定代表人签署加盖公章后生效。</w:t>
      </w:r>
    </w:p>
    <w:p>
      <w:pPr>
        <w:spacing w:line="560" w:lineRule="exact"/>
        <w:ind w:firstLineChars="196" w:firstLine="470"/>
        <w:jc w:val="center"/>
        <w:rPr>
          <w:b/>
          <w:bCs/>
          <w:sz w:val="24"/>
        </w:rPr>
      </w:pPr>
      <w:r>
        <w:rPr>
          <w:rFonts w:hint="eastAsia"/>
          <w:b/>
          <w:bCs/>
          <w:sz w:val="24"/>
        </w:rPr>
        <w:t>七、质疑提出与处理</w:t>
      </w:r>
    </w:p>
    <w:p>
      <w:pPr>
        <w:spacing w:line="560" w:lineRule="exact"/>
        <w:ind w:firstLineChars="200" w:firstLine="480"/>
        <w:rPr>
          <w:b/>
          <w:sz w:val="24"/>
        </w:rPr>
      </w:pPr>
      <w:r>
        <w:rPr>
          <w:b/>
          <w:sz w:val="24"/>
        </w:rPr>
        <w:t>24.</w:t>
      </w:r>
      <w:r>
        <w:rPr>
          <w:rFonts w:hint="eastAsia"/>
          <w:b/>
          <w:sz w:val="24"/>
        </w:rPr>
        <w:t>质疑提出</w:t>
      </w:r>
    </w:p>
    <w:p>
      <w:pPr>
        <w:tabs>
          <w:tab w:val="left" w:pos="0"/>
        </w:tabs>
        <w:spacing w:line="560" w:lineRule="exact"/>
        <w:ind w:firstLineChars="200" w:firstLine="480"/>
        <w:rPr>
          <w:kern w:val="0"/>
          <w:sz w:val="24"/>
        </w:rPr>
      </w:pPr>
      <w:r>
        <w:rPr>
          <w:kern w:val="0"/>
          <w:sz w:val="24"/>
        </w:rPr>
        <w:t>24.1</w:t>
      </w:r>
      <w:r>
        <w:rPr>
          <w:rFonts w:hint="eastAsia"/>
          <w:kern w:val="0"/>
          <w:sz w:val="24"/>
        </w:rPr>
        <w:t>供应商认为比选邀请、比选过程及成交结果使自己的权益受到损害的，可以在知道或应知权益受到损害之日起七个工作日内提出，针对同一采购程序环节的质疑应一次性提出。</w:t>
      </w:r>
    </w:p>
    <w:p>
      <w:pPr>
        <w:tabs>
          <w:tab w:val="left" w:pos="0"/>
        </w:tabs>
        <w:spacing w:line="560" w:lineRule="exact"/>
        <w:ind w:firstLineChars="200" w:firstLine="480"/>
        <w:rPr>
          <w:kern w:val="0"/>
          <w:sz w:val="24"/>
        </w:rPr>
      </w:pPr>
      <w:r>
        <w:rPr>
          <w:kern w:val="0"/>
          <w:sz w:val="24"/>
        </w:rPr>
        <w:t>24.2</w:t>
      </w:r>
      <w:r>
        <w:rPr>
          <w:rFonts w:hint="eastAsia"/>
          <w:kern w:val="0"/>
          <w:sz w:val="24"/>
        </w:rPr>
        <w:t>供应商质疑应当有明确的事项，并符合下列要求：</w:t>
      </w:r>
    </w:p>
    <w:p>
      <w:pPr>
        <w:tabs>
          <w:tab w:val="left" w:pos="0"/>
        </w:tabs>
        <w:spacing w:line="560" w:lineRule="exact"/>
        <w:ind w:firstLineChars="150" w:firstLine="360"/>
        <w:rPr>
          <w:kern w:val="0"/>
          <w:sz w:val="24"/>
        </w:rPr>
      </w:pPr>
      <w:r>
        <w:rPr>
          <w:rFonts w:hint="eastAsia"/>
          <w:kern w:val="0"/>
          <w:sz w:val="24"/>
        </w:rPr>
        <w:t>（</w:t>
      </w:r>
      <w:r>
        <w:rPr>
          <w:kern w:val="0"/>
          <w:sz w:val="24"/>
        </w:rPr>
        <w:t>1</w:t>
      </w:r>
      <w:r>
        <w:rPr>
          <w:rFonts w:hint="eastAsia"/>
          <w:kern w:val="0"/>
          <w:sz w:val="24"/>
        </w:rPr>
        <w:t>）提出质疑的供应商应当是按规定直接取得比选通知书并参与比选的供应商；</w:t>
      </w:r>
    </w:p>
    <w:p>
      <w:pPr>
        <w:tabs>
          <w:tab w:val="left" w:pos="0"/>
        </w:tabs>
        <w:spacing w:line="560" w:lineRule="exact"/>
        <w:ind w:firstLineChars="150" w:firstLine="360"/>
        <w:rPr>
          <w:kern w:val="0"/>
          <w:sz w:val="24"/>
        </w:rPr>
      </w:pPr>
      <w:r>
        <w:rPr>
          <w:rFonts w:hint="eastAsia"/>
          <w:kern w:val="0"/>
          <w:sz w:val="24"/>
        </w:rPr>
        <w:t>（</w:t>
      </w:r>
      <w:r>
        <w:rPr>
          <w:kern w:val="0"/>
          <w:sz w:val="24"/>
        </w:rPr>
        <w:t>2</w:t>
      </w:r>
      <w:r>
        <w:rPr>
          <w:rFonts w:hint="eastAsia"/>
          <w:kern w:val="0"/>
          <w:sz w:val="24"/>
        </w:rPr>
        <w:t>）提出质疑应当在法定质疑期限内（以当面送达日期或信函快递发出日期为准）；</w:t>
      </w:r>
    </w:p>
    <w:p>
      <w:pPr>
        <w:tabs>
          <w:tab w:val="left" w:pos="0"/>
        </w:tabs>
        <w:spacing w:line="560" w:lineRule="exact"/>
        <w:ind w:firstLineChars="150" w:firstLine="360"/>
        <w:rPr>
          <w:kern w:val="0"/>
          <w:sz w:val="24"/>
        </w:rPr>
      </w:pPr>
      <w:r>
        <w:rPr>
          <w:rFonts w:hint="eastAsia"/>
          <w:kern w:val="0"/>
          <w:sz w:val="24"/>
        </w:rPr>
        <w:t>（</w:t>
      </w:r>
      <w:r>
        <w:rPr>
          <w:kern w:val="0"/>
          <w:sz w:val="24"/>
        </w:rPr>
        <w:t>3</w:t>
      </w:r>
      <w:r>
        <w:rPr>
          <w:rFonts w:hint="eastAsia"/>
          <w:kern w:val="0"/>
          <w:sz w:val="24"/>
        </w:rPr>
        <w:t>）提出质疑应当提供事实依据和证明材料，证明材料应当内容真实、来源合法；</w:t>
      </w:r>
    </w:p>
    <w:p>
      <w:pPr>
        <w:tabs>
          <w:tab w:val="left" w:pos="0"/>
        </w:tabs>
        <w:spacing w:line="560" w:lineRule="exact"/>
        <w:ind w:firstLineChars="150" w:firstLine="360"/>
        <w:rPr>
          <w:kern w:val="0"/>
          <w:sz w:val="24"/>
        </w:rPr>
      </w:pPr>
      <w:r>
        <w:rPr>
          <w:rFonts w:hint="eastAsia"/>
          <w:kern w:val="0"/>
          <w:sz w:val="24"/>
        </w:rPr>
        <w:t>（</w:t>
      </w:r>
      <w:r>
        <w:rPr>
          <w:kern w:val="0"/>
          <w:sz w:val="24"/>
        </w:rPr>
        <w:t>4</w:t>
      </w:r>
      <w:r>
        <w:rPr>
          <w:rFonts w:hint="eastAsia"/>
          <w:kern w:val="0"/>
          <w:sz w:val="24"/>
        </w:rPr>
        <w:t>）质疑函应当由法定代表人或者主要负责人签字盖章并加盖公章。以代理商身份提出质疑的，代理商须同时提交所代理制造商出具的授权委托书，授权委托书应当载明委托代理的具体权限、期限和相关事项，并加盖制造商单位公章。</w:t>
      </w:r>
    </w:p>
    <w:p>
      <w:pPr>
        <w:tabs>
          <w:tab w:val="left" w:pos="0"/>
        </w:tabs>
        <w:spacing w:line="560" w:lineRule="exact"/>
        <w:ind w:firstLineChars="200" w:firstLine="480"/>
        <w:rPr>
          <w:kern w:val="0"/>
          <w:sz w:val="24"/>
        </w:rPr>
      </w:pPr>
      <w:r>
        <w:rPr>
          <w:kern w:val="0"/>
          <w:sz w:val="24"/>
        </w:rPr>
        <w:t>24.3</w:t>
      </w:r>
      <w:r>
        <w:rPr>
          <w:rFonts w:hint="eastAsia"/>
          <w:kern w:val="0"/>
          <w:sz w:val="24"/>
        </w:rPr>
        <w:t>质疑函应当按附件格式通过当面送达或信函快递等原件方式向采购人递交，采购机构不接受电子邮件、传真等非原件方式递交的质疑函，格式见附件。</w:t>
      </w:r>
    </w:p>
    <w:p>
      <w:pPr>
        <w:spacing w:line="560" w:lineRule="exact"/>
        <w:ind w:firstLineChars="200" w:firstLine="480"/>
        <w:rPr>
          <w:b/>
          <w:sz w:val="24"/>
        </w:rPr>
      </w:pPr>
      <w:r>
        <w:rPr>
          <w:b/>
          <w:sz w:val="24"/>
        </w:rPr>
        <w:t>25.</w:t>
      </w:r>
      <w:r>
        <w:rPr>
          <w:rFonts w:hint="eastAsia"/>
          <w:b/>
          <w:sz w:val="24"/>
        </w:rPr>
        <w:t>质疑处理</w:t>
      </w:r>
    </w:p>
    <w:p>
      <w:pPr>
        <w:tabs>
          <w:tab w:val="left" w:pos="0"/>
        </w:tabs>
        <w:spacing w:line="560" w:lineRule="exact"/>
        <w:ind w:firstLineChars="200" w:firstLine="480"/>
        <w:rPr>
          <w:kern w:val="0"/>
          <w:sz w:val="24"/>
        </w:rPr>
      </w:pPr>
      <w:r>
        <w:rPr>
          <w:kern w:val="0"/>
          <w:sz w:val="24"/>
        </w:rPr>
        <w:t>25.1</w:t>
      </w:r>
      <w:r>
        <w:rPr>
          <w:rFonts w:hint="eastAsia"/>
          <w:kern w:val="0"/>
          <w:sz w:val="24"/>
        </w:rPr>
        <w:t>对于依法提出的供应商质疑，采购人将在收到质疑函之日起（以当面送达日期或信函快递收到日期为准）七个工作日内书面答复质疑供应商。</w:t>
      </w:r>
    </w:p>
    <w:p>
      <w:pPr>
        <w:tabs>
          <w:tab w:val="left" w:pos="0"/>
        </w:tabs>
        <w:spacing w:line="560" w:lineRule="exact"/>
        <w:ind w:firstLineChars="200" w:firstLine="480"/>
        <w:rPr>
          <w:kern w:val="0"/>
          <w:sz w:val="24"/>
        </w:rPr>
      </w:pPr>
      <w:r>
        <w:rPr>
          <w:kern w:val="0"/>
          <w:sz w:val="24"/>
        </w:rPr>
        <w:t>25.2</w:t>
      </w:r>
      <w:r>
        <w:rPr>
          <w:rFonts w:hint="eastAsia"/>
          <w:kern w:val="0"/>
          <w:sz w:val="24"/>
        </w:rPr>
        <w:t>质疑答复函将通过来人领取或信函邮寄、快递等原件方式向质疑供应商送达，不得以电子邮件、传真等非原件方式送达质疑供应商。</w:t>
      </w:r>
    </w:p>
    <w:p>
      <w:pPr>
        <w:tabs>
          <w:tab w:val="left" w:pos="0"/>
        </w:tabs>
        <w:spacing w:line="560" w:lineRule="exact"/>
        <w:ind w:firstLineChars="250" w:firstLine="600"/>
        <w:rPr>
          <w:sz w:val="24"/>
          <w:szCs w:val="40"/>
        </w:rPr>
      </w:pPr>
      <w:r>
        <w:rPr>
          <w:kern w:val="0"/>
          <w:sz w:val="24"/>
        </w:rPr>
        <w:t>25.3</w:t>
      </w:r>
      <w:r>
        <w:rPr>
          <w:rFonts w:hint="eastAsia"/>
          <w:kern w:val="0"/>
          <w:sz w:val="24"/>
        </w:rPr>
        <w:t>质疑供应商提出质疑不符合比选通知书</w:t>
      </w:r>
      <w:r>
        <w:rPr>
          <w:kern w:val="0"/>
          <w:sz w:val="24"/>
        </w:rPr>
        <w:t>24.2</w:t>
      </w:r>
      <w:r>
        <w:rPr>
          <w:rFonts w:hint="eastAsia"/>
          <w:kern w:val="0"/>
          <w:sz w:val="24"/>
        </w:rPr>
        <w:t>和</w:t>
      </w:r>
      <w:r>
        <w:rPr>
          <w:kern w:val="0"/>
          <w:sz w:val="24"/>
        </w:rPr>
        <w:t>24.3</w:t>
      </w:r>
      <w:r>
        <w:rPr>
          <w:rFonts w:hint="eastAsia"/>
          <w:kern w:val="0"/>
          <w:sz w:val="24"/>
        </w:rPr>
        <w:t>要求的，采购人将不予受理。</w:t>
      </w:r>
      <w:r>
        <w:rPr>
          <w:kern w:val="0"/>
          <w:sz w:val="24"/>
        </w:rPr>
        <w:br w:type="page"/>
      </w:r>
    </w:p>
    <w:p>
      <w:pPr>
        <w:pStyle w:val="1"/>
        <w:tabs>
          <w:tab w:val="left" w:pos="432"/>
        </w:tabs>
        <w:rPr>
          <w:rFonts w:ascii="宋体" w:eastAsia="宋体"/>
          <w:sz w:val="32"/>
        </w:rPr>
      </w:pPr>
      <w:bookmarkStart w:id="92" w:name="_Toc215837624"/>
      <w:r>
        <w:rPr>
          <w:rFonts w:ascii="宋体" w:eastAsia="宋体" w:hint="eastAsia"/>
        </w:rPr>
        <w:t>第三章 合同主要条款及格式</w:t>
      </w:r>
      <w:bookmarkEnd w:id="77"/>
      <w:bookmarkEnd w:id="92"/>
    </w:p>
    <w:p>
      <w:pPr>
        <w:jc w:val="left"/>
        <w:rPr>
          <w:b/>
          <w:sz w:val="24"/>
        </w:rPr>
      </w:pPr>
    </w:p>
    <w:p>
      <w:pPr>
        <w:jc w:val="center"/>
        <w:outlineLvl w:val="0"/>
        <w:rPr>
          <w:sz w:val="44"/>
          <w:szCs w:val="44"/>
        </w:rPr>
      </w:pPr>
      <w:bookmarkStart w:id="93" w:name="_Toc215837625"/>
      <w:r>
        <w:rPr>
          <w:rFonts w:hint="eastAsia"/>
          <w:sz w:val="44"/>
          <w:szCs w:val="44"/>
        </w:rPr>
        <w:t>技</w:t>
      </w:r>
      <w:r>
        <w:rPr>
          <w:sz w:val="44"/>
          <w:szCs w:val="44"/>
        </w:rPr>
        <w:t xml:space="preserve">  </w:t>
      </w:r>
      <w:r>
        <w:rPr>
          <w:rFonts w:hint="eastAsia"/>
          <w:sz w:val="44"/>
          <w:szCs w:val="44"/>
        </w:rPr>
        <w:t>术</w:t>
      </w:r>
      <w:r>
        <w:rPr>
          <w:sz w:val="44"/>
          <w:szCs w:val="44"/>
        </w:rPr>
        <w:t xml:space="preserve">  </w:t>
      </w:r>
      <w:r>
        <w:rPr>
          <w:rFonts w:hint="eastAsia"/>
          <w:sz w:val="44"/>
          <w:szCs w:val="44"/>
        </w:rPr>
        <w:t>服  务</w:t>
      </w:r>
      <w:r>
        <w:rPr>
          <w:sz w:val="44"/>
          <w:szCs w:val="44"/>
        </w:rPr>
        <w:t xml:space="preserve">  </w:t>
      </w:r>
      <w:r>
        <w:rPr>
          <w:rFonts w:hint="eastAsia"/>
          <w:sz w:val="44"/>
          <w:szCs w:val="44"/>
        </w:rPr>
        <w:t>合</w:t>
      </w:r>
      <w:r>
        <w:rPr>
          <w:sz w:val="44"/>
          <w:szCs w:val="44"/>
        </w:rPr>
        <w:t xml:space="preserve">  </w:t>
      </w:r>
      <w:r>
        <w:rPr>
          <w:rFonts w:hint="eastAsia"/>
          <w:sz w:val="44"/>
          <w:szCs w:val="44"/>
        </w:rPr>
        <w:t>同</w:t>
      </w:r>
      <w:bookmarkEnd w:id="93"/>
    </w:p>
    <w:p>
      <w:pPr>
        <w:jc w:val="center"/>
        <w:outlineLvl w:val="0"/>
        <w:rPr>
          <w:sz w:val="44"/>
          <w:szCs w:val="4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宋体"/>
          <w:sz w:val="24"/>
        </w:rPr>
      </w:pPr>
      <w:r>
        <w:rPr>
          <w:rFonts w:ascii="宋体" w:hint="eastAsia"/>
          <w:sz w:val="30"/>
          <w:szCs w:val="30"/>
        </w:rPr>
        <w:t>项目名称：</w:t>
      </w:r>
      <w:r>
        <w:rPr>
          <w:rFonts w:ascii="宋体" w:hint="eastAsia"/>
          <w:sz w:val="24"/>
        </w:rPr>
        <w:t xml:space="preserve"> </w:t>
      </w:r>
    </w:p>
    <w:p>
      <w:pPr>
        <w:rPr>
          <w:rFonts w:ascii="宋体"/>
          <w:sz w:val="24"/>
        </w:rPr>
      </w:pPr>
    </w:p>
    <w:p>
      <w:pPr>
        <w:rPr>
          <w:rFonts w:ascii="宋体"/>
          <w:sz w:val="24"/>
        </w:rPr>
      </w:pPr>
    </w:p>
    <w:p>
      <w:pPr>
        <w:rPr>
          <w:rFonts w:ascii="宋体"/>
          <w:sz w:val="24"/>
        </w:rPr>
      </w:pPr>
      <w:r>
        <w:rPr>
          <w:rFonts w:ascii="宋体" w:hint="eastAsia"/>
          <w:sz w:val="30"/>
          <w:szCs w:val="30"/>
        </w:rPr>
        <w:t>委 托 人：</w:t>
      </w:r>
      <w:r>
        <w:rPr>
          <w:rFonts w:ascii="宋体" w:hint="eastAsia"/>
          <w:sz w:val="24"/>
        </w:rPr>
        <w:t xml:space="preserve"> </w:t>
      </w:r>
    </w:p>
    <w:p>
      <w:pPr>
        <w:outlineLvl w:val="0"/>
        <w:rPr>
          <w:rFonts w:ascii="宋体"/>
          <w:sz w:val="24"/>
        </w:rPr>
      </w:pPr>
      <w:bookmarkStart w:id="94" w:name="_Toc215837626"/>
      <w:r>
        <w:rPr>
          <w:rFonts w:ascii="宋体"/>
          <w:sz w:val="20"/>
          <w:szCs w:val="30"/>
        </w:rPr>
        <mc:AlternateContent>
          <mc:Choice Requires="wps">
            <w:drawing>
              <wp:anchor distT="0" distB="0" distL="113665" distR="113665" simplePos="0" relativeHeight="13" behindDoc="0" locked="0" layoutInCell="1" hidden="0" allowOverlap="1">
                <wp:simplePos x="0" y="0"/>
                <wp:positionH relativeFrom="column">
                  <wp:posOffset>800100</wp:posOffset>
                </wp:positionH>
                <wp:positionV relativeFrom="paragraph">
                  <wp:posOffset>219075</wp:posOffset>
                </wp:positionV>
                <wp:extent cx="3200400" cy="634"/>
                <wp:effectExtent l="0" t="0" r="0" b="0"/>
                <wp:wrapNone/>
                <wp:docPr id="1" name="直线 2"/>
                <wp:cNvGraphicFramePr>
                  <a:graphicFrameLocks noChangeAspect="0"/>
                </wp:cNvGraphicFramePr>
                <a:graphic>
                  <a:graphicData uri="http://schemas.microsoft.com/office/word/2010/wordprocessingShape">
                    <wps:wsp>
                      <wps:cNvSpPr/>
                      <wps:spPr>
                        <a:xfrm rot="0">
                          <a:off x="0" y="0"/>
                          <a:ext cx="3200400" cy="634"/>
                        </a:xfrm>
                        <a:prstGeom prst="line"/>
                        <a:noFill/>
                        <a:ln w="9525" cmpd="sng" cap="flat">
                          <a:solidFill>
                            <a:srgbClr val="000000"/>
                          </a:solidFill>
                          <a:prstDash val="solid"/>
                          <a:round/>
                        </a:ln>
                      </wps:spPr>
                      <wps:bodyPr vert="horz" wrap="square" lIns="91440" tIns="45720" rIns="91440" bIns="45720" anchor="t" anchorCtr="0" upright="1">
                        <a:noAutofit/>
                      </wps:bodyPr>
                    </wps:wsp>
                  </a:graphicData>
                </a:graphic>
              </wp:anchor>
            </w:drawing>
          </mc:Choice>
          <mc:Fallback>
            <w:pict>
              <v:line type="#_x0000_t20" id="直线 2 2" o:spid="_x0000_s2" from="63.0pt,17.25pt" to="315.0pt,17.3pt" filled="f" stroked="t" style="position:absolute;z-index:13;mso-position-horizontal:absolute;mso-position-vertical:absolute;mso-wrap-distance-left:8.95pt;mso-wrap-distance-right:8.95pt;">
                <v:stroke color="#000000"/>
              </v:line>
            </w:pict>
          </mc:Fallback>
        </mc:AlternateContent>
      </w:r>
      <w:r>
        <w:rPr>
          <w:rFonts w:ascii="宋体" w:hint="eastAsia"/>
          <w:sz w:val="30"/>
          <w:szCs w:val="30"/>
        </w:rPr>
        <w:t>（甲方）</w:t>
      </w:r>
      <w:bookmarkEnd w:id="94"/>
    </w:p>
    <w:p>
      <w:pPr>
        <w:rPr>
          <w:rFonts w:ascii="宋体"/>
          <w:sz w:val="24"/>
        </w:rPr>
      </w:pPr>
    </w:p>
    <w:p>
      <w:pPr>
        <w:rPr>
          <w:rFonts w:ascii="宋体"/>
          <w:sz w:val="24"/>
        </w:rPr>
      </w:pPr>
    </w:p>
    <w:p>
      <w:pPr>
        <w:rPr>
          <w:rFonts w:ascii="宋体"/>
          <w:sz w:val="30"/>
          <w:szCs w:val="30"/>
        </w:rPr>
      </w:pPr>
      <w:r>
        <w:rPr>
          <w:rFonts w:ascii="宋体" w:hint="eastAsia"/>
          <w:sz w:val="30"/>
          <w:szCs w:val="30"/>
        </w:rPr>
        <w:t xml:space="preserve">受 托 人： </w:t>
      </w:r>
    </w:p>
    <w:p>
      <w:pPr>
        <w:outlineLvl w:val="0"/>
        <w:rPr>
          <w:rFonts w:ascii="宋体"/>
          <w:sz w:val="24"/>
        </w:rPr>
      </w:pPr>
      <w:bookmarkStart w:id="95" w:name="_Toc215837627"/>
      <w:r>
        <w:rPr>
          <w:rFonts w:ascii="宋体"/>
          <w:sz w:val="20"/>
          <w:szCs w:val="30"/>
        </w:rPr>
        <mc:AlternateContent>
          <mc:Choice Requires="wps">
            <w:drawing>
              <wp:anchor distT="0" distB="0" distL="113665" distR="113665" simplePos="0" relativeHeight="14" behindDoc="0" locked="0" layoutInCell="1" hidden="0" allowOverlap="1">
                <wp:simplePos x="0" y="0"/>
                <wp:positionH relativeFrom="column">
                  <wp:posOffset>857250</wp:posOffset>
                </wp:positionH>
                <wp:positionV relativeFrom="paragraph">
                  <wp:posOffset>219075</wp:posOffset>
                </wp:positionV>
                <wp:extent cx="3076575" cy="634"/>
                <wp:effectExtent l="0" t="0" r="0" b="0"/>
                <wp:wrapNone/>
                <wp:docPr id="3" name="直线 4"/>
                <wp:cNvGraphicFramePr>
                  <a:graphicFrameLocks noChangeAspect="0"/>
                </wp:cNvGraphicFramePr>
                <a:graphic>
                  <a:graphicData uri="http://schemas.microsoft.com/office/word/2010/wordprocessingShape">
                    <wps:wsp>
                      <wps:cNvSpPr/>
                      <wps:spPr>
                        <a:xfrm rot="0">
                          <a:off x="0" y="0"/>
                          <a:ext cx="3076575" cy="634"/>
                        </a:xfrm>
                        <a:prstGeom prst="line"/>
                        <a:noFill/>
                        <a:ln w="9525" cmpd="sng" cap="flat">
                          <a:solidFill>
                            <a:srgbClr val="000000"/>
                          </a:solidFill>
                          <a:prstDash val="solid"/>
                          <a:round/>
                        </a:ln>
                      </wps:spPr>
                      <wps:bodyPr vert="horz" wrap="square" lIns="91440" tIns="45720" rIns="91440" bIns="45720" anchor="t" anchorCtr="0" upright="1">
                        <a:noAutofit/>
                      </wps:bodyPr>
                    </wps:wsp>
                  </a:graphicData>
                </a:graphic>
              </wp:anchor>
            </w:drawing>
          </mc:Choice>
          <mc:Fallback>
            <w:pict>
              <v:line type="#_x0000_t20" id="直线 4 4" o:spid="_x0000_s4" from="67.5pt,17.25pt" to="309.75pt,17.3pt" filled="f" stroked="t" style="position:absolute;z-index:14;mso-position-horizontal:absolute;mso-position-vertical:absolute;mso-wrap-distance-left:8.95pt;mso-wrap-distance-right:8.95pt;">
                <v:stroke color="#000000"/>
              </v:line>
            </w:pict>
          </mc:Fallback>
        </mc:AlternateContent>
      </w:r>
      <w:r>
        <w:rPr>
          <w:rFonts w:ascii="宋体" w:hint="eastAsia"/>
          <w:sz w:val="30"/>
          <w:szCs w:val="30"/>
        </w:rPr>
        <w:t>（乙方）</w:t>
      </w:r>
      <w:bookmarkEnd w:id="95"/>
    </w:p>
    <w:p>
      <w:pPr>
        <w:rPr>
          <w:rFonts w:ascii="宋体"/>
          <w:sz w:val="24"/>
        </w:rPr>
      </w:pPr>
    </w:p>
    <w:p>
      <w:pPr>
        <w:rPr>
          <w:rFonts w:ascii="宋体"/>
          <w:sz w:val="24"/>
        </w:rPr>
      </w:pPr>
    </w:p>
    <w:p>
      <w:pPr>
        <w:rPr>
          <w:rFonts w:ascii="宋体"/>
          <w:sz w:val="30"/>
          <w:szCs w:val="30"/>
        </w:rPr>
      </w:pPr>
      <w:r>
        <w:rPr>
          <w:rFonts w:ascii="宋体" w:hint="eastAsia"/>
          <w:sz w:val="30"/>
          <w:szCs w:val="30"/>
        </w:rPr>
        <w:t>签订地点：           省（市）</w:t>
      </w:r>
    </w:p>
    <w:p>
      <w:pPr>
        <w:rPr>
          <w:rFonts w:ascii="宋体"/>
          <w:sz w:val="30"/>
          <w:szCs w:val="30"/>
        </w:rPr>
      </w:pPr>
      <w:r>
        <w:rPr>
          <w:rFonts w:ascii="宋体" w:hint="eastAsia"/>
          <w:sz w:val="30"/>
          <w:szCs w:val="30"/>
        </w:rPr>
        <w:t>签订日期：     年    月    日</w:t>
      </w:r>
    </w:p>
    <w:p>
      <w:pPr>
        <w:rPr>
          <w:rFonts w:ascii="宋体"/>
          <w:sz w:val="30"/>
          <w:szCs w:val="30"/>
        </w:rPr>
      </w:pPr>
      <w:r>
        <w:rPr>
          <w:rFonts w:ascii="宋体" w:hint="eastAsia"/>
          <w:sz w:val="30"/>
          <w:szCs w:val="30"/>
        </w:rPr>
        <w:t>有效期限：     年    月    日至     年    月    日</w:t>
      </w:r>
    </w:p>
    <w:p>
      <w:pPr>
        <w:rPr>
          <w:rFonts w:ascii="楷体_GB2312" w:eastAsia="楷体_GB2312"/>
          <w:sz w:val="24"/>
          <w:szCs w:val="28"/>
        </w:rPr>
      </w:pPr>
    </w:p>
    <w:p>
      <w:bookmarkEnd w:id="78"/>
      <w:bookmarkEnd w:id="79"/>
      <w:bookmarkEnd w:id="80"/>
      <w:bookmarkEnd w:id="81"/>
      <w:bookmarkEnd w:id="82"/>
      <w:bookmarkEnd w:id="83"/>
      <w:bookmarkEnd w:id="84"/>
      <w:bookmarkEnd w:id="85"/>
      <w:bookmarkEnd w:id="86"/>
      <w:bookmarkEnd w:id="87"/>
      <w:r>
        <w:rPr>
          <w:rFonts w:ascii="宋体"/>
          <w:spacing w:val="10"/>
          <w:sz w:val="24"/>
        </w:rPr>
        <w:br w:type="page"/>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316"/>
      </w:tblGrid>
      <w:tr>
        <w:trPr>
          <w:trHeight w:val="12136"/>
        </w:trPr>
        <w:tc>
          <w:tcPr>
            <w:tcW w:w="8316" w:type="dxa"/>
            <w:tcBorders>
              <w:top w:val="single" w:sz="4" w:space="0" w:color="auto"/>
              <w:left w:val="single" w:sz="4" w:space="0" w:color="auto"/>
              <w:bottom w:val="single" w:sz="4" w:space="0" w:color="auto"/>
              <w:right w:val="single" w:sz="4" w:space="0" w:color="auto"/>
            </w:tcBorders>
            <w:noWrap/>
          </w:tcPr>
          <w:p>
            <w:pPr>
              <w:spacing w:line="560" w:lineRule="exact"/>
              <w:ind w:rightChars="91" w:right="191" w:firstLineChars="263" w:firstLine="684"/>
              <w:jc w:val="left"/>
              <w:rPr>
                <w:rFonts w:ascii="宋体"/>
                <w:spacing w:val="10"/>
                <w:sz w:val="24"/>
              </w:rPr>
            </w:pPr>
            <w:r>
              <w:rPr>
                <w:rFonts w:ascii="宋体" w:hint="eastAsia"/>
                <w:spacing w:val="10"/>
                <w:sz w:val="24"/>
              </w:rPr>
              <w:t>依据《中华人民共和国民法典》的规定，合同双方就项目的技术服务，经协商一致，签订本合同。</w:t>
            </w:r>
          </w:p>
          <w:p>
            <w:pPr>
              <w:spacing w:line="560" w:lineRule="exact"/>
              <w:ind w:rightChars="91" w:right="191" w:firstLineChars="263" w:firstLine="684"/>
              <w:jc w:val="left"/>
              <w:rPr>
                <w:rFonts w:ascii="宋体"/>
                <w:spacing w:val="10"/>
                <w:sz w:val="24"/>
              </w:rPr>
            </w:pPr>
            <w:r>
              <w:rPr>
                <w:rFonts w:ascii="宋体" w:hint="eastAsia"/>
                <w:spacing w:val="10"/>
                <w:sz w:val="24"/>
              </w:rPr>
              <w:t>一、服务内容、方式和要求</w:t>
            </w:r>
          </w:p>
          <w:p>
            <w:pPr>
              <w:spacing w:line="560" w:lineRule="exact"/>
              <w:ind w:rightChars="91" w:right="191" w:firstLineChars="263" w:firstLine="684"/>
              <w:jc w:val="left"/>
              <w:rPr>
                <w:rFonts w:ascii="宋体"/>
                <w:spacing w:val="10"/>
                <w:sz w:val="24"/>
              </w:rPr>
            </w:pPr>
            <w:r>
              <w:rPr>
                <w:rFonts w:ascii="宋体" w:hint="eastAsia"/>
                <w:spacing w:val="10"/>
                <w:sz w:val="24"/>
              </w:rPr>
              <w:t>（一）计算机类设备（含国产化类设备）的日常运维：负责西永海关计算机设备的安装与日常运维，包括对计算机硬件设备的巡检、配件更换、操作系统和应用软件的安装调试与更新、漏洞扫描处置、补丁升级、数据备份、杀毒软件的安装和对外送修等；做好国产化设备的技术支持，包括系统安装、调试、硬件的检测、检修与维护、技术培训等工作。</w:t>
            </w:r>
          </w:p>
          <w:p>
            <w:pPr>
              <w:spacing w:line="560" w:lineRule="exact"/>
              <w:ind w:rightChars="91" w:right="191" w:firstLineChars="263" w:firstLine="684"/>
              <w:jc w:val="left"/>
              <w:rPr>
                <w:rFonts w:ascii="宋体"/>
                <w:spacing w:val="10"/>
                <w:sz w:val="24"/>
              </w:rPr>
            </w:pPr>
            <w:r>
              <w:rPr>
                <w:rFonts w:ascii="宋体" w:hint="eastAsia"/>
                <w:spacing w:val="10"/>
                <w:sz w:val="24"/>
              </w:rPr>
              <w:t>（二）外设类设备、网络类设备的日常运维：负责西永海关的打印机、复印机、扫描仪、政务公开屏等客户端设备的安装维护、故障检测、故障处置、对外报修等；负责西永海关接入层网络设备的运维工作，包括管理网、运行网、互联网等网络设备的架构、安装、更换、配置、调试、故障检测与处理等，对办公场所的网络进行优化，网络跳接线、机房设备的日常管理与维护等。</w:t>
            </w:r>
          </w:p>
          <w:p>
            <w:pPr>
              <w:spacing w:line="560" w:lineRule="exact"/>
              <w:ind w:rightChars="91" w:right="191" w:firstLineChars="263" w:firstLine="684"/>
              <w:jc w:val="left"/>
              <w:rPr>
                <w:rFonts w:ascii="宋体"/>
                <w:spacing w:val="10"/>
                <w:sz w:val="24"/>
              </w:rPr>
            </w:pPr>
            <w:r>
              <w:rPr>
                <w:rFonts w:ascii="宋体" w:hint="eastAsia"/>
                <w:spacing w:val="10"/>
                <w:sz w:val="24"/>
              </w:rPr>
              <w:t>（三）视频会议保障与运维服务：负责西永海关的相关视频指挥系统的保障和设备的维护、及会议保障服务，包括以下几个方面：</w:t>
            </w:r>
          </w:p>
          <w:p>
            <w:pPr>
              <w:spacing w:line="560" w:lineRule="exact"/>
              <w:ind w:rightChars="91" w:right="191" w:firstLineChars="263" w:firstLine="684"/>
              <w:jc w:val="left"/>
              <w:rPr>
                <w:rFonts w:ascii="宋体"/>
                <w:spacing w:val="10"/>
                <w:sz w:val="24"/>
              </w:rPr>
            </w:pPr>
            <w:r>
              <w:rPr>
                <w:rFonts w:ascii="宋体" w:hint="eastAsia"/>
                <w:spacing w:val="10"/>
                <w:sz w:val="24"/>
              </w:rPr>
              <w:t>1.视频指挥系统服务器、视频指挥终端设备安装部署、调试；</w:t>
            </w:r>
          </w:p>
          <w:p>
            <w:pPr>
              <w:spacing w:line="560" w:lineRule="exact"/>
              <w:ind w:rightChars="91" w:right="191" w:firstLineChars="263" w:firstLine="684"/>
              <w:jc w:val="left"/>
              <w:rPr>
                <w:rFonts w:ascii="宋体"/>
                <w:spacing w:val="10"/>
                <w:sz w:val="24"/>
              </w:rPr>
            </w:pPr>
            <w:r>
              <w:rPr>
                <w:rFonts w:ascii="宋体" w:hint="eastAsia"/>
                <w:spacing w:val="10"/>
                <w:sz w:val="24"/>
              </w:rPr>
              <w:t>2.音频视频设备的安装部署、调试；</w:t>
            </w:r>
          </w:p>
          <w:p>
            <w:pPr>
              <w:spacing w:line="560" w:lineRule="exact"/>
              <w:ind w:rightChars="91" w:right="191" w:firstLineChars="263" w:firstLine="684"/>
              <w:jc w:val="left"/>
              <w:rPr>
                <w:rFonts w:ascii="宋体"/>
                <w:spacing w:val="10"/>
                <w:sz w:val="24"/>
              </w:rPr>
            </w:pPr>
            <w:r>
              <w:rPr>
                <w:rFonts w:ascii="宋体" w:hint="eastAsia"/>
                <w:spacing w:val="10"/>
                <w:sz w:val="24"/>
              </w:rPr>
              <w:t>3.全方位视频指挥（会议）保障和应对会议前、中、后的各项紧急事件处理；</w:t>
            </w:r>
          </w:p>
          <w:p>
            <w:pPr>
              <w:spacing w:line="560" w:lineRule="exact"/>
              <w:ind w:rightChars="91" w:right="191" w:firstLineChars="263" w:firstLine="684"/>
              <w:jc w:val="left"/>
              <w:rPr>
                <w:rFonts w:ascii="宋体"/>
                <w:spacing w:val="10"/>
                <w:sz w:val="24"/>
              </w:rPr>
            </w:pPr>
            <w:r>
              <w:rPr>
                <w:rFonts w:ascii="宋体" w:hint="eastAsia"/>
                <w:spacing w:val="10"/>
                <w:sz w:val="24"/>
              </w:rPr>
              <w:t>4.视频指挥（会议）的录制、直播和会议视频的后期制作；</w:t>
            </w:r>
          </w:p>
          <w:p>
            <w:pPr>
              <w:spacing w:line="560" w:lineRule="exact"/>
              <w:ind w:rightChars="91" w:right="191" w:firstLineChars="263" w:firstLine="684"/>
              <w:jc w:val="left"/>
              <w:rPr>
                <w:rFonts w:ascii="宋体"/>
                <w:spacing w:val="10"/>
                <w:sz w:val="24"/>
              </w:rPr>
            </w:pPr>
            <w:r>
              <w:rPr>
                <w:rFonts w:ascii="宋体" w:hint="eastAsia"/>
                <w:spacing w:val="10"/>
                <w:sz w:val="24"/>
              </w:rPr>
              <w:t xml:space="preserve">5.对SMC、MCU服务器和录播服务器等设备的日常巡检、故障排查、定期维护与保养等。 </w:t>
            </w:r>
          </w:p>
          <w:p>
            <w:pPr>
              <w:spacing w:line="560" w:lineRule="exact"/>
              <w:ind w:rightChars="91" w:right="191" w:firstLineChars="263" w:firstLine="684"/>
              <w:jc w:val="left"/>
              <w:rPr>
                <w:rFonts w:ascii="宋体"/>
                <w:spacing w:val="10"/>
                <w:sz w:val="24"/>
              </w:rPr>
            </w:pPr>
            <w:r>
              <w:rPr>
                <w:rFonts w:ascii="宋体" w:hint="eastAsia"/>
                <w:spacing w:val="10"/>
                <w:sz w:val="24"/>
              </w:rPr>
              <w:t>（四）海关信息系统使用的技术支持工作：负责西永海关员工政务微信、移动办公、内网邮箱等系统账户维护工作。</w:t>
            </w:r>
          </w:p>
          <w:p>
            <w:pPr>
              <w:spacing w:line="560" w:lineRule="exact"/>
              <w:ind w:rightChars="91" w:right="191" w:firstLineChars="263" w:firstLine="684"/>
              <w:jc w:val="left"/>
              <w:rPr>
                <w:rFonts w:ascii="宋体"/>
                <w:spacing w:val="10"/>
                <w:sz w:val="24"/>
              </w:rPr>
            </w:pPr>
            <w:r>
              <w:rPr>
                <w:rFonts w:ascii="宋体" w:hint="eastAsia"/>
                <w:spacing w:val="10"/>
                <w:sz w:val="24"/>
              </w:rPr>
              <w:t>（五）重大政治活动与特殊保障服务：在重大政治活动、特别任务、节假日以及网络攻防演习等需要技术保障的特殊时期，按照西永海关的要求，在2小时内快速提供应急响应和支撑保障，以确保西永海关重大活动、任务的顺利完成。</w:t>
            </w:r>
          </w:p>
          <w:p>
            <w:pPr>
              <w:spacing w:line="560" w:lineRule="exact"/>
              <w:ind w:rightChars="91" w:right="191" w:firstLineChars="263" w:firstLine="684"/>
              <w:jc w:val="left"/>
              <w:rPr>
                <w:rFonts w:ascii="宋体"/>
                <w:spacing w:val="10"/>
                <w:sz w:val="24"/>
              </w:rPr>
            </w:pPr>
            <w:r>
              <w:rPr>
                <w:rFonts w:ascii="宋体" w:hint="eastAsia"/>
                <w:spacing w:val="10"/>
                <w:sz w:val="24"/>
              </w:rPr>
              <w:t>（六）提供相关设备报废的技术鉴定与脱密服务：负责西永海关计算机类设备报废的技术鉴定脱密工作。</w:t>
            </w:r>
          </w:p>
          <w:p>
            <w:pPr>
              <w:spacing w:line="560" w:lineRule="exact"/>
              <w:ind w:rightChars="91" w:right="191" w:firstLineChars="263" w:firstLine="684"/>
              <w:jc w:val="left"/>
              <w:rPr>
                <w:rFonts w:ascii="宋体"/>
                <w:spacing w:val="10"/>
                <w:sz w:val="24"/>
              </w:rPr>
            </w:pPr>
            <w:r>
              <w:rPr>
                <w:rFonts w:ascii="宋体" w:hint="eastAsia"/>
                <w:spacing w:val="10"/>
                <w:sz w:val="24"/>
              </w:rPr>
              <w:t>（七）为网络安全工作提供监测、保障等技术服务：遇网络安全受到威胁等极端情况，按照西永海关的要求，在2小时内快速提供应急响应和支撑保障。</w:t>
            </w:r>
          </w:p>
          <w:p>
            <w:pPr>
              <w:spacing w:line="560" w:lineRule="exact"/>
              <w:ind w:rightChars="91" w:right="191" w:firstLineChars="263" w:firstLine="684"/>
              <w:jc w:val="left"/>
              <w:rPr>
                <w:rFonts w:ascii="宋体"/>
                <w:spacing w:val="10"/>
                <w:sz w:val="24"/>
              </w:rPr>
            </w:pPr>
            <w:r>
              <w:rPr>
                <w:rFonts w:ascii="宋体" w:hint="eastAsia"/>
                <w:spacing w:val="10"/>
                <w:sz w:val="24"/>
              </w:rPr>
              <w:t>（八）为西永海关科技“微创新”提供技术支持。</w:t>
            </w:r>
          </w:p>
          <w:p>
            <w:pPr>
              <w:spacing w:line="560" w:lineRule="exact"/>
              <w:ind w:rightChars="91" w:right="191" w:firstLineChars="263" w:firstLine="684"/>
              <w:jc w:val="left"/>
              <w:rPr>
                <w:rFonts w:ascii="宋体"/>
                <w:spacing w:val="10"/>
                <w:sz w:val="24"/>
              </w:rPr>
            </w:pPr>
            <w:r>
              <w:rPr>
                <w:rFonts w:ascii="宋体" w:hint="eastAsia"/>
                <w:spacing w:val="10"/>
                <w:sz w:val="24"/>
              </w:rPr>
              <w:t>（九）合同约定维护范围包括但不限于各类计算机及外接设备硬件维护及故障检测。但有下列约定的除外：</w:t>
            </w:r>
          </w:p>
          <w:p>
            <w:pPr>
              <w:spacing w:line="560" w:lineRule="exact"/>
              <w:ind w:rightChars="91" w:right="191" w:firstLineChars="263" w:firstLine="684"/>
              <w:jc w:val="left"/>
              <w:rPr>
                <w:rFonts w:ascii="宋体"/>
                <w:spacing w:val="10"/>
                <w:sz w:val="24"/>
              </w:rPr>
            </w:pPr>
            <w:r>
              <w:rPr>
                <w:rFonts w:ascii="宋体" w:hint="eastAsia"/>
                <w:spacing w:val="10"/>
                <w:sz w:val="24"/>
              </w:rPr>
              <w:t>1.服务内容不包含设备部件（如显示器、光驱、硬盘、内存、及板卡等各种配件）的购买费用和第三方修理费用。甲方可委托乙方送第三方维修，部件修好后，乙方将为甲方送回并安装，修理费用按第三方实际修理费收取，乙方不另收取服务费；</w:t>
            </w:r>
          </w:p>
          <w:p>
            <w:pPr>
              <w:spacing w:line="560" w:lineRule="exact"/>
              <w:ind w:rightChars="91" w:right="191" w:firstLineChars="263" w:firstLine="684"/>
              <w:jc w:val="left"/>
              <w:rPr>
                <w:rFonts w:ascii="宋体"/>
                <w:spacing w:val="10"/>
                <w:sz w:val="24"/>
              </w:rPr>
            </w:pPr>
            <w:r>
              <w:rPr>
                <w:rFonts w:ascii="宋体" w:hint="eastAsia"/>
                <w:spacing w:val="10"/>
                <w:sz w:val="24"/>
              </w:rPr>
              <w:t>2.甲方所需增加或更换的设备部件，由甲方自行购买，也可委托乙方代购，不另收服务费，保修期由厂家提供；</w:t>
            </w:r>
          </w:p>
          <w:p>
            <w:pPr>
              <w:spacing w:line="560" w:lineRule="exact"/>
              <w:ind w:rightChars="91" w:right="191" w:firstLineChars="263" w:firstLine="684"/>
              <w:jc w:val="left"/>
              <w:rPr>
                <w:rFonts w:ascii="宋体"/>
                <w:spacing w:val="10"/>
                <w:sz w:val="24"/>
              </w:rPr>
            </w:pPr>
            <w:r>
              <w:rPr>
                <w:rFonts w:ascii="宋体" w:hint="eastAsia"/>
                <w:spacing w:val="10"/>
                <w:sz w:val="24"/>
              </w:rPr>
              <w:t>3.甲方损坏的设备部件仍在厂家保修期内的，乙方可免费送至厂家保修或更换；</w:t>
            </w:r>
          </w:p>
          <w:p>
            <w:pPr>
              <w:spacing w:line="560" w:lineRule="exact"/>
              <w:ind w:rightChars="91" w:right="191" w:firstLineChars="263" w:firstLine="684"/>
              <w:jc w:val="left"/>
              <w:rPr>
                <w:rFonts w:ascii="宋体"/>
                <w:spacing w:val="10"/>
                <w:sz w:val="24"/>
              </w:rPr>
            </w:pPr>
            <w:r>
              <w:rPr>
                <w:rFonts w:ascii="宋体" w:hint="eastAsia"/>
                <w:spacing w:val="10"/>
                <w:sz w:val="24"/>
              </w:rPr>
              <w:t>4.甲方损坏的设备部件不在厂家保修期内的，乙方可为甲方修理或更换，所需要的配件，应由甲方购买或去重庆海关科技处领取，领取所需手续由甲方办理，乙方可协助但不能代办。</w:t>
            </w:r>
          </w:p>
          <w:p>
            <w:pPr>
              <w:spacing w:line="560" w:lineRule="exact"/>
              <w:ind w:rightChars="91" w:right="191" w:firstLineChars="263" w:firstLine="684"/>
              <w:jc w:val="left"/>
              <w:rPr>
                <w:rFonts w:ascii="宋体"/>
                <w:spacing w:val="10"/>
                <w:sz w:val="24"/>
              </w:rPr>
            </w:pPr>
            <w:r>
              <w:rPr>
                <w:rFonts w:ascii="宋体" w:hint="eastAsia"/>
                <w:spacing w:val="10"/>
                <w:sz w:val="24"/>
              </w:rPr>
              <w:t>二、合同期限</w:t>
            </w:r>
          </w:p>
          <w:p>
            <w:pPr>
              <w:spacing w:line="560" w:lineRule="exact"/>
              <w:ind w:rightChars="91" w:right="191" w:firstLineChars="263" w:firstLine="684"/>
              <w:jc w:val="left"/>
              <w:rPr>
                <w:rFonts w:ascii="宋体"/>
                <w:spacing w:val="10"/>
                <w:sz w:val="24"/>
              </w:rPr>
            </w:pPr>
            <w:r>
              <w:rPr>
                <w:rFonts w:ascii="宋体" w:hint="eastAsia"/>
                <w:spacing w:val="10"/>
                <w:sz w:val="24"/>
              </w:rPr>
              <w:t>20   年   月   日至20   年   月   日</w:t>
            </w:r>
          </w:p>
          <w:p>
            <w:pPr>
              <w:spacing w:line="560" w:lineRule="exact"/>
              <w:ind w:rightChars="91" w:right="191" w:firstLineChars="263" w:firstLine="684"/>
              <w:jc w:val="left"/>
              <w:rPr>
                <w:rFonts w:ascii="宋体"/>
                <w:spacing w:val="10"/>
                <w:sz w:val="24"/>
              </w:rPr>
            </w:pPr>
            <w:r>
              <w:rPr>
                <w:rFonts w:ascii="宋体" w:hint="eastAsia"/>
                <w:spacing w:val="10"/>
                <w:sz w:val="24"/>
              </w:rPr>
              <w:t>三、合同金额与付款方式</w:t>
            </w:r>
          </w:p>
          <w:p>
            <w:pPr>
              <w:spacing w:line="560" w:lineRule="exact"/>
              <w:ind w:rightChars="91" w:right="191" w:firstLineChars="263" w:firstLine="684"/>
              <w:jc w:val="left"/>
              <w:rPr>
                <w:rFonts w:ascii="宋体"/>
                <w:spacing w:val="10"/>
                <w:sz w:val="24"/>
              </w:rPr>
            </w:pPr>
            <w:r>
              <w:rPr>
                <w:rFonts w:ascii="宋体" w:hint="eastAsia"/>
                <w:spacing w:val="10"/>
                <w:sz w:val="24"/>
              </w:rPr>
              <w:t>（一）合同金额：      人民币。</w:t>
            </w:r>
          </w:p>
          <w:p>
            <w:pPr>
              <w:spacing w:line="560" w:lineRule="exact"/>
              <w:ind w:rightChars="91" w:right="191" w:firstLineChars="263" w:firstLine="684"/>
              <w:jc w:val="left"/>
              <w:rPr>
                <w:rFonts w:ascii="宋体"/>
                <w:spacing w:val="10"/>
                <w:sz w:val="24"/>
              </w:rPr>
            </w:pPr>
            <w:r>
              <w:rPr>
                <w:rFonts w:ascii="宋体" w:hint="eastAsia"/>
                <w:spacing w:val="10"/>
                <w:sz w:val="24"/>
              </w:rPr>
              <w:t>（二）付款办法：</w:t>
            </w:r>
          </w:p>
          <w:p>
            <w:pPr>
              <w:spacing w:line="560" w:lineRule="exact"/>
              <w:ind w:rightChars="91" w:right="191" w:firstLineChars="263" w:firstLine="684"/>
              <w:jc w:val="left"/>
              <w:rPr>
                <w:rFonts w:ascii="宋体"/>
                <w:spacing w:val="10"/>
                <w:sz w:val="24"/>
              </w:rPr>
            </w:pPr>
            <w:r>
              <w:rPr>
                <w:rFonts w:ascii="宋体" w:hint="eastAsia"/>
                <w:spacing w:val="10"/>
                <w:sz w:val="24"/>
              </w:rPr>
              <w:t>1.服务费用分三次结算，结算合同金额分别为50%、25%、25%，结算时间分别为合同签订后5个工作日、合同签订后半年、甲方对乙方信息化服务运维评估合格并且合同服务事项全部完成后，供应商开具发票，采购人在收到付款资料10个工作日内向供应商支付合同总金额的50%、25%、25%。</w:t>
            </w:r>
          </w:p>
          <w:p>
            <w:pPr>
              <w:spacing w:line="560" w:lineRule="exact"/>
              <w:ind w:rightChars="91" w:right="191" w:firstLineChars="263" w:firstLine="684"/>
              <w:jc w:val="left"/>
              <w:rPr>
                <w:rFonts w:ascii="宋体"/>
                <w:spacing w:val="10"/>
                <w:sz w:val="24"/>
              </w:rPr>
            </w:pPr>
            <w:r>
              <w:rPr>
                <w:rFonts w:ascii="宋体" w:hint="eastAsia"/>
                <w:spacing w:val="10"/>
                <w:sz w:val="24"/>
              </w:rPr>
              <w:t>2.因财政集中支付延误时间不计算在内，供应商提交付款单据迟延或缺失的，采购人有权相应顺延付款期限。</w:t>
            </w:r>
          </w:p>
          <w:p>
            <w:pPr>
              <w:spacing w:line="560" w:lineRule="exact"/>
              <w:ind w:rightChars="91" w:right="191" w:firstLineChars="263" w:firstLine="684"/>
              <w:jc w:val="left"/>
              <w:rPr>
                <w:rFonts w:ascii="宋体"/>
                <w:spacing w:val="10"/>
                <w:sz w:val="24"/>
              </w:rPr>
            </w:pPr>
            <w:r>
              <w:rPr>
                <w:rFonts w:ascii="宋体" w:hint="eastAsia"/>
                <w:spacing w:val="10"/>
                <w:sz w:val="24"/>
              </w:rPr>
              <w:t>3.乙方收款信息：</w:t>
            </w:r>
          </w:p>
          <w:p>
            <w:pPr>
              <w:spacing w:line="560" w:lineRule="exact"/>
              <w:ind w:rightChars="91" w:right="191" w:firstLineChars="263" w:firstLine="684"/>
              <w:jc w:val="left"/>
              <w:rPr>
                <w:rFonts w:ascii="宋体"/>
                <w:spacing w:val="10"/>
                <w:sz w:val="24"/>
              </w:rPr>
            </w:pPr>
            <w:r>
              <w:rPr>
                <w:rFonts w:ascii="宋体" w:hint="eastAsia"/>
                <w:spacing w:val="10"/>
                <w:sz w:val="24"/>
              </w:rPr>
              <w:t>收款单位名称：</w:t>
            </w:r>
          </w:p>
          <w:p>
            <w:pPr>
              <w:spacing w:line="560" w:lineRule="exact"/>
              <w:ind w:rightChars="91" w:right="191" w:firstLineChars="263" w:firstLine="684"/>
              <w:jc w:val="left"/>
              <w:rPr>
                <w:rFonts w:ascii="宋体"/>
                <w:spacing w:val="10"/>
                <w:sz w:val="24"/>
              </w:rPr>
            </w:pPr>
            <w:r>
              <w:rPr>
                <w:rFonts w:ascii="宋体" w:hint="eastAsia"/>
                <w:spacing w:val="10"/>
                <w:sz w:val="24"/>
              </w:rPr>
              <w:t>账号：</w:t>
            </w:r>
          </w:p>
          <w:p>
            <w:pPr>
              <w:spacing w:line="560" w:lineRule="exact"/>
              <w:ind w:rightChars="91" w:right="191" w:firstLineChars="263" w:firstLine="684"/>
              <w:jc w:val="left"/>
              <w:rPr>
                <w:rFonts w:ascii="宋体"/>
                <w:spacing w:val="10"/>
                <w:sz w:val="24"/>
              </w:rPr>
            </w:pPr>
            <w:r>
              <w:rPr>
                <w:rFonts w:ascii="宋体" w:hint="eastAsia"/>
                <w:spacing w:val="10"/>
                <w:sz w:val="24"/>
              </w:rPr>
              <w:t>开户行：</w:t>
            </w:r>
          </w:p>
          <w:p>
            <w:pPr>
              <w:spacing w:line="560" w:lineRule="exact"/>
              <w:ind w:rightChars="91" w:right="191" w:firstLineChars="263" w:firstLine="684"/>
              <w:jc w:val="left"/>
              <w:rPr>
                <w:rFonts w:ascii="宋体"/>
                <w:spacing w:val="10"/>
                <w:sz w:val="24"/>
              </w:rPr>
            </w:pPr>
            <w:r>
              <w:rPr>
                <w:rFonts w:ascii="宋体" w:hint="eastAsia"/>
                <w:spacing w:val="10"/>
                <w:sz w:val="24"/>
              </w:rPr>
              <w:t>开户行行号：</w:t>
            </w:r>
          </w:p>
          <w:p>
            <w:pPr>
              <w:spacing w:line="560" w:lineRule="exact"/>
              <w:ind w:rightChars="91" w:right="191" w:firstLineChars="263" w:firstLine="684"/>
              <w:jc w:val="left"/>
              <w:rPr>
                <w:rFonts w:ascii="宋体"/>
                <w:spacing w:val="10"/>
                <w:sz w:val="24"/>
              </w:rPr>
            </w:pPr>
            <w:r>
              <w:rPr>
                <w:rFonts w:ascii="宋体" w:hint="eastAsia"/>
                <w:spacing w:val="10"/>
                <w:sz w:val="24"/>
              </w:rPr>
              <w:t>四、双方的权利和义务</w:t>
            </w:r>
          </w:p>
          <w:p>
            <w:pPr>
              <w:spacing w:line="560" w:lineRule="exact"/>
              <w:ind w:rightChars="91" w:right="191" w:firstLineChars="263" w:firstLine="684"/>
              <w:jc w:val="left"/>
              <w:rPr>
                <w:rFonts w:ascii="宋体"/>
                <w:spacing w:val="10"/>
                <w:sz w:val="24"/>
              </w:rPr>
            </w:pPr>
            <w:r>
              <w:rPr>
                <w:rFonts w:ascii="宋体" w:hint="eastAsia"/>
                <w:spacing w:val="10"/>
                <w:sz w:val="24"/>
              </w:rPr>
              <w:t>（一）甲方的权利和义务</w:t>
            </w:r>
          </w:p>
          <w:p>
            <w:pPr>
              <w:spacing w:line="560" w:lineRule="exact"/>
              <w:ind w:rightChars="91" w:right="191" w:firstLineChars="263" w:firstLine="684"/>
              <w:jc w:val="left"/>
              <w:rPr>
                <w:rFonts w:ascii="宋体"/>
                <w:spacing w:val="10"/>
                <w:sz w:val="24"/>
              </w:rPr>
            </w:pPr>
            <w:r>
              <w:rPr>
                <w:rFonts w:ascii="宋体" w:hint="eastAsia"/>
                <w:spacing w:val="10"/>
                <w:sz w:val="24"/>
              </w:rPr>
              <w:t>1.按照本合同的服务约定条款，甲方有权要求乙方严格遵守国家和海关行业管理的相关法律法规，并对在工作中涉及的海关业务数据或信息要严格保密。</w:t>
            </w:r>
          </w:p>
          <w:p>
            <w:pPr>
              <w:spacing w:line="560" w:lineRule="exact"/>
              <w:ind w:rightChars="91" w:right="191" w:firstLineChars="263" w:firstLine="684"/>
              <w:jc w:val="left"/>
              <w:rPr>
                <w:rFonts w:ascii="宋体"/>
                <w:spacing w:val="10"/>
                <w:sz w:val="24"/>
              </w:rPr>
            </w:pPr>
            <w:r>
              <w:rPr>
                <w:rFonts w:ascii="宋体" w:hint="eastAsia"/>
                <w:spacing w:val="10"/>
                <w:sz w:val="24"/>
              </w:rPr>
              <w:t>2.甲方有权监督乙方的服务质量，并对乙方的服务有权提出改进建议。</w:t>
            </w:r>
          </w:p>
          <w:p>
            <w:pPr>
              <w:spacing w:line="560" w:lineRule="exact"/>
              <w:ind w:rightChars="91" w:right="191" w:firstLineChars="263" w:firstLine="684"/>
              <w:jc w:val="left"/>
              <w:rPr>
                <w:rFonts w:ascii="宋体"/>
                <w:spacing w:val="10"/>
                <w:sz w:val="24"/>
              </w:rPr>
            </w:pPr>
            <w:r>
              <w:rPr>
                <w:rFonts w:ascii="宋体" w:hint="eastAsia"/>
                <w:spacing w:val="10"/>
                <w:sz w:val="24"/>
              </w:rPr>
              <w:t>3.甲方有权监督乙方服务行为，并要求乙方按照甲方的需要提供服务。</w:t>
            </w:r>
          </w:p>
          <w:p>
            <w:pPr>
              <w:spacing w:line="560" w:lineRule="exact"/>
              <w:ind w:rightChars="91" w:right="191" w:firstLineChars="263" w:firstLine="684"/>
              <w:jc w:val="left"/>
              <w:rPr>
                <w:rFonts w:ascii="宋体"/>
                <w:spacing w:val="10"/>
                <w:sz w:val="24"/>
              </w:rPr>
            </w:pPr>
            <w:r>
              <w:rPr>
                <w:rFonts w:ascii="宋体" w:hint="eastAsia"/>
                <w:spacing w:val="10"/>
                <w:sz w:val="24"/>
              </w:rPr>
              <w:t>4.对于乙方在服务期内因自身服务质量问题，给甲方造成重大损失或重大故障的，甲方有权单方面解除合同。</w:t>
            </w:r>
          </w:p>
          <w:p>
            <w:pPr>
              <w:spacing w:line="560" w:lineRule="exact"/>
              <w:ind w:rightChars="91" w:right="191" w:firstLineChars="263" w:firstLine="684"/>
              <w:jc w:val="left"/>
              <w:rPr>
                <w:rFonts w:ascii="宋体"/>
                <w:spacing w:val="10"/>
                <w:sz w:val="24"/>
              </w:rPr>
            </w:pPr>
            <w:r>
              <w:rPr>
                <w:rFonts w:ascii="宋体" w:hint="eastAsia"/>
                <w:spacing w:val="10"/>
                <w:sz w:val="24"/>
              </w:rPr>
              <w:t>5.乙方在服务过程中换下的零配件归甲方所有。</w:t>
            </w:r>
          </w:p>
          <w:p>
            <w:pPr>
              <w:spacing w:line="560" w:lineRule="exact"/>
              <w:ind w:rightChars="91" w:right="191" w:firstLineChars="263" w:firstLine="684"/>
              <w:jc w:val="left"/>
              <w:rPr>
                <w:rFonts w:ascii="宋体"/>
                <w:spacing w:val="10"/>
                <w:sz w:val="24"/>
              </w:rPr>
            </w:pPr>
            <w:r>
              <w:rPr>
                <w:rFonts w:ascii="宋体" w:hint="eastAsia"/>
                <w:spacing w:val="10"/>
                <w:sz w:val="24"/>
              </w:rPr>
              <w:t>6.乙方在服务过程中，需要甲方配合时，甲方应尽量配合。</w:t>
            </w:r>
          </w:p>
          <w:p>
            <w:pPr>
              <w:spacing w:line="560" w:lineRule="exact"/>
              <w:ind w:rightChars="91" w:right="191" w:firstLineChars="263" w:firstLine="684"/>
              <w:jc w:val="left"/>
              <w:rPr>
                <w:rFonts w:ascii="宋体"/>
                <w:spacing w:val="10"/>
                <w:sz w:val="24"/>
              </w:rPr>
            </w:pPr>
            <w:r>
              <w:rPr>
                <w:rFonts w:ascii="宋体" w:hint="eastAsia"/>
                <w:spacing w:val="10"/>
                <w:sz w:val="24"/>
              </w:rPr>
              <w:t>（二）乙方的权利和义务</w:t>
            </w:r>
          </w:p>
          <w:p>
            <w:pPr>
              <w:spacing w:line="560" w:lineRule="exact"/>
              <w:ind w:rightChars="91" w:right="191" w:firstLineChars="263" w:firstLine="684"/>
              <w:jc w:val="left"/>
              <w:rPr>
                <w:rFonts w:ascii="宋体"/>
                <w:spacing w:val="10"/>
                <w:sz w:val="24"/>
              </w:rPr>
            </w:pPr>
            <w:r>
              <w:rPr>
                <w:rFonts w:ascii="宋体" w:hint="eastAsia"/>
                <w:spacing w:val="10"/>
                <w:sz w:val="24"/>
              </w:rPr>
              <w:t>1.服务时，在保证甲方用户正常功能和保护数据安全的前提下，乙方技术人员有权决定解决问题的方案。</w:t>
            </w:r>
          </w:p>
          <w:p>
            <w:pPr>
              <w:spacing w:line="560" w:lineRule="exact"/>
              <w:ind w:rightChars="91" w:right="191" w:firstLineChars="263" w:firstLine="684"/>
              <w:jc w:val="left"/>
              <w:rPr>
                <w:rFonts w:ascii="宋体"/>
                <w:spacing w:val="10"/>
                <w:sz w:val="24"/>
              </w:rPr>
            </w:pPr>
            <w:r>
              <w:rPr>
                <w:rFonts w:ascii="宋体" w:hint="eastAsia"/>
                <w:spacing w:val="10"/>
                <w:sz w:val="24"/>
              </w:rPr>
              <w:t>2.乙方有义务在双方约定时间内修复设备故障，特殊情况必须提前1天告知甲方，并取得理解；乙方技术人员在甲方服务期间，应遵守甲方规章制度。</w:t>
            </w:r>
          </w:p>
          <w:p>
            <w:pPr>
              <w:spacing w:line="560" w:lineRule="exact"/>
              <w:ind w:rightChars="91" w:right="191" w:firstLineChars="263" w:firstLine="684"/>
              <w:jc w:val="left"/>
              <w:rPr>
                <w:rFonts w:ascii="宋体"/>
                <w:spacing w:val="10"/>
                <w:sz w:val="24"/>
              </w:rPr>
            </w:pPr>
            <w:r>
              <w:rPr>
                <w:rFonts w:ascii="宋体" w:hint="eastAsia"/>
                <w:spacing w:val="10"/>
                <w:sz w:val="24"/>
              </w:rPr>
              <w:t>3.乙方在服务过程中，对所有资料、技术文档、业务信息数据应妥善保管，不得遗失、转借、复印拷贝、修改、删除，不得以任何形式向第三方泄漏甲方的任何信息，有义务保护和保密甲方的数据安全。</w:t>
            </w:r>
          </w:p>
          <w:p>
            <w:pPr>
              <w:spacing w:line="560" w:lineRule="exact"/>
              <w:ind w:rightChars="91" w:right="191" w:firstLineChars="263" w:firstLine="684"/>
              <w:jc w:val="left"/>
              <w:rPr>
                <w:rFonts w:ascii="宋体"/>
                <w:spacing w:val="10"/>
                <w:sz w:val="24"/>
              </w:rPr>
            </w:pPr>
            <w:r>
              <w:rPr>
                <w:rFonts w:ascii="宋体" w:hint="eastAsia"/>
                <w:spacing w:val="10"/>
                <w:sz w:val="24"/>
              </w:rPr>
              <w:t>4.乙方技术人员必须严以自律，不得做出任何损害甲方利益的行为，如因乙方技术人员主观原因造成甲方损失，乙方应承担相应责任。</w:t>
            </w:r>
          </w:p>
          <w:p>
            <w:pPr>
              <w:spacing w:line="560" w:lineRule="exact"/>
              <w:ind w:rightChars="91" w:right="191" w:firstLineChars="263" w:firstLine="684"/>
              <w:jc w:val="left"/>
              <w:rPr>
                <w:rFonts w:ascii="宋体"/>
                <w:spacing w:val="10"/>
                <w:sz w:val="24"/>
              </w:rPr>
            </w:pPr>
            <w:r>
              <w:rPr>
                <w:rFonts w:ascii="宋体" w:hint="eastAsia"/>
                <w:spacing w:val="10"/>
                <w:sz w:val="24"/>
              </w:rPr>
              <w:t>5.乙方有义务在服务过程中或取回维修设备时，妥善保护甲方设备的完好性和完整性。</w:t>
            </w:r>
          </w:p>
          <w:p>
            <w:pPr>
              <w:spacing w:line="560" w:lineRule="exact"/>
              <w:ind w:rightChars="91" w:right="191" w:firstLineChars="263" w:firstLine="684"/>
              <w:jc w:val="left"/>
              <w:rPr>
                <w:rFonts w:ascii="宋体"/>
                <w:spacing w:val="10"/>
                <w:sz w:val="24"/>
              </w:rPr>
            </w:pPr>
            <w:r>
              <w:rPr>
                <w:rFonts w:ascii="宋体" w:hint="eastAsia"/>
                <w:spacing w:val="10"/>
                <w:sz w:val="24"/>
              </w:rPr>
              <w:t>6.对于甲方无法现场处理的问题，乙方应提供必要的技术支持以协助解决问题。</w:t>
            </w:r>
          </w:p>
          <w:p>
            <w:pPr>
              <w:spacing w:line="560" w:lineRule="exact"/>
              <w:ind w:rightChars="91" w:right="191" w:firstLineChars="263" w:firstLine="684"/>
              <w:jc w:val="left"/>
              <w:rPr>
                <w:rFonts w:ascii="宋体"/>
                <w:spacing w:val="10"/>
                <w:sz w:val="24"/>
              </w:rPr>
            </w:pPr>
            <w:r>
              <w:rPr>
                <w:rFonts w:ascii="宋体" w:hint="eastAsia"/>
                <w:spacing w:val="10"/>
                <w:sz w:val="24"/>
              </w:rPr>
              <w:t>五、违约责任</w:t>
            </w:r>
          </w:p>
          <w:p>
            <w:pPr>
              <w:spacing w:line="560" w:lineRule="exact"/>
              <w:ind w:rightChars="91" w:right="191" w:firstLineChars="263" w:firstLine="684"/>
              <w:jc w:val="left"/>
              <w:rPr>
                <w:rFonts w:ascii="宋体"/>
                <w:spacing w:val="10"/>
                <w:sz w:val="24"/>
              </w:rPr>
            </w:pPr>
            <w:r>
              <w:rPr>
                <w:rFonts w:ascii="宋体" w:hint="eastAsia"/>
                <w:spacing w:val="10"/>
                <w:sz w:val="24"/>
              </w:rPr>
              <w:t>甲乙双方如若一方违反本合同约定，违约方应按照《中华人民共和国民法典》有关条款的规定承担违约责任。</w:t>
            </w:r>
          </w:p>
          <w:p>
            <w:pPr>
              <w:spacing w:line="560" w:lineRule="exact"/>
              <w:ind w:rightChars="91" w:right="191" w:firstLineChars="263" w:firstLine="684"/>
              <w:jc w:val="left"/>
              <w:rPr>
                <w:rFonts w:ascii="宋体"/>
                <w:spacing w:val="10"/>
                <w:sz w:val="24"/>
              </w:rPr>
            </w:pPr>
            <w:r>
              <w:rPr>
                <w:rFonts w:ascii="宋体" w:hint="eastAsia"/>
                <w:spacing w:val="10"/>
                <w:sz w:val="24"/>
              </w:rPr>
              <w:t>（一）甲方违约责任</w:t>
            </w:r>
          </w:p>
          <w:p>
            <w:pPr>
              <w:spacing w:line="560" w:lineRule="exact"/>
              <w:ind w:rightChars="91" w:right="191" w:firstLineChars="263" w:firstLine="684"/>
              <w:jc w:val="left"/>
              <w:rPr>
                <w:rFonts w:ascii="宋体"/>
                <w:spacing w:val="10"/>
                <w:sz w:val="24"/>
              </w:rPr>
            </w:pPr>
            <w:r>
              <w:rPr>
                <w:rFonts w:ascii="宋体" w:hint="eastAsia"/>
                <w:spacing w:val="10"/>
                <w:sz w:val="24"/>
              </w:rPr>
              <w:t>甲方延迟支付项目报酬的超过30日后，每逾期一日按中国人民银行同期存款利率向乙方支付违约金。</w:t>
            </w:r>
          </w:p>
          <w:p>
            <w:pPr>
              <w:spacing w:line="560" w:lineRule="exact"/>
              <w:ind w:rightChars="91" w:right="191" w:firstLineChars="263" w:firstLine="684"/>
              <w:jc w:val="left"/>
              <w:rPr>
                <w:rFonts w:ascii="宋体"/>
                <w:spacing w:val="10"/>
                <w:sz w:val="24"/>
              </w:rPr>
            </w:pPr>
            <w:r>
              <w:rPr>
                <w:rFonts w:ascii="宋体" w:hint="eastAsia"/>
                <w:spacing w:val="10"/>
                <w:sz w:val="24"/>
              </w:rPr>
              <w:t>（二）乙方违约责任</w:t>
            </w:r>
          </w:p>
          <w:p>
            <w:pPr>
              <w:spacing w:line="560" w:lineRule="exact"/>
              <w:ind w:rightChars="91" w:right="191" w:firstLineChars="263" w:firstLine="684"/>
              <w:jc w:val="left"/>
              <w:rPr>
                <w:rFonts w:ascii="宋体"/>
                <w:spacing w:val="10"/>
                <w:sz w:val="24"/>
              </w:rPr>
            </w:pPr>
            <w:r>
              <w:rPr>
                <w:rFonts w:ascii="宋体" w:hint="eastAsia"/>
                <w:spacing w:val="10"/>
                <w:sz w:val="24"/>
              </w:rPr>
              <w:t>乙方未在本合同所规定的时间内完成本合同所规定的项目，甲方有权要求乙方补偿（具体补偿由甲乙双方可采取合同附件形式另行约定）和采取补救措施，并继续履行本合同所规定的义务，由此产生的费用由乙方自己负责，同时甲方有权单方解除合同。</w:t>
            </w:r>
          </w:p>
          <w:p>
            <w:pPr>
              <w:spacing w:line="560" w:lineRule="exact"/>
              <w:ind w:rightChars="91" w:right="191" w:firstLineChars="263" w:firstLine="684"/>
              <w:jc w:val="left"/>
              <w:rPr>
                <w:rFonts w:ascii="宋体"/>
                <w:spacing w:val="10"/>
                <w:sz w:val="24"/>
              </w:rPr>
            </w:pPr>
            <w:r>
              <w:rPr>
                <w:rFonts w:ascii="宋体" w:hint="eastAsia"/>
                <w:spacing w:val="10"/>
                <w:sz w:val="24"/>
              </w:rPr>
              <w:t>乙方在服务期内因自身服务质量的问题，造成甲方系统无法正常运行或产生重大故障，每产生一次，乙方赔偿甲方合同金额1%违约金，同时甲方有权单方解除合同。</w:t>
            </w:r>
          </w:p>
          <w:p>
            <w:pPr>
              <w:spacing w:line="560" w:lineRule="exact"/>
              <w:ind w:rightChars="91" w:right="191" w:firstLineChars="263" w:firstLine="684"/>
              <w:jc w:val="left"/>
              <w:rPr>
                <w:rFonts w:ascii="宋体"/>
                <w:spacing w:val="10"/>
                <w:sz w:val="24"/>
              </w:rPr>
            </w:pPr>
            <w:r>
              <w:rPr>
                <w:rFonts w:ascii="宋体" w:hint="eastAsia"/>
                <w:spacing w:val="10"/>
                <w:sz w:val="24"/>
              </w:rPr>
              <w:t>六、合同终止、续签</w:t>
            </w:r>
          </w:p>
          <w:p>
            <w:pPr>
              <w:spacing w:line="560" w:lineRule="exact"/>
              <w:ind w:rightChars="91" w:right="191" w:firstLineChars="263" w:firstLine="684"/>
              <w:jc w:val="left"/>
              <w:rPr>
                <w:rFonts w:ascii="宋体"/>
                <w:spacing w:val="10"/>
                <w:sz w:val="24"/>
              </w:rPr>
            </w:pPr>
            <w:r>
              <w:rPr>
                <w:rFonts w:ascii="宋体" w:hint="eastAsia"/>
                <w:spacing w:val="10"/>
                <w:sz w:val="24"/>
              </w:rPr>
              <w:t>（一）甲方有权在下列情况发生时单方面终止本合同</w:t>
            </w:r>
          </w:p>
          <w:p>
            <w:pPr>
              <w:spacing w:line="560" w:lineRule="exact"/>
              <w:ind w:rightChars="91" w:right="191" w:firstLineChars="263" w:firstLine="684"/>
              <w:jc w:val="left"/>
              <w:rPr>
                <w:rFonts w:ascii="宋体"/>
                <w:spacing w:val="10"/>
                <w:sz w:val="24"/>
              </w:rPr>
            </w:pPr>
            <w:r>
              <w:rPr>
                <w:rFonts w:ascii="宋体" w:hint="eastAsia"/>
                <w:spacing w:val="10"/>
                <w:sz w:val="24"/>
              </w:rPr>
              <w:t>1.甲方会不定期对乙方驻场运维团队的到岗情况进行考核。未正常到岗1人/天，扣1000元；当月累计满5人/天，扣除当月运维服务费（当月运维服务费=合同中标金额/12）；运维周期内，累计未正常到岗满10人/天，甲方有权终止合同。</w:t>
            </w:r>
          </w:p>
          <w:p>
            <w:pPr>
              <w:spacing w:line="560" w:lineRule="exact"/>
              <w:ind w:rightChars="91" w:right="191" w:firstLineChars="263" w:firstLine="684"/>
              <w:jc w:val="left"/>
              <w:rPr>
                <w:rFonts w:ascii="宋体"/>
                <w:spacing w:val="10"/>
                <w:sz w:val="24"/>
              </w:rPr>
            </w:pPr>
            <w:r>
              <w:rPr>
                <w:rFonts w:ascii="宋体" w:hint="eastAsia"/>
                <w:spacing w:val="10"/>
                <w:sz w:val="24"/>
              </w:rPr>
              <w:t>2.乙方服务存在严重的、不可弥补的服务质量缺陷。</w:t>
            </w:r>
          </w:p>
          <w:p>
            <w:pPr>
              <w:spacing w:line="560" w:lineRule="exact"/>
              <w:ind w:rightChars="91" w:right="191" w:firstLineChars="263" w:firstLine="684"/>
              <w:jc w:val="left"/>
              <w:rPr>
                <w:rFonts w:ascii="宋体"/>
                <w:spacing w:val="10"/>
                <w:sz w:val="24"/>
              </w:rPr>
            </w:pPr>
            <w:r>
              <w:rPr>
                <w:rFonts w:ascii="宋体" w:hint="eastAsia"/>
                <w:spacing w:val="10"/>
                <w:sz w:val="24"/>
              </w:rPr>
              <w:t>3.乙方不遵守本合同的服务约定，导致严重影响甲方工作的。</w:t>
            </w:r>
          </w:p>
          <w:p>
            <w:pPr>
              <w:spacing w:line="560" w:lineRule="exact"/>
              <w:ind w:rightChars="91" w:right="191" w:firstLineChars="263" w:firstLine="684"/>
              <w:jc w:val="left"/>
              <w:rPr>
                <w:rFonts w:ascii="宋体"/>
                <w:spacing w:val="10"/>
                <w:sz w:val="24"/>
              </w:rPr>
            </w:pPr>
            <w:r>
              <w:rPr>
                <w:rFonts w:ascii="宋体" w:hint="eastAsia"/>
                <w:spacing w:val="10"/>
                <w:sz w:val="24"/>
              </w:rPr>
              <w:t>4.发生不可抗力情形，不得不终止合同的。</w:t>
            </w:r>
          </w:p>
          <w:p>
            <w:pPr>
              <w:spacing w:line="560" w:lineRule="exact"/>
              <w:ind w:rightChars="91" w:right="191" w:firstLineChars="263" w:firstLine="684"/>
              <w:jc w:val="left"/>
              <w:rPr>
                <w:rFonts w:ascii="宋体"/>
                <w:spacing w:val="10"/>
                <w:sz w:val="24"/>
              </w:rPr>
            </w:pPr>
            <w:r>
              <w:rPr>
                <w:rFonts w:ascii="宋体" w:hint="eastAsia"/>
                <w:spacing w:val="10"/>
                <w:sz w:val="24"/>
              </w:rPr>
              <w:t>（二）乙方有权在下列情况发生时单方面终止本合同</w:t>
            </w:r>
          </w:p>
          <w:p>
            <w:pPr>
              <w:spacing w:line="560" w:lineRule="exact"/>
              <w:ind w:rightChars="91" w:right="191" w:firstLineChars="263" w:firstLine="684"/>
              <w:jc w:val="left"/>
              <w:rPr>
                <w:rFonts w:ascii="宋体"/>
                <w:spacing w:val="10"/>
                <w:sz w:val="24"/>
              </w:rPr>
            </w:pPr>
            <w:r>
              <w:rPr>
                <w:rFonts w:ascii="宋体" w:hint="eastAsia"/>
                <w:spacing w:val="10"/>
                <w:sz w:val="24"/>
              </w:rPr>
              <w:t>1.甲方没有按时或没有足额向乙方支付服务费。</w:t>
            </w:r>
          </w:p>
          <w:p>
            <w:pPr>
              <w:spacing w:line="560" w:lineRule="exact"/>
              <w:ind w:rightChars="91" w:right="191" w:firstLineChars="263" w:firstLine="684"/>
              <w:jc w:val="left"/>
              <w:rPr>
                <w:rFonts w:ascii="宋体"/>
                <w:spacing w:val="10"/>
                <w:sz w:val="24"/>
              </w:rPr>
            </w:pPr>
            <w:r>
              <w:rPr>
                <w:rFonts w:ascii="宋体" w:hint="eastAsia"/>
                <w:spacing w:val="10"/>
                <w:sz w:val="24"/>
              </w:rPr>
              <w:t>2.甲方不遵守本合同的服务约定，导致乙方难以为甲方提供正常服务。</w:t>
            </w:r>
          </w:p>
          <w:p>
            <w:pPr>
              <w:spacing w:line="560" w:lineRule="exact"/>
              <w:ind w:rightChars="91" w:right="191" w:firstLineChars="263" w:firstLine="684"/>
              <w:jc w:val="left"/>
              <w:rPr>
                <w:rFonts w:ascii="宋体"/>
                <w:spacing w:val="10"/>
                <w:sz w:val="24"/>
              </w:rPr>
            </w:pPr>
            <w:r>
              <w:rPr>
                <w:rFonts w:ascii="宋体" w:hint="eastAsia"/>
                <w:spacing w:val="10"/>
                <w:sz w:val="24"/>
              </w:rPr>
              <w:t>3.发生不可抗力情形，不得不终止合同的。</w:t>
            </w:r>
          </w:p>
          <w:p>
            <w:pPr>
              <w:spacing w:line="560" w:lineRule="exact"/>
              <w:ind w:rightChars="91" w:right="191" w:firstLineChars="263" w:firstLine="684"/>
              <w:jc w:val="left"/>
              <w:rPr>
                <w:rFonts w:ascii="宋体"/>
                <w:spacing w:val="10"/>
                <w:sz w:val="24"/>
              </w:rPr>
            </w:pPr>
            <w:r>
              <w:rPr>
                <w:rFonts w:ascii="宋体" w:hint="eastAsia"/>
                <w:spacing w:val="10"/>
                <w:sz w:val="24"/>
              </w:rPr>
              <w:t>（三）合同到期前15天内，由甲方组织对乙方服务当年的服务态度、服务质量、技术水平等进行综合评价，评价结果满意的，可续签1年（最多可续签两次）；评价结果不满意的，甲方有权拒绝与乙方签订次年合同。甲乙双方对合同内容有调整意见的，可进行友好协商，重新签订合同内容。如果双方不再续签，本合同即为终止。</w:t>
            </w:r>
          </w:p>
          <w:p>
            <w:pPr>
              <w:spacing w:line="560" w:lineRule="exact"/>
              <w:ind w:rightChars="91" w:right="191" w:firstLineChars="263" w:firstLine="684"/>
              <w:jc w:val="left"/>
              <w:rPr>
                <w:rFonts w:ascii="宋体"/>
                <w:spacing w:val="10"/>
                <w:sz w:val="24"/>
              </w:rPr>
            </w:pPr>
            <w:r>
              <w:rPr>
                <w:rFonts w:ascii="宋体" w:hint="eastAsia"/>
                <w:spacing w:val="10"/>
                <w:sz w:val="24"/>
              </w:rPr>
              <w:t xml:space="preserve"> 七、合同的执行</w:t>
            </w:r>
          </w:p>
          <w:p>
            <w:pPr>
              <w:spacing w:line="560" w:lineRule="exact"/>
              <w:ind w:rightChars="91" w:right="191" w:firstLineChars="263" w:firstLine="684"/>
              <w:jc w:val="left"/>
              <w:rPr>
                <w:rFonts w:ascii="宋体"/>
                <w:spacing w:val="10"/>
                <w:sz w:val="24"/>
              </w:rPr>
            </w:pPr>
            <w:r>
              <w:rPr>
                <w:rFonts w:ascii="宋体" w:hint="eastAsia"/>
                <w:spacing w:val="10"/>
                <w:sz w:val="24"/>
              </w:rPr>
              <w:t>（一）本合同执行过程中，甲乙双方如需要修改、增删本合同条款内容，应在双方都认可的情况下加入本合同附件。附件具有同等法律效力。</w:t>
            </w:r>
          </w:p>
          <w:p>
            <w:pPr>
              <w:spacing w:line="560" w:lineRule="exact"/>
              <w:ind w:rightChars="91" w:right="191" w:firstLineChars="263" w:firstLine="684"/>
              <w:jc w:val="left"/>
              <w:rPr>
                <w:rFonts w:ascii="宋体"/>
                <w:spacing w:val="10"/>
                <w:sz w:val="24"/>
              </w:rPr>
            </w:pPr>
            <w:r>
              <w:rPr>
                <w:rFonts w:ascii="宋体" w:hint="eastAsia"/>
                <w:spacing w:val="10"/>
                <w:sz w:val="24"/>
              </w:rPr>
              <w:t>（二）双方在合同执行中如有争议，应友好协商解决，协商不成按照中华人民共和国有关法律提交当地法院解决。</w:t>
            </w:r>
          </w:p>
          <w:p>
            <w:pPr>
              <w:spacing w:line="560" w:lineRule="exact"/>
              <w:ind w:rightChars="91" w:right="191" w:firstLineChars="263" w:firstLine="684"/>
              <w:jc w:val="left"/>
              <w:rPr>
                <w:rFonts w:ascii="宋体"/>
                <w:spacing w:val="10"/>
                <w:sz w:val="24"/>
              </w:rPr>
            </w:pPr>
            <w:r>
              <w:rPr>
                <w:rFonts w:ascii="宋体" w:hint="eastAsia"/>
                <w:spacing w:val="10"/>
                <w:sz w:val="24"/>
              </w:rPr>
              <w:t>（三）本合同一式肆份，甲乙双方各执贰份，具同等法律效力。合同自双方签字盖章后生效。</w:t>
            </w:r>
          </w:p>
          <w:p>
            <w:pPr>
              <w:spacing w:line="560" w:lineRule="exact"/>
              <w:ind w:rightChars="91" w:right="191" w:firstLineChars="263" w:firstLine="684"/>
              <w:jc w:val="left"/>
              <w:rPr>
                <w:rFonts w:ascii="宋体"/>
                <w:spacing w:val="10"/>
                <w:sz w:val="24"/>
              </w:rPr>
            </w:pPr>
            <w:r>
              <w:rPr>
                <w:rFonts w:ascii="宋体" w:hint="eastAsia"/>
                <w:spacing w:val="10"/>
                <w:sz w:val="24"/>
              </w:rPr>
              <w:t>八、解决合同纠纷的方式</w:t>
            </w:r>
          </w:p>
          <w:p>
            <w:pPr>
              <w:spacing w:line="560" w:lineRule="exact"/>
              <w:ind w:rightChars="91" w:right="191" w:firstLineChars="263" w:firstLine="684"/>
              <w:jc w:val="left"/>
              <w:rPr>
                <w:rFonts w:ascii="宋体"/>
                <w:spacing w:val="10"/>
                <w:sz w:val="24"/>
              </w:rPr>
            </w:pPr>
            <w:r>
              <w:rPr>
                <w:rFonts w:ascii="宋体" w:hint="eastAsia"/>
                <w:spacing w:val="10"/>
                <w:sz w:val="24"/>
              </w:rPr>
              <w:t>在履行本合同的过程中发生争议，双方当事人和解或调解不成，可采取仲裁或按司法程序解决。</w:t>
            </w:r>
          </w:p>
          <w:p>
            <w:pPr>
              <w:spacing w:line="560" w:lineRule="exact"/>
              <w:ind w:rightChars="91" w:right="191" w:firstLineChars="263" w:firstLine="684"/>
              <w:jc w:val="left"/>
              <w:rPr>
                <w:rFonts w:ascii="宋体"/>
                <w:spacing w:val="10"/>
                <w:sz w:val="24"/>
              </w:rPr>
            </w:pPr>
            <w:r>
              <w:rPr>
                <w:rFonts w:ascii="宋体" w:hint="eastAsia"/>
                <w:spacing w:val="10"/>
                <w:sz w:val="24"/>
              </w:rPr>
              <w:t>（一）双方同意由_______仲裁委员会仲裁。</w:t>
            </w:r>
          </w:p>
          <w:p>
            <w:pPr>
              <w:spacing w:line="560" w:lineRule="exact"/>
              <w:ind w:rightChars="91" w:right="191" w:firstLineChars="263" w:firstLine="684"/>
              <w:jc w:val="left"/>
              <w:rPr>
                <w:rFonts w:ascii="宋体"/>
                <w:spacing w:val="10"/>
                <w:sz w:val="24"/>
              </w:rPr>
            </w:pPr>
            <w:r>
              <w:rPr>
                <w:rFonts w:ascii="宋体" w:hint="eastAsia"/>
                <w:spacing w:val="10"/>
                <w:sz w:val="24"/>
              </w:rPr>
              <w:t>（二）双方约定向（被告住所地、合同履行地、合同签订地、原告住所地、标的物所在地）的人民法院起诉。</w:t>
            </w:r>
          </w:p>
          <w:p>
            <w:pPr>
              <w:spacing w:line="560" w:lineRule="exact"/>
              <w:ind w:rightChars="91" w:right="191" w:firstLineChars="263" w:firstLine="684"/>
              <w:jc w:val="left"/>
              <w:rPr>
                <w:rFonts w:ascii="宋体"/>
                <w:spacing w:val="10"/>
                <w:sz w:val="24"/>
              </w:rPr>
            </w:pPr>
            <w:r>
              <w:rPr>
                <w:rFonts w:ascii="宋体" w:hint="eastAsia"/>
                <w:spacing w:val="10"/>
                <w:sz w:val="24"/>
              </w:rPr>
              <w:t>九、保密要求</w:t>
            </w:r>
          </w:p>
          <w:p>
            <w:pPr>
              <w:spacing w:line="560" w:lineRule="exact"/>
              <w:ind w:rightChars="91" w:right="191" w:firstLineChars="263" w:firstLine="684"/>
              <w:jc w:val="left"/>
              <w:rPr>
                <w:rFonts w:ascii="宋体"/>
                <w:spacing w:val="10"/>
                <w:sz w:val="24"/>
              </w:rPr>
            </w:pPr>
            <w:r>
              <w:rPr>
                <w:rFonts w:ascii="宋体" w:hint="eastAsia"/>
                <w:spacing w:val="10"/>
                <w:sz w:val="24"/>
              </w:rPr>
              <w:t>乙方对在项目实施工作中了解到的用户方数据等资料，负有保密义务，未经甲方书面许可不得向合同之外的任何第三方泄露、提供、转让等。</w:t>
            </w:r>
          </w:p>
          <w:p>
            <w:pPr>
              <w:spacing w:line="560" w:lineRule="exact"/>
              <w:ind w:rightChars="91" w:right="191" w:firstLineChars="263" w:firstLine="684"/>
              <w:jc w:val="left"/>
              <w:rPr>
                <w:rFonts w:ascii="宋体"/>
                <w:spacing w:val="10"/>
                <w:sz w:val="24"/>
              </w:rPr>
            </w:pPr>
            <w:r>
              <w:rPr>
                <w:rFonts w:ascii="宋体" w:hint="eastAsia"/>
                <w:spacing w:val="10"/>
                <w:sz w:val="24"/>
              </w:rPr>
              <w:t>乙方应按甲方要求与甲方签署《信息安全保密协议》并遵照执行，如违反协议相关规定造成甲方损失，甲方有权要求投标方进行合理的经济赔偿，如涉及违反国家相关法律法规的，乙方需承担相应的法律责任。</w:t>
            </w:r>
          </w:p>
          <w:p>
            <w:pPr>
              <w:spacing w:line="560" w:lineRule="exact"/>
              <w:ind w:rightChars="91" w:right="191" w:firstLineChars="263" w:firstLine="684"/>
              <w:jc w:val="left"/>
              <w:rPr>
                <w:rFonts w:ascii="宋体"/>
                <w:spacing w:val="10"/>
                <w:sz w:val="24"/>
              </w:rPr>
            </w:pPr>
            <w:r>
              <w:rPr>
                <w:rFonts w:ascii="宋体" w:hint="eastAsia"/>
                <w:spacing w:val="10"/>
                <w:sz w:val="24"/>
              </w:rPr>
              <w:t>十、其他约定事项</w:t>
            </w:r>
          </w:p>
          <w:p>
            <w:pPr>
              <w:spacing w:line="560" w:lineRule="exact"/>
              <w:ind w:rightChars="91" w:right="191" w:firstLineChars="263" w:firstLine="684"/>
              <w:jc w:val="left"/>
              <w:rPr>
                <w:sz w:val="28"/>
                <w:szCs w:val="28"/>
              </w:rPr>
            </w:pPr>
            <w:r>
              <w:rPr>
                <w:rFonts w:ascii="宋体" w:hint="eastAsia"/>
                <w:spacing w:val="10"/>
                <w:sz w:val="24"/>
              </w:rPr>
              <w:t>乙方须向甲方提供项目负责人及其服务团队联系方式（姓名、座机号、手机号及电子邮箱等基本信息），并保证团队固定，主要成员发生变更前一个月须通知招标方确认，经同意后方能变更。</w:t>
            </w:r>
          </w:p>
        </w:tc>
      </w:tr>
    </w:tbl>
    <w:p/>
    <w:p>
      <w:r>
        <w:br w:type="page"/>
      </w: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532"/>
        <w:gridCol w:w="1680"/>
        <w:gridCol w:w="2835"/>
        <w:gridCol w:w="15"/>
        <w:gridCol w:w="1350"/>
        <w:gridCol w:w="1050"/>
        <w:gridCol w:w="1423"/>
      </w:tblGrid>
      <w:tr>
        <w:trPr>
          <w:cantSplit/>
          <w:trHeight w:hRule="exact" w:val="851"/>
        </w:trPr>
        <w:tc>
          <w:tcPr>
            <w:tcW w:w="532" w:type="dxa"/>
            <w:vMerge w:val="restart"/>
            <w:tcBorders>
              <w:top w:val="single" w:sz="4" w:space="0" w:color="auto"/>
              <w:left w:val="single" w:sz="4" w:space="0" w:color="auto"/>
              <w:bottom w:val="nil"/>
              <w:right w:val="single" w:sz="6" w:space="0" w:color="000000"/>
            </w:tcBorders>
            <w:vAlign w:val="center"/>
          </w:tcPr>
          <w:p>
            <w:pPr>
              <w:spacing w:line="420" w:lineRule="atLeast"/>
              <w:ind w:left="372" w:hanging="372"/>
              <w:jc w:val="center"/>
            </w:pPr>
            <w:r>
              <w:rPr>
                <w:rFonts w:hint="eastAsia"/>
              </w:rPr>
              <w:t>委</w:t>
            </w:r>
          </w:p>
          <w:p>
            <w:pPr>
              <w:spacing w:line="420" w:lineRule="atLeast"/>
              <w:ind w:left="372" w:hanging="372"/>
              <w:jc w:val="center"/>
            </w:pPr>
            <w:r>
              <w:rPr>
                <w:rFonts w:hint="eastAsia"/>
              </w:rPr>
              <w:t>托</w:t>
            </w:r>
          </w:p>
          <w:p>
            <w:pPr>
              <w:spacing w:line="420" w:lineRule="atLeast"/>
              <w:ind w:left="372" w:hanging="372"/>
              <w:jc w:val="center"/>
            </w:pPr>
            <w:r>
              <w:rPr>
                <w:rFonts w:hint="eastAsia"/>
              </w:rPr>
              <w:t>人</w:t>
            </w:r>
          </w:p>
          <w:p>
            <w:pPr>
              <w:spacing w:line="420" w:lineRule="atLeast"/>
              <w:ind w:left="372" w:hanging="372"/>
              <w:jc w:val="center"/>
            </w:pPr>
            <w:r>
              <w:rPr>
                <w:rFonts w:hint="eastAsia"/>
              </w:rPr>
              <w:t>︵</w:t>
            </w:r>
          </w:p>
          <w:p>
            <w:pPr>
              <w:spacing w:line="420" w:lineRule="atLeast"/>
              <w:ind w:left="372" w:hanging="372"/>
              <w:jc w:val="center"/>
            </w:pPr>
            <w:r>
              <w:rPr>
                <w:rFonts w:hint="eastAsia"/>
              </w:rPr>
              <w:t>甲</w:t>
            </w:r>
          </w:p>
          <w:p>
            <w:pPr>
              <w:spacing w:line="420" w:lineRule="atLeast"/>
              <w:ind w:left="372" w:hanging="372"/>
              <w:jc w:val="center"/>
            </w:pPr>
            <w:r>
              <w:rPr>
                <w:rFonts w:hint="eastAsia"/>
              </w:rPr>
              <w:t>方</w:t>
            </w:r>
          </w:p>
          <w:p>
            <w:pPr>
              <w:spacing w:line="420" w:lineRule="atLeast"/>
              <w:ind w:left="372" w:hanging="372"/>
              <w:jc w:val="center"/>
            </w:pPr>
            <w:r>
              <w:rPr>
                <w:rFonts w:hint="eastAsia"/>
              </w:rPr>
              <w:t>︶</w:t>
            </w:r>
          </w:p>
        </w:tc>
        <w:tc>
          <w:tcPr>
            <w:tcW w:w="1680" w:type="dxa"/>
            <w:tcBorders>
              <w:top w:val="single" w:sz="6" w:space="0" w:color="000000"/>
              <w:left w:val="single" w:sz="6" w:space="0" w:color="000000"/>
              <w:bottom w:val="single" w:sz="6" w:space="0" w:color="000000"/>
              <w:right w:val="single" w:sz="6" w:space="0" w:color="000000"/>
            </w:tcBorders>
            <w:vAlign w:val="center"/>
          </w:tcPr>
          <w:p>
            <w:pPr>
              <w:jc w:val="center"/>
              <w:rPr>
                <w:b/>
                <w:bCs/>
              </w:rPr>
            </w:pPr>
            <w:r>
              <w:rPr>
                <w:rFonts w:hint="eastAsia"/>
              </w:rPr>
              <w:t>名称</w:t>
            </w:r>
            <w:r>
              <w:t>(</w:t>
            </w:r>
            <w:r>
              <w:rPr>
                <w:rFonts w:hint="eastAsia"/>
              </w:rPr>
              <w:t>或姓名</w:t>
            </w:r>
            <w:r>
              <w:t>)</w:t>
            </w:r>
          </w:p>
        </w:tc>
        <w:tc>
          <w:tcPr>
            <w:tcW w:w="6673" w:type="dxa"/>
            <w:gridSpan w:val="5"/>
            <w:tcBorders>
              <w:top w:val="single" w:sz="6" w:space="0" w:color="000000"/>
              <w:left w:val="single" w:sz="6" w:space="0" w:color="000000"/>
              <w:bottom w:val="single" w:sz="6" w:space="0" w:color="000000"/>
              <w:right w:val="single" w:sz="6" w:space="0" w:color="000000"/>
            </w:tcBorders>
            <w:vAlign w:val="center"/>
          </w:tcPr>
          <w:p>
            <w:pPr>
              <w:spacing w:line="440" w:lineRule="exact"/>
              <w:jc w:val="center"/>
              <w:rPr>
                <w:b/>
                <w:bCs/>
              </w:rPr>
            </w:pPr>
            <w:r>
              <w:t>(</w:t>
            </w:r>
            <w:r>
              <w:rPr>
                <w:rFonts w:hint="eastAsia"/>
              </w:rPr>
              <w:t>签  章</w:t>
            </w:r>
            <w:r>
              <w:t>)</w:t>
            </w:r>
          </w:p>
        </w:tc>
      </w:tr>
      <w:tr>
        <w:trPr>
          <w:cantSplit/>
          <w:trHeight w:hRule="exact" w:val="851"/>
        </w:trPr>
        <w:tc>
          <w:tcPr>
            <w:tcW w:w="532" w:type="dxa"/>
            <w:vMerge/>
            <w:tcBorders>
              <w:top w:val="nil"/>
              <w:left w:val="single" w:sz="4" w:space="0" w:color="auto"/>
              <w:bottom w:val="nil"/>
              <w:right w:val="single" w:sz="6" w:space="0" w:color="000000"/>
            </w:tcBorders>
            <w:vAlign w:val="center"/>
          </w:tcPr>
          <w:p/>
        </w:tc>
        <w:tc>
          <w:tcPr>
            <w:tcW w:w="168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法定代表人</w:t>
            </w:r>
          </w:p>
        </w:tc>
        <w:tc>
          <w:tcPr>
            <w:tcW w:w="2835" w:type="dxa"/>
            <w:tcBorders>
              <w:top w:val="single" w:sz="6" w:space="0" w:color="000000"/>
              <w:left w:val="single" w:sz="6" w:space="0" w:color="000000"/>
              <w:bottom w:val="single" w:sz="6" w:space="0" w:color="000000"/>
              <w:right w:val="single" w:sz="6" w:space="0" w:color="000000"/>
            </w:tcBorders>
            <w:vAlign w:val="center"/>
          </w:tcPr>
          <w:p>
            <w:pPr>
              <w:spacing w:line="360" w:lineRule="exact"/>
              <w:jc w:val="center"/>
            </w:pPr>
            <w:r>
              <w:t>(</w:t>
            </w:r>
            <w:r>
              <w:rPr>
                <w:rFonts w:hint="eastAsia"/>
              </w:rPr>
              <w:t>签  章</w:t>
            </w:r>
            <w:r>
              <w:t>)</w:t>
            </w:r>
          </w:p>
        </w:tc>
        <w:tc>
          <w:tcPr>
            <w:tcW w:w="1365" w:type="dxa"/>
            <w:gridSpan w:val="2"/>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委托代理人</w:t>
            </w:r>
          </w:p>
        </w:tc>
        <w:tc>
          <w:tcPr>
            <w:tcW w:w="2473" w:type="dxa"/>
            <w:gridSpan w:val="2"/>
            <w:tcBorders>
              <w:top w:val="single" w:sz="6" w:space="0" w:color="000000"/>
              <w:left w:val="single" w:sz="6" w:space="0" w:color="000000"/>
              <w:bottom w:val="single" w:sz="6" w:space="0" w:color="000000"/>
              <w:right w:val="single" w:sz="6" w:space="0" w:color="000000"/>
            </w:tcBorders>
            <w:vAlign w:val="center"/>
          </w:tcPr>
          <w:p>
            <w:pPr>
              <w:spacing w:line="360" w:lineRule="exact"/>
              <w:jc w:val="center"/>
            </w:pPr>
            <w:r>
              <w:t>(</w:t>
            </w:r>
            <w:r>
              <w:rPr>
                <w:rFonts w:hint="eastAsia"/>
              </w:rPr>
              <w:t>签  章</w:t>
            </w:r>
            <w:r>
              <w:t>)</w:t>
            </w:r>
          </w:p>
        </w:tc>
      </w:tr>
      <w:tr>
        <w:trPr>
          <w:cantSplit/>
          <w:trHeight w:hRule="exact" w:val="851"/>
        </w:trPr>
        <w:tc>
          <w:tcPr>
            <w:tcW w:w="532" w:type="dxa"/>
            <w:vMerge/>
            <w:tcBorders>
              <w:top w:val="nil"/>
              <w:left w:val="single" w:sz="4" w:space="0" w:color="auto"/>
              <w:bottom w:val="nil"/>
              <w:right w:val="single" w:sz="6" w:space="0" w:color="000000"/>
            </w:tcBorders>
            <w:vAlign w:val="center"/>
          </w:tcPr>
          <w:p/>
        </w:tc>
        <w:tc>
          <w:tcPr>
            <w:tcW w:w="168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联系人</w:t>
            </w:r>
          </w:p>
        </w:tc>
        <w:tc>
          <w:tcPr>
            <w:tcW w:w="6673" w:type="dxa"/>
            <w:gridSpan w:val="5"/>
            <w:tcBorders>
              <w:top w:val="single" w:sz="6" w:space="0" w:color="000000"/>
              <w:left w:val="single" w:sz="6" w:space="0" w:color="000000"/>
              <w:bottom w:val="single" w:sz="6" w:space="0" w:color="000000"/>
              <w:right w:val="single" w:sz="6" w:space="0" w:color="000000"/>
            </w:tcBorders>
            <w:vAlign w:val="center"/>
          </w:tcPr>
          <w:p>
            <w:pPr>
              <w:spacing w:line="360" w:lineRule="exact"/>
              <w:jc w:val="center"/>
            </w:pPr>
            <w:r>
              <w:t>(</w:t>
            </w:r>
            <w:r>
              <w:rPr>
                <w:rFonts w:hint="eastAsia"/>
              </w:rPr>
              <w:t>签  章</w:t>
            </w:r>
            <w:r>
              <w:t>)</w:t>
            </w:r>
          </w:p>
        </w:tc>
      </w:tr>
      <w:tr>
        <w:trPr>
          <w:cantSplit/>
          <w:trHeight w:hRule="exact" w:val="851"/>
        </w:trPr>
        <w:tc>
          <w:tcPr>
            <w:tcW w:w="532" w:type="dxa"/>
            <w:vMerge/>
            <w:tcBorders>
              <w:top w:val="nil"/>
              <w:left w:val="single" w:sz="4" w:space="0" w:color="auto"/>
              <w:bottom w:val="nil"/>
              <w:right w:val="single" w:sz="6" w:space="0" w:color="000000"/>
            </w:tcBorders>
            <w:vAlign w:val="center"/>
          </w:tcPr>
          <w:p/>
        </w:tc>
        <w:tc>
          <w:tcPr>
            <w:tcW w:w="168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地  所</w:t>
            </w:r>
          </w:p>
          <w:p>
            <w:pPr>
              <w:jc w:val="center"/>
            </w:pPr>
            <w:r>
              <w:rPr>
                <w:rFonts w:hint="eastAsia"/>
              </w:rPr>
              <w:t>（通讯地址）</w:t>
            </w:r>
          </w:p>
        </w:tc>
        <w:tc>
          <w:tcPr>
            <w:tcW w:w="4200" w:type="dxa"/>
            <w:gridSpan w:val="3"/>
            <w:tcBorders>
              <w:top w:val="single" w:sz="6" w:space="0" w:color="000000"/>
              <w:left w:val="single" w:sz="6" w:space="0" w:color="000000"/>
              <w:bottom w:val="single" w:sz="6" w:space="0" w:color="000000"/>
              <w:right w:val="single" w:sz="6" w:space="0" w:color="000000"/>
            </w:tcBorders>
            <w:vAlign w:val="center"/>
          </w:tcPr>
          <w:p/>
        </w:tc>
        <w:tc>
          <w:tcPr>
            <w:tcW w:w="105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邮政</w:t>
            </w:r>
          </w:p>
          <w:p>
            <w:pPr>
              <w:jc w:val="center"/>
            </w:pPr>
            <w:r>
              <w:rPr>
                <w:rFonts w:hint="eastAsia"/>
              </w:rPr>
              <w:t>编码</w:t>
            </w:r>
          </w:p>
        </w:tc>
        <w:tc>
          <w:tcPr>
            <w:tcW w:w="1423" w:type="dxa"/>
            <w:tcBorders>
              <w:top w:val="single" w:sz="6" w:space="0" w:color="000000"/>
              <w:left w:val="single" w:sz="6" w:space="0" w:color="000000"/>
              <w:bottom w:val="single" w:sz="6" w:space="0" w:color="000000"/>
              <w:right w:val="single" w:sz="6" w:space="0" w:color="000000"/>
            </w:tcBorders>
            <w:vAlign w:val="center"/>
          </w:tcPr>
          <w:p>
            <w:pPr>
              <w:jc w:val="center"/>
            </w:pPr>
          </w:p>
        </w:tc>
      </w:tr>
      <w:tr>
        <w:trPr>
          <w:cantSplit/>
          <w:trHeight w:hRule="exact" w:val="851"/>
        </w:trPr>
        <w:tc>
          <w:tcPr>
            <w:tcW w:w="532" w:type="dxa"/>
            <w:vMerge/>
            <w:tcBorders>
              <w:top w:val="nil"/>
              <w:left w:val="single" w:sz="4" w:space="0" w:color="auto"/>
              <w:bottom w:val="nil"/>
              <w:right w:val="single" w:sz="6" w:space="0" w:color="000000"/>
            </w:tcBorders>
            <w:vAlign w:val="center"/>
          </w:tcPr>
          <w:p/>
        </w:tc>
        <w:tc>
          <w:tcPr>
            <w:tcW w:w="168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电话</w:t>
            </w:r>
          </w:p>
        </w:tc>
        <w:tc>
          <w:tcPr>
            <w:tcW w:w="2835" w:type="dxa"/>
            <w:tcBorders>
              <w:top w:val="single" w:sz="6" w:space="0" w:color="000000"/>
              <w:left w:val="single" w:sz="6" w:space="0" w:color="000000"/>
              <w:bottom w:val="single" w:sz="6" w:space="0" w:color="000000"/>
              <w:right w:val="single" w:sz="4" w:space="0" w:color="auto"/>
            </w:tcBorders>
            <w:vAlign w:val="center"/>
          </w:tcPr>
          <w:p>
            <w:pPr>
              <w:jc w:val="center"/>
            </w:pPr>
          </w:p>
        </w:tc>
        <w:tc>
          <w:tcPr>
            <w:tcW w:w="1365" w:type="dxa"/>
            <w:gridSpan w:val="2"/>
            <w:tcBorders>
              <w:top w:val="single" w:sz="6" w:space="0" w:color="000000"/>
              <w:left w:val="single" w:sz="4" w:space="0" w:color="auto"/>
              <w:bottom w:val="single" w:sz="6" w:space="0" w:color="000000"/>
              <w:right w:val="single" w:sz="6" w:space="0" w:color="000000"/>
            </w:tcBorders>
            <w:vAlign w:val="center"/>
          </w:tcPr>
          <w:p>
            <w:pPr>
              <w:jc w:val="center"/>
            </w:pPr>
            <w:r>
              <w:rPr>
                <w:rFonts w:hint="eastAsia"/>
              </w:rPr>
              <w:t>传    真</w:t>
            </w:r>
          </w:p>
        </w:tc>
        <w:tc>
          <w:tcPr>
            <w:tcW w:w="2473" w:type="dxa"/>
            <w:gridSpan w:val="2"/>
            <w:tcBorders>
              <w:top w:val="single" w:sz="6" w:space="0" w:color="000000"/>
              <w:left w:val="single" w:sz="6" w:space="0" w:color="000000"/>
              <w:bottom w:val="single" w:sz="6" w:space="0" w:color="000000"/>
              <w:right w:val="single" w:sz="6" w:space="0" w:color="000000"/>
            </w:tcBorders>
            <w:vAlign w:val="center"/>
          </w:tcPr>
          <w:p>
            <w:pPr>
              <w:jc w:val="center"/>
            </w:pPr>
          </w:p>
        </w:tc>
      </w:tr>
      <w:tr>
        <w:trPr>
          <w:cantSplit/>
          <w:trHeight w:hRule="exact" w:val="851"/>
        </w:trPr>
        <w:tc>
          <w:tcPr>
            <w:tcW w:w="532" w:type="dxa"/>
            <w:vMerge/>
            <w:tcBorders>
              <w:top w:val="nil"/>
              <w:left w:val="single" w:sz="4" w:space="0" w:color="auto"/>
              <w:bottom w:val="nil"/>
              <w:right w:val="single" w:sz="6" w:space="0" w:color="000000"/>
            </w:tcBorders>
            <w:vAlign w:val="center"/>
          </w:tcPr>
          <w:p/>
        </w:tc>
        <w:tc>
          <w:tcPr>
            <w:tcW w:w="168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开户银行</w:t>
            </w:r>
          </w:p>
        </w:tc>
        <w:tc>
          <w:tcPr>
            <w:tcW w:w="6673" w:type="dxa"/>
            <w:gridSpan w:val="5"/>
            <w:tcBorders>
              <w:top w:val="single" w:sz="6" w:space="0" w:color="000000"/>
              <w:left w:val="single" w:sz="6" w:space="0" w:color="000000"/>
              <w:bottom w:val="single" w:sz="6" w:space="0" w:color="000000"/>
              <w:right w:val="single" w:sz="6" w:space="0" w:color="000000"/>
            </w:tcBorders>
            <w:vAlign w:val="center"/>
          </w:tcPr>
          <w:p/>
        </w:tc>
      </w:tr>
      <w:tr>
        <w:trPr>
          <w:cantSplit/>
          <w:trHeight w:hRule="exact" w:val="851"/>
        </w:trPr>
        <w:tc>
          <w:tcPr>
            <w:tcW w:w="532" w:type="dxa"/>
            <w:vMerge/>
            <w:tcBorders>
              <w:top w:val="nil"/>
              <w:left w:val="single" w:sz="4" w:space="0" w:color="auto"/>
              <w:bottom w:val="single" w:sz="4" w:space="0" w:color="auto"/>
              <w:right w:val="single" w:sz="6" w:space="0" w:color="000000"/>
            </w:tcBorders>
            <w:vAlign w:val="center"/>
          </w:tcPr>
          <w:p/>
        </w:tc>
        <w:tc>
          <w:tcPr>
            <w:tcW w:w="168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帐号</w:t>
            </w:r>
          </w:p>
        </w:tc>
        <w:tc>
          <w:tcPr>
            <w:tcW w:w="6673" w:type="dxa"/>
            <w:gridSpan w:val="5"/>
            <w:tcBorders>
              <w:top w:val="single" w:sz="6" w:space="0" w:color="000000"/>
              <w:left w:val="single" w:sz="6" w:space="0" w:color="000000"/>
              <w:bottom w:val="single" w:sz="6" w:space="0" w:color="000000"/>
              <w:right w:val="single" w:sz="6" w:space="0" w:color="000000"/>
            </w:tcBorders>
            <w:vAlign w:val="center"/>
          </w:tcPr>
          <w:p/>
        </w:tc>
      </w:tr>
      <w:tr>
        <w:trPr>
          <w:cantSplit/>
          <w:trHeight w:hRule="exact" w:val="851"/>
        </w:trPr>
        <w:tc>
          <w:tcPr>
            <w:tcW w:w="532" w:type="dxa"/>
            <w:vMerge w:val="restart"/>
            <w:tcBorders>
              <w:top w:val="single" w:sz="4" w:space="0" w:color="auto"/>
              <w:left w:val="single" w:sz="4" w:space="0" w:color="auto"/>
              <w:bottom w:val="nil"/>
              <w:right w:val="single" w:sz="6" w:space="0" w:color="000000"/>
            </w:tcBorders>
            <w:vAlign w:val="center"/>
          </w:tcPr>
          <w:p>
            <w:pPr>
              <w:spacing w:line="420" w:lineRule="atLeast"/>
              <w:jc w:val="center"/>
            </w:pPr>
            <w:r>
              <w:rPr>
                <w:rFonts w:hint="eastAsia"/>
              </w:rPr>
              <w:t>受</w:t>
            </w:r>
          </w:p>
          <w:p>
            <w:pPr>
              <w:spacing w:line="420" w:lineRule="atLeast"/>
              <w:jc w:val="center"/>
            </w:pPr>
            <w:r>
              <w:rPr>
                <w:rFonts w:hint="eastAsia"/>
              </w:rPr>
              <w:t>托</w:t>
            </w:r>
          </w:p>
          <w:p>
            <w:pPr>
              <w:spacing w:line="420" w:lineRule="atLeast"/>
              <w:jc w:val="center"/>
            </w:pPr>
            <w:r>
              <w:rPr>
                <w:rFonts w:hint="eastAsia"/>
              </w:rPr>
              <w:t>人</w:t>
            </w:r>
          </w:p>
          <w:p>
            <w:pPr>
              <w:spacing w:line="420" w:lineRule="atLeast"/>
              <w:jc w:val="center"/>
            </w:pPr>
            <w:r>
              <w:rPr>
                <w:rFonts w:hint="eastAsia"/>
              </w:rPr>
              <w:t>︵</w:t>
            </w:r>
          </w:p>
          <w:p>
            <w:pPr>
              <w:spacing w:line="420" w:lineRule="atLeast"/>
              <w:jc w:val="center"/>
            </w:pPr>
            <w:r>
              <w:rPr>
                <w:rFonts w:hint="eastAsia"/>
              </w:rPr>
              <w:t>乙</w:t>
            </w:r>
          </w:p>
          <w:p>
            <w:pPr>
              <w:spacing w:line="420" w:lineRule="atLeast"/>
              <w:jc w:val="center"/>
            </w:pPr>
            <w:r>
              <w:rPr>
                <w:rFonts w:hint="eastAsia"/>
              </w:rPr>
              <w:t>方</w:t>
            </w:r>
          </w:p>
          <w:p>
            <w:pPr>
              <w:spacing w:line="420" w:lineRule="atLeast"/>
              <w:jc w:val="center"/>
            </w:pPr>
            <w:r>
              <w:rPr>
                <w:rFonts w:hint="eastAsia"/>
              </w:rPr>
              <w:t>︶</w:t>
            </w:r>
          </w:p>
        </w:tc>
        <w:tc>
          <w:tcPr>
            <w:tcW w:w="168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名称</w:t>
            </w:r>
            <w:r>
              <w:t>(</w:t>
            </w:r>
            <w:r>
              <w:rPr>
                <w:rFonts w:hint="eastAsia"/>
              </w:rPr>
              <w:t>或姓名</w:t>
            </w:r>
            <w:r>
              <w:t>)</w:t>
            </w:r>
          </w:p>
        </w:tc>
        <w:tc>
          <w:tcPr>
            <w:tcW w:w="6673" w:type="dxa"/>
            <w:gridSpan w:val="5"/>
            <w:tcBorders>
              <w:top w:val="single" w:sz="6" w:space="0" w:color="000000"/>
              <w:left w:val="single" w:sz="6" w:space="0" w:color="000000"/>
              <w:bottom w:val="single" w:sz="6" w:space="0" w:color="000000"/>
              <w:right w:val="single" w:sz="6" w:space="0" w:color="000000"/>
            </w:tcBorders>
            <w:vAlign w:val="center"/>
          </w:tcPr>
          <w:p>
            <w:pPr>
              <w:spacing w:line="440" w:lineRule="exact"/>
              <w:jc w:val="center"/>
            </w:pPr>
            <w:r>
              <w:t>(</w:t>
            </w:r>
            <w:r>
              <w:rPr>
                <w:rFonts w:hint="eastAsia"/>
              </w:rPr>
              <w:t>签  章</w:t>
            </w:r>
            <w:r>
              <w:t>)</w:t>
            </w:r>
          </w:p>
        </w:tc>
      </w:tr>
      <w:tr>
        <w:trPr>
          <w:cantSplit/>
          <w:trHeight w:hRule="exact" w:val="851"/>
        </w:trPr>
        <w:tc>
          <w:tcPr>
            <w:tcW w:w="532" w:type="dxa"/>
            <w:vMerge/>
            <w:tcBorders>
              <w:top w:val="nil"/>
              <w:left w:val="single" w:sz="4" w:space="0" w:color="auto"/>
              <w:bottom w:val="nil"/>
              <w:right w:val="single" w:sz="6" w:space="0" w:color="000000"/>
            </w:tcBorders>
            <w:vAlign w:val="center"/>
          </w:tcPr>
          <w:p/>
        </w:tc>
        <w:tc>
          <w:tcPr>
            <w:tcW w:w="168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法定代表人</w:t>
            </w:r>
          </w:p>
        </w:tc>
        <w:tc>
          <w:tcPr>
            <w:tcW w:w="2835" w:type="dxa"/>
            <w:tcBorders>
              <w:top w:val="single" w:sz="6" w:space="0" w:color="000000"/>
              <w:left w:val="single" w:sz="6" w:space="0" w:color="000000"/>
              <w:bottom w:val="single" w:sz="6" w:space="0" w:color="000000"/>
              <w:right w:val="single" w:sz="6" w:space="0" w:color="000000"/>
            </w:tcBorders>
            <w:vAlign w:val="center"/>
          </w:tcPr>
          <w:p>
            <w:pPr>
              <w:spacing w:line="360" w:lineRule="exact"/>
              <w:jc w:val="center"/>
            </w:pPr>
            <w:r>
              <w:t>(</w:t>
            </w:r>
            <w:r>
              <w:rPr>
                <w:rFonts w:hint="eastAsia"/>
              </w:rPr>
              <w:t>签  章</w:t>
            </w:r>
            <w:r>
              <w:t>)</w:t>
            </w:r>
          </w:p>
        </w:tc>
        <w:tc>
          <w:tcPr>
            <w:tcW w:w="1365" w:type="dxa"/>
            <w:gridSpan w:val="2"/>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委托代理人</w:t>
            </w:r>
          </w:p>
        </w:tc>
        <w:tc>
          <w:tcPr>
            <w:tcW w:w="2473" w:type="dxa"/>
            <w:gridSpan w:val="2"/>
            <w:tcBorders>
              <w:top w:val="single" w:sz="6" w:space="0" w:color="000000"/>
              <w:left w:val="single" w:sz="6" w:space="0" w:color="000000"/>
              <w:bottom w:val="single" w:sz="6" w:space="0" w:color="000000"/>
              <w:right w:val="single" w:sz="6" w:space="0" w:color="000000"/>
            </w:tcBorders>
            <w:vAlign w:val="center"/>
          </w:tcPr>
          <w:p>
            <w:pPr>
              <w:spacing w:line="360" w:lineRule="exact"/>
              <w:jc w:val="center"/>
            </w:pPr>
            <w:r>
              <w:t>(</w:t>
            </w:r>
            <w:r>
              <w:rPr>
                <w:rFonts w:hint="eastAsia"/>
              </w:rPr>
              <w:t>签  章</w:t>
            </w:r>
            <w:r>
              <w:t>)</w:t>
            </w:r>
          </w:p>
        </w:tc>
      </w:tr>
      <w:tr>
        <w:trPr>
          <w:cantSplit/>
          <w:trHeight w:hRule="exact" w:val="851"/>
        </w:trPr>
        <w:tc>
          <w:tcPr>
            <w:tcW w:w="532" w:type="dxa"/>
            <w:vMerge/>
            <w:tcBorders>
              <w:top w:val="nil"/>
              <w:left w:val="single" w:sz="4" w:space="0" w:color="auto"/>
              <w:bottom w:val="nil"/>
              <w:right w:val="single" w:sz="6" w:space="0" w:color="000000"/>
            </w:tcBorders>
            <w:vAlign w:val="center"/>
          </w:tcPr>
          <w:p/>
        </w:tc>
        <w:tc>
          <w:tcPr>
            <w:tcW w:w="168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联系人</w:t>
            </w:r>
          </w:p>
        </w:tc>
        <w:tc>
          <w:tcPr>
            <w:tcW w:w="6673" w:type="dxa"/>
            <w:gridSpan w:val="5"/>
            <w:tcBorders>
              <w:top w:val="single" w:sz="6" w:space="0" w:color="000000"/>
              <w:left w:val="single" w:sz="6" w:space="0" w:color="000000"/>
              <w:bottom w:val="single" w:sz="6" w:space="0" w:color="000000"/>
              <w:right w:val="single" w:sz="6" w:space="0" w:color="000000"/>
            </w:tcBorders>
            <w:vAlign w:val="center"/>
          </w:tcPr>
          <w:p>
            <w:pPr>
              <w:spacing w:line="360" w:lineRule="exact"/>
              <w:jc w:val="center"/>
            </w:pPr>
            <w:r>
              <w:t>(</w:t>
            </w:r>
            <w:r>
              <w:rPr>
                <w:rFonts w:hint="eastAsia"/>
              </w:rPr>
              <w:t>签  章</w:t>
            </w:r>
            <w:r>
              <w:t>)</w:t>
            </w:r>
          </w:p>
        </w:tc>
      </w:tr>
      <w:tr>
        <w:trPr>
          <w:cantSplit/>
          <w:trHeight w:hRule="exact" w:val="851"/>
        </w:trPr>
        <w:tc>
          <w:tcPr>
            <w:tcW w:w="532" w:type="dxa"/>
            <w:vMerge/>
            <w:tcBorders>
              <w:top w:val="nil"/>
              <w:left w:val="single" w:sz="4" w:space="0" w:color="auto"/>
              <w:bottom w:val="nil"/>
              <w:right w:val="single" w:sz="6" w:space="0" w:color="000000"/>
            </w:tcBorders>
            <w:vAlign w:val="center"/>
          </w:tcPr>
          <w:p/>
        </w:tc>
        <w:tc>
          <w:tcPr>
            <w:tcW w:w="168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地  所</w:t>
            </w:r>
          </w:p>
          <w:p>
            <w:pPr>
              <w:jc w:val="center"/>
            </w:pPr>
            <w:r>
              <w:rPr>
                <w:rFonts w:hint="eastAsia"/>
              </w:rPr>
              <w:t>（通讯地址）</w:t>
            </w:r>
          </w:p>
        </w:tc>
        <w:tc>
          <w:tcPr>
            <w:tcW w:w="4200" w:type="dxa"/>
            <w:gridSpan w:val="3"/>
            <w:tcBorders>
              <w:top w:val="single" w:sz="6" w:space="0" w:color="000000"/>
              <w:left w:val="single" w:sz="6" w:space="0" w:color="000000"/>
              <w:bottom w:val="single" w:sz="6" w:space="0" w:color="000000"/>
              <w:right w:val="single" w:sz="6" w:space="0" w:color="000000"/>
            </w:tcBorders>
            <w:vAlign w:val="center"/>
          </w:tcPr>
          <w:p>
            <w:pPr>
              <w:jc w:val="center"/>
            </w:pPr>
          </w:p>
        </w:tc>
        <w:tc>
          <w:tcPr>
            <w:tcW w:w="105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邮政</w:t>
            </w:r>
          </w:p>
          <w:p>
            <w:pPr>
              <w:jc w:val="center"/>
            </w:pPr>
            <w:r>
              <w:rPr>
                <w:rFonts w:hint="eastAsia"/>
              </w:rPr>
              <w:t>编码</w:t>
            </w:r>
          </w:p>
        </w:tc>
        <w:tc>
          <w:tcPr>
            <w:tcW w:w="1423" w:type="dxa"/>
            <w:tcBorders>
              <w:top w:val="single" w:sz="6" w:space="0" w:color="000000"/>
              <w:left w:val="single" w:sz="6" w:space="0" w:color="000000"/>
              <w:bottom w:val="single" w:sz="6" w:space="0" w:color="000000"/>
              <w:right w:val="single" w:sz="6" w:space="0" w:color="000000"/>
            </w:tcBorders>
            <w:vAlign w:val="center"/>
          </w:tcPr>
          <w:p>
            <w:pPr>
              <w:jc w:val="center"/>
            </w:pPr>
          </w:p>
        </w:tc>
      </w:tr>
      <w:tr>
        <w:trPr>
          <w:cantSplit/>
          <w:trHeight w:hRule="exact" w:val="851"/>
        </w:trPr>
        <w:tc>
          <w:tcPr>
            <w:tcW w:w="532" w:type="dxa"/>
            <w:vMerge/>
            <w:tcBorders>
              <w:top w:val="nil"/>
              <w:left w:val="single" w:sz="4" w:space="0" w:color="auto"/>
              <w:bottom w:val="nil"/>
              <w:right w:val="single" w:sz="6" w:space="0" w:color="000000"/>
            </w:tcBorders>
            <w:vAlign w:val="center"/>
          </w:tcPr>
          <w:p/>
        </w:tc>
        <w:tc>
          <w:tcPr>
            <w:tcW w:w="168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电 话</w:t>
            </w:r>
          </w:p>
        </w:tc>
        <w:tc>
          <w:tcPr>
            <w:tcW w:w="2850" w:type="dxa"/>
            <w:gridSpan w:val="2"/>
            <w:tcBorders>
              <w:top w:val="single" w:sz="6" w:space="0" w:color="000000"/>
              <w:left w:val="single" w:sz="6" w:space="0" w:color="000000"/>
              <w:bottom w:val="single" w:sz="6" w:space="0" w:color="000000"/>
              <w:right w:val="single" w:sz="4" w:space="0" w:color="auto"/>
            </w:tcBorders>
            <w:vAlign w:val="center"/>
          </w:tcPr>
          <w:p>
            <w:pPr>
              <w:spacing w:line="600" w:lineRule="exact"/>
              <w:jc w:val="center"/>
              <w:rPr>
                <w:sz w:val="28"/>
              </w:rPr>
            </w:pPr>
          </w:p>
        </w:tc>
        <w:tc>
          <w:tcPr>
            <w:tcW w:w="1350" w:type="dxa"/>
            <w:tcBorders>
              <w:top w:val="single" w:sz="6" w:space="0" w:color="000000"/>
              <w:left w:val="single" w:sz="4" w:space="0" w:color="auto"/>
              <w:bottom w:val="single" w:sz="6" w:space="0" w:color="000000"/>
              <w:right w:val="single" w:sz="6" w:space="0" w:color="000000"/>
            </w:tcBorders>
            <w:vAlign w:val="center"/>
          </w:tcPr>
          <w:p>
            <w:pPr>
              <w:jc w:val="center"/>
            </w:pPr>
            <w:r>
              <w:rPr>
                <w:rFonts w:hint="eastAsia"/>
              </w:rPr>
              <w:t>传    真</w:t>
            </w:r>
          </w:p>
        </w:tc>
        <w:tc>
          <w:tcPr>
            <w:tcW w:w="2473" w:type="dxa"/>
            <w:gridSpan w:val="2"/>
            <w:tcBorders>
              <w:top w:val="single" w:sz="6" w:space="0" w:color="000000"/>
              <w:left w:val="single" w:sz="6" w:space="0" w:color="000000"/>
              <w:bottom w:val="single" w:sz="6" w:space="0" w:color="000000"/>
              <w:right w:val="single" w:sz="6" w:space="0" w:color="000000"/>
            </w:tcBorders>
            <w:vAlign w:val="center"/>
          </w:tcPr>
          <w:p>
            <w:pPr>
              <w:jc w:val="center"/>
            </w:pPr>
          </w:p>
        </w:tc>
      </w:tr>
      <w:tr>
        <w:trPr>
          <w:cantSplit/>
          <w:trHeight w:hRule="exact" w:val="851"/>
        </w:trPr>
        <w:tc>
          <w:tcPr>
            <w:tcW w:w="532" w:type="dxa"/>
            <w:vMerge/>
            <w:tcBorders>
              <w:top w:val="nil"/>
              <w:left w:val="single" w:sz="4" w:space="0" w:color="auto"/>
              <w:bottom w:val="nil"/>
              <w:right w:val="single" w:sz="6" w:space="0" w:color="000000"/>
            </w:tcBorders>
            <w:vAlign w:val="center"/>
          </w:tcPr>
          <w:p/>
        </w:tc>
        <w:tc>
          <w:tcPr>
            <w:tcW w:w="168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开户银行</w:t>
            </w:r>
          </w:p>
        </w:tc>
        <w:tc>
          <w:tcPr>
            <w:tcW w:w="6673" w:type="dxa"/>
            <w:gridSpan w:val="5"/>
            <w:tcBorders>
              <w:top w:val="single" w:sz="6" w:space="0" w:color="000000"/>
              <w:left w:val="single" w:sz="6" w:space="0" w:color="000000"/>
              <w:bottom w:val="single" w:sz="6" w:space="0" w:color="000000"/>
              <w:right w:val="single" w:sz="6" w:space="0" w:color="000000"/>
            </w:tcBorders>
            <w:vAlign w:val="center"/>
          </w:tcPr>
          <w:p/>
        </w:tc>
      </w:tr>
      <w:tr>
        <w:trPr>
          <w:cantSplit/>
          <w:trHeight w:hRule="exact" w:val="851"/>
        </w:trPr>
        <w:tc>
          <w:tcPr>
            <w:tcW w:w="532" w:type="dxa"/>
            <w:vMerge/>
            <w:tcBorders>
              <w:top w:val="nil"/>
              <w:left w:val="single" w:sz="4" w:space="0" w:color="auto"/>
              <w:bottom w:val="single" w:sz="4" w:space="0" w:color="auto"/>
              <w:right w:val="single" w:sz="6" w:space="0" w:color="000000"/>
            </w:tcBorders>
            <w:vAlign w:val="center"/>
          </w:tcPr>
          <w:p/>
        </w:tc>
        <w:tc>
          <w:tcPr>
            <w:tcW w:w="1680" w:type="dxa"/>
            <w:tcBorders>
              <w:top w:val="single" w:sz="6" w:space="0" w:color="000000"/>
              <w:left w:val="single" w:sz="6" w:space="0" w:color="000000"/>
              <w:bottom w:val="single" w:sz="6" w:space="0" w:color="000000"/>
              <w:right w:val="single" w:sz="6" w:space="0" w:color="000000"/>
            </w:tcBorders>
            <w:vAlign w:val="center"/>
          </w:tcPr>
          <w:p>
            <w:pPr>
              <w:jc w:val="center"/>
            </w:pPr>
            <w:r>
              <w:rPr>
                <w:rFonts w:hint="eastAsia"/>
              </w:rPr>
              <w:t>帐号</w:t>
            </w:r>
          </w:p>
        </w:tc>
        <w:tc>
          <w:tcPr>
            <w:tcW w:w="6673" w:type="dxa"/>
            <w:gridSpan w:val="5"/>
            <w:tcBorders>
              <w:top w:val="single" w:sz="6" w:space="0" w:color="000000"/>
              <w:left w:val="single" w:sz="6" w:space="0" w:color="000000"/>
              <w:bottom w:val="single" w:sz="6" w:space="0" w:color="000000"/>
              <w:right w:val="single" w:sz="6" w:space="0" w:color="000000"/>
            </w:tcBorders>
            <w:vAlign w:val="center"/>
          </w:tcPr>
          <w:p/>
        </w:tc>
      </w:tr>
    </w:tbl>
    <w:p/>
    <w:p/>
    <w:p/>
    <w:p/>
    <w:p>
      <w:pPr>
        <w:adjustRightInd w:val="0"/>
        <w:spacing w:beforeLines="100" w:before="312"/>
        <w:ind w:right="958"/>
        <w:jc w:val="center"/>
        <w:textAlignment w:val="baseline"/>
        <w:outlineLvl w:val="0"/>
        <w:rPr>
          <w:sz w:val="24"/>
        </w:rPr>
      </w:pPr>
      <w:bookmarkStart w:id="96" w:name="_Toc525225833"/>
      <w:bookmarkStart w:id="97" w:name="_Toc215837628"/>
      <w:r>
        <w:rPr>
          <w:rFonts w:ascii="宋体" w:hint="eastAsia"/>
          <w:b/>
          <w:bCs/>
          <w:kern w:val="0"/>
          <w:sz w:val="30"/>
          <w:szCs w:val="30"/>
        </w:rPr>
        <w:t>第四章 项目需求书</w:t>
      </w:r>
      <w:bookmarkEnd w:id="96"/>
      <w:bookmarkEnd w:id="97"/>
    </w:p>
    <w:p>
      <w:pPr>
        <w:adjustRightInd w:val="0"/>
        <w:spacing w:beforeLines="100" w:before="312"/>
        <w:ind w:right="958"/>
        <w:textAlignment w:val="baseline"/>
        <w:outlineLvl w:val="0"/>
        <w:rPr>
          <w:color w:val="000000"/>
          <w:sz w:val="24"/>
        </w:rPr>
      </w:pPr>
      <w:bookmarkStart w:id="98" w:name="_Toc215837629"/>
      <w:r>
        <w:rPr>
          <w:rFonts w:hint="eastAsia"/>
          <w:color w:val="000000"/>
          <w:sz w:val="24"/>
        </w:rPr>
        <w:t>（需求书中</w:t>
      </w:r>
      <w:r>
        <w:rPr>
          <w:rFonts w:ascii="宋体" w:hint="eastAsia"/>
          <w:color w:val="000000"/>
          <w:sz w:val="24"/>
          <w:highlight w:val="white"/>
        </w:rPr>
        <w:t>“★”标志的为实质性条款，如有缺项或其中一项不符合即按无效应答处理。</w:t>
      </w:r>
      <w:r>
        <w:rPr>
          <w:rFonts w:hint="eastAsia"/>
          <w:color w:val="000000"/>
          <w:sz w:val="24"/>
        </w:rPr>
        <w:t>）</w:t>
      </w:r>
      <w:bookmarkEnd w:id="98"/>
    </w:p>
    <w:p>
      <w:pPr>
        <w:pStyle w:val="2"/>
        <w:spacing w:after="240" w:line="360" w:lineRule="auto"/>
        <w:ind w:left="578" w:hanging="578"/>
        <w:jc w:val="both"/>
        <w:rPr>
          <w:rFonts w:ascii="新宋体" w:eastAsia="新宋体"/>
          <w:sz w:val="24"/>
          <w:szCs w:val="24"/>
        </w:rPr>
      </w:pPr>
      <w:bookmarkStart w:id="99" w:name="_Toc525225834"/>
      <w:r>
        <w:rPr>
          <w:rFonts w:ascii="新宋体" w:eastAsia="新宋体" w:hint="eastAsia"/>
          <w:sz w:val="24"/>
          <w:szCs w:val="24"/>
        </w:rPr>
        <w:t>一、采购内容</w:t>
      </w:r>
      <w:bookmarkEnd w:id="99"/>
    </w:p>
    <w:p>
      <w:pPr>
        <w:adjustRightInd w:val="0"/>
        <w:spacing w:beforeLines="100" w:before="312"/>
        <w:ind w:right="958" w:firstLine="420"/>
        <w:textAlignment w:val="baseline"/>
        <w:outlineLvl w:val="0"/>
        <w:rPr>
          <w:sz w:val="24"/>
        </w:rPr>
      </w:pPr>
      <w:bookmarkStart w:id="100" w:name="_Toc215837630"/>
      <w:r>
        <w:rPr>
          <w:rFonts w:hint="eastAsia"/>
          <w:sz w:val="24"/>
        </w:rPr>
        <w:t>对西永海关所属办公区的</w:t>
      </w:r>
      <w:r>
        <w:rPr>
          <w:rFonts w:ascii="宋体" w:hint="eastAsia"/>
          <w:sz w:val="24"/>
        </w:rPr>
        <w:t>信息化</w:t>
      </w:r>
      <w:r>
        <w:rPr>
          <w:rFonts w:ascii="宋体"/>
          <w:sz w:val="24"/>
        </w:rPr>
        <w:t>设备提供</w:t>
      </w:r>
      <w:r>
        <w:rPr>
          <w:rFonts w:hint="eastAsia"/>
          <w:sz w:val="24"/>
        </w:rPr>
        <w:t>相关专业运维服务。</w:t>
      </w:r>
      <w:bookmarkEnd w:id="100"/>
    </w:p>
    <w:p>
      <w:pPr>
        <w:pStyle w:val="2"/>
        <w:spacing w:after="240" w:line="360" w:lineRule="auto"/>
        <w:ind w:left="578" w:hanging="578"/>
        <w:jc w:val="both"/>
        <w:rPr>
          <w:rFonts w:ascii="新宋体" w:eastAsia="新宋体"/>
          <w:sz w:val="24"/>
          <w:szCs w:val="24"/>
        </w:rPr>
      </w:pPr>
      <w:bookmarkStart w:id="101" w:name="_Toc525225835"/>
      <w:r>
        <w:rPr>
          <w:rFonts w:ascii="新宋体" w:eastAsia="新宋体" w:hint="eastAsia"/>
          <w:sz w:val="24"/>
          <w:szCs w:val="24"/>
        </w:rPr>
        <w:t>二、</w:t>
      </w:r>
      <w:r>
        <w:rPr>
          <w:rFonts w:ascii="新宋体" w:eastAsia="新宋体" w:hint="eastAsia"/>
          <w:color w:val="000000"/>
          <w:sz w:val="24"/>
          <w:szCs w:val="24"/>
        </w:rPr>
        <w:t>技术服务要求：</w:t>
      </w:r>
      <w:bookmarkEnd w:id="101"/>
    </w:p>
    <w:p>
      <w:pPr>
        <w:widowControl/>
        <w:shd w:val="clear" w:color="auto" w:fill="FFFFFF"/>
        <w:wordWrap w:val="0"/>
        <w:spacing w:line="462" w:lineRule="atLeast"/>
        <w:ind w:firstLineChars="200" w:firstLine="480"/>
        <w:jc w:val="left"/>
        <w:rPr>
          <w:rFonts w:ascii="宋体" w:cs="方正仿宋_GBK"/>
          <w:color w:val="000000"/>
          <w:kern w:val="0"/>
          <w:sz w:val="24"/>
        </w:rPr>
      </w:pPr>
      <w:bookmarkStart w:id="102" w:name="_Toc522106396"/>
      <w:r>
        <w:rPr>
          <w:rFonts w:ascii="宋体" w:cs="方正仿宋_GBK" w:hint="eastAsia"/>
          <w:color w:val="000000"/>
          <w:kern w:val="0"/>
          <w:sz w:val="24"/>
        </w:rPr>
        <w:t>1.计算机类设备（含国产化类设备）的日常运维。</w:t>
      </w:r>
    </w:p>
    <w:p>
      <w:pPr>
        <w:widowControl/>
        <w:shd w:val="clear" w:color="auto" w:fill="FFFFFF"/>
        <w:wordWrap w:val="0"/>
        <w:spacing w:line="462" w:lineRule="atLeast"/>
        <w:ind w:firstLineChars="200" w:firstLine="480"/>
        <w:jc w:val="left"/>
        <w:rPr>
          <w:rFonts w:ascii="宋体" w:cs="方正仿宋_GBK"/>
          <w:color w:val="000000"/>
          <w:kern w:val="0"/>
          <w:sz w:val="24"/>
        </w:rPr>
      </w:pPr>
      <w:r>
        <w:rPr>
          <w:rFonts w:ascii="宋体" w:cs="方正仿宋_GBK" w:hint="eastAsia"/>
          <w:color w:val="000000"/>
          <w:kern w:val="0"/>
          <w:sz w:val="24"/>
        </w:rPr>
        <w:t>2.外设类设备、网络类设备的日常运维。</w:t>
      </w:r>
    </w:p>
    <w:p>
      <w:pPr>
        <w:widowControl/>
        <w:shd w:val="clear" w:color="auto" w:fill="FFFFFF"/>
        <w:wordWrap w:val="0"/>
        <w:spacing w:line="462" w:lineRule="atLeast"/>
        <w:ind w:firstLineChars="200" w:firstLine="480"/>
        <w:jc w:val="left"/>
        <w:rPr>
          <w:rFonts w:ascii="宋体" w:cs="方正仿宋_GBK"/>
          <w:color w:val="000000"/>
          <w:kern w:val="0"/>
          <w:sz w:val="24"/>
        </w:rPr>
      </w:pPr>
      <w:r>
        <w:rPr>
          <w:rFonts w:ascii="宋体" w:cs="方正仿宋_GBK" w:hint="eastAsia"/>
          <w:color w:val="000000"/>
          <w:kern w:val="0"/>
          <w:sz w:val="24"/>
        </w:rPr>
        <w:t xml:space="preserve">3.视频会议保障与运维服务。 </w:t>
      </w:r>
    </w:p>
    <w:p>
      <w:pPr>
        <w:widowControl/>
        <w:shd w:val="clear" w:color="auto" w:fill="FFFFFF"/>
        <w:wordWrap w:val="0"/>
        <w:spacing w:line="462" w:lineRule="atLeast"/>
        <w:ind w:firstLineChars="200" w:firstLine="480"/>
        <w:jc w:val="left"/>
        <w:rPr>
          <w:rFonts w:ascii="宋体" w:cs="方正仿宋_GBK"/>
          <w:color w:val="000000"/>
          <w:kern w:val="0"/>
          <w:sz w:val="24"/>
        </w:rPr>
      </w:pPr>
      <w:r>
        <w:rPr>
          <w:rFonts w:ascii="宋体" w:cs="方正仿宋_GBK" w:hint="eastAsia"/>
          <w:color w:val="000000"/>
          <w:kern w:val="0"/>
          <w:sz w:val="24"/>
        </w:rPr>
        <w:t>4.海关信息系统使用的技术支持工作。</w:t>
      </w:r>
    </w:p>
    <w:p>
      <w:pPr>
        <w:widowControl/>
        <w:shd w:val="clear" w:color="auto" w:fill="FFFFFF"/>
        <w:wordWrap w:val="0"/>
        <w:spacing w:line="462" w:lineRule="atLeast"/>
        <w:ind w:firstLineChars="200" w:firstLine="480"/>
        <w:jc w:val="left"/>
        <w:rPr>
          <w:rFonts w:ascii="宋体" w:cs="方正仿宋_GBK"/>
          <w:color w:val="000000"/>
          <w:kern w:val="0"/>
          <w:sz w:val="24"/>
        </w:rPr>
      </w:pPr>
      <w:r>
        <w:rPr>
          <w:rFonts w:ascii="宋体" w:cs="方正仿宋_GBK" w:hint="eastAsia"/>
          <w:color w:val="000000"/>
          <w:kern w:val="0"/>
          <w:sz w:val="24"/>
        </w:rPr>
        <w:t>5.重大政治活动与特殊保障服务。</w:t>
      </w:r>
    </w:p>
    <w:p>
      <w:pPr>
        <w:widowControl/>
        <w:shd w:val="clear" w:color="auto" w:fill="FFFFFF"/>
        <w:wordWrap w:val="0"/>
        <w:spacing w:line="462" w:lineRule="atLeast"/>
        <w:ind w:firstLineChars="200" w:firstLine="480"/>
        <w:jc w:val="left"/>
        <w:rPr>
          <w:rFonts w:ascii="宋体" w:cs="方正仿宋_GBK"/>
          <w:color w:val="000000"/>
          <w:kern w:val="0"/>
          <w:sz w:val="24"/>
        </w:rPr>
      </w:pPr>
      <w:r>
        <w:rPr>
          <w:rFonts w:ascii="宋体" w:cs="方正仿宋_GBK" w:hint="eastAsia"/>
          <w:color w:val="000000"/>
          <w:kern w:val="0"/>
          <w:sz w:val="24"/>
        </w:rPr>
        <w:t>6.提供相关设备报废的技术鉴定与脱密服务。</w:t>
      </w:r>
    </w:p>
    <w:p>
      <w:pPr>
        <w:widowControl/>
        <w:shd w:val="clear" w:color="auto" w:fill="FFFFFF"/>
        <w:wordWrap w:val="0"/>
        <w:spacing w:line="462" w:lineRule="atLeast"/>
        <w:ind w:firstLineChars="200" w:firstLine="480"/>
        <w:jc w:val="left"/>
        <w:rPr>
          <w:rFonts w:ascii="宋体" w:cs="方正仿宋_GBK"/>
          <w:color w:val="000000"/>
          <w:kern w:val="0"/>
          <w:sz w:val="24"/>
        </w:rPr>
      </w:pPr>
      <w:r>
        <w:rPr>
          <w:rFonts w:ascii="宋体" w:cs="方正仿宋_GBK" w:hint="eastAsia"/>
          <w:color w:val="000000"/>
          <w:kern w:val="0"/>
          <w:sz w:val="24"/>
        </w:rPr>
        <w:t>7.为网络安全工作提供监测、保障等技术服务。</w:t>
      </w:r>
    </w:p>
    <w:p>
      <w:pPr>
        <w:widowControl/>
        <w:shd w:val="clear" w:color="auto" w:fill="FFFFFF"/>
        <w:wordWrap w:val="0"/>
        <w:spacing w:line="462" w:lineRule="atLeast"/>
        <w:ind w:firstLineChars="200" w:firstLine="480"/>
        <w:jc w:val="left"/>
        <w:rPr>
          <w:rFonts w:ascii="宋体" w:cs="方正仿宋_GBK"/>
          <w:color w:val="000000"/>
          <w:kern w:val="0"/>
          <w:sz w:val="24"/>
        </w:rPr>
      </w:pPr>
      <w:r>
        <w:rPr>
          <w:rFonts w:ascii="宋体" w:cs="方正仿宋_GBK" w:hint="eastAsia"/>
          <w:color w:val="000000"/>
          <w:kern w:val="0"/>
          <w:sz w:val="24"/>
        </w:rPr>
        <w:t>8.为西永海关科技“微创新”提供技术支持。</w:t>
      </w:r>
    </w:p>
    <w:p>
      <w:pPr>
        <w:pStyle w:val="2"/>
        <w:keepNext/>
        <w:keepLines/>
        <w:widowControl w:val="0"/>
        <w:numPr>
          <w:ilvl w:val="0"/>
          <w:numId w:val="4"/>
        </w:numPr>
        <w:spacing w:after="240" w:line="360" w:lineRule="auto"/>
        <w:jc w:val="both"/>
        <w:rPr>
          <w:rFonts w:ascii="新宋体" w:eastAsia="新宋体"/>
          <w:sz w:val="24"/>
          <w:szCs w:val="24"/>
        </w:rPr>
      </w:pPr>
      <w:bookmarkEnd w:id="102"/>
      <w:r>
        <w:rPr>
          <w:rFonts w:ascii="新宋体" w:eastAsia="新宋体" w:hint="eastAsia"/>
          <w:sz w:val="24"/>
          <w:szCs w:val="24"/>
        </w:rPr>
        <w:t>实施方案要求</w:t>
      </w:r>
    </w:p>
    <w:p>
      <w:pPr>
        <w:pStyle w:val="160"/>
        <w:spacing w:line="560" w:lineRule="exact"/>
        <w:rPr>
          <w:rFonts w:ascii="宋体"/>
          <w:color w:val="000000"/>
          <w:sz w:val="24"/>
          <w:szCs w:val="24"/>
          <w:highlight w:val="white"/>
        </w:rPr>
      </w:pPr>
      <w:r>
        <w:rPr>
          <w:rFonts w:ascii="宋体" w:hint="eastAsia"/>
          <w:color w:val="000000"/>
          <w:sz w:val="24"/>
          <w:szCs w:val="24"/>
          <w:highlight w:val="white"/>
        </w:rPr>
        <w:t>投标人须针对西永海关技术服务要求提供服务实施方案。</w:t>
      </w:r>
    </w:p>
    <w:p>
      <w:pPr>
        <w:pStyle w:val="160"/>
        <w:spacing w:line="560" w:lineRule="exact"/>
        <w:rPr>
          <w:rFonts w:ascii="宋体"/>
          <w:color w:val="000000"/>
          <w:sz w:val="24"/>
          <w:szCs w:val="24"/>
        </w:rPr>
      </w:pPr>
      <w:r>
        <w:rPr>
          <w:rFonts w:ascii="宋体" w:hint="eastAsia"/>
          <w:color w:val="000000"/>
          <w:sz w:val="24"/>
          <w:szCs w:val="24"/>
        </w:rPr>
        <w:t>1. 西永海关计算机类、外设类、网络类、国产化类、视频会议类的运维服务方案和应急处置方案；</w:t>
      </w:r>
    </w:p>
    <w:p>
      <w:pPr>
        <w:pStyle w:val="198"/>
        <w:spacing w:line="560" w:lineRule="exact"/>
        <w:rPr>
          <w:rFonts w:ascii="宋体"/>
          <w:color w:val="000000"/>
          <w:sz w:val="24"/>
          <w:szCs w:val="24"/>
        </w:rPr>
      </w:pPr>
      <w:r>
        <w:rPr>
          <w:rFonts w:ascii="宋体" w:hint="eastAsia"/>
          <w:color w:val="000000"/>
          <w:sz w:val="24"/>
          <w:szCs w:val="24"/>
        </w:rPr>
        <w:t>2. 西永海关的网络拓扑架构图</w:t>
      </w:r>
      <w:r>
        <w:rPr>
          <w:rFonts w:ascii="宋体"/>
          <w:color w:val="000000"/>
          <w:sz w:val="24"/>
          <w:szCs w:val="24"/>
        </w:rPr>
        <w:t>，</w:t>
      </w:r>
      <w:r>
        <w:rPr>
          <w:rFonts w:ascii="宋体" w:hint="eastAsia"/>
          <w:color w:val="000000"/>
          <w:sz w:val="24"/>
          <w:szCs w:val="24"/>
        </w:rPr>
        <w:t>包括管理网、运行网、视频专网、互联网等；</w:t>
      </w:r>
    </w:p>
    <w:p>
      <w:pPr>
        <w:pStyle w:val="160"/>
        <w:spacing w:line="560" w:lineRule="exact"/>
        <w:rPr>
          <w:rFonts w:ascii="宋体"/>
          <w:color w:val="000000"/>
          <w:sz w:val="24"/>
          <w:szCs w:val="24"/>
        </w:rPr>
      </w:pPr>
      <w:r>
        <w:rPr>
          <w:rFonts w:ascii="宋体" w:hint="eastAsia"/>
          <w:color w:val="000000"/>
          <w:sz w:val="24"/>
          <w:szCs w:val="24"/>
        </w:rPr>
        <w:t>3. 西永海关需全年365天×24小时对内对外提供服务。</w:t>
      </w:r>
    </w:p>
    <w:p>
      <w:pPr>
        <w:pStyle w:val="2"/>
        <w:spacing w:after="240" w:line="360" w:lineRule="auto"/>
        <w:ind w:left="578" w:hanging="578"/>
        <w:jc w:val="both"/>
        <w:rPr>
          <w:rFonts w:ascii="新宋体" w:eastAsia="新宋体"/>
          <w:sz w:val="24"/>
          <w:szCs w:val="24"/>
        </w:rPr>
      </w:pPr>
      <w:r>
        <w:rPr>
          <w:rFonts w:ascii="新宋体" w:eastAsia="新宋体" w:hint="eastAsia"/>
          <w:sz w:val="24"/>
          <w:szCs w:val="24"/>
        </w:rPr>
        <w:t>四、实施过程要求：</w:t>
      </w:r>
    </w:p>
    <w:p>
      <w:pPr>
        <w:pStyle w:val="160"/>
        <w:spacing w:line="560" w:lineRule="exact"/>
        <w:rPr>
          <w:rFonts w:ascii="宋体"/>
          <w:sz w:val="24"/>
          <w:szCs w:val="24"/>
          <w:highlight w:val="white"/>
        </w:rPr>
      </w:pPr>
      <w:r>
        <w:rPr>
          <w:rFonts w:ascii="宋体" w:hint="eastAsia"/>
          <w:sz w:val="24"/>
          <w:szCs w:val="24"/>
          <w:highlight w:val="white"/>
        </w:rPr>
        <w:t>投标人须遵循“技术维护、业务保障”的原则，接受采购人日常管理和监督，服从和服务于采购人的系统应用和发展的需要，切实提高采购人信息化客户端的运行质量。</w:t>
      </w:r>
    </w:p>
    <w:p>
      <w:pPr>
        <w:pStyle w:val="160"/>
        <w:spacing w:line="560" w:lineRule="exact"/>
        <w:rPr>
          <w:rFonts w:ascii="宋体"/>
          <w:sz w:val="24"/>
          <w:szCs w:val="24"/>
          <w:highlight w:val="white"/>
        </w:rPr>
      </w:pPr>
      <w:r>
        <w:rPr>
          <w:rFonts w:ascii="宋体" w:hint="eastAsia"/>
          <w:sz w:val="24"/>
          <w:szCs w:val="24"/>
          <w:highlight w:val="white"/>
        </w:rPr>
        <w:t>1. 遵守国家和海关行业管理的相关法规和标准规范</w:t>
      </w:r>
    </w:p>
    <w:p>
      <w:pPr>
        <w:pStyle w:val="160"/>
        <w:spacing w:line="560" w:lineRule="exact"/>
        <w:rPr>
          <w:rFonts w:ascii="宋体"/>
          <w:sz w:val="24"/>
          <w:szCs w:val="24"/>
          <w:highlight w:val="white"/>
        </w:rPr>
      </w:pPr>
      <w:r>
        <w:rPr>
          <w:rFonts w:ascii="宋体" w:hint="eastAsia"/>
          <w:sz w:val="24"/>
          <w:szCs w:val="24"/>
          <w:highlight w:val="white"/>
        </w:rPr>
        <w:t>1.1 投标人与采购人签订保密协议，同时每年对维护人员组织不低于2次的安全教育培训，并每年签订保密协议，对工作涉及的海关业务数据或信息严格保守秘密。</w:t>
      </w:r>
    </w:p>
    <w:p>
      <w:pPr>
        <w:pStyle w:val="160"/>
        <w:spacing w:line="560" w:lineRule="exact"/>
        <w:rPr>
          <w:rFonts w:ascii="宋体"/>
          <w:sz w:val="24"/>
          <w:szCs w:val="24"/>
          <w:highlight w:val="white"/>
        </w:rPr>
      </w:pPr>
      <w:r>
        <w:rPr>
          <w:rFonts w:ascii="宋体" w:hint="eastAsia"/>
          <w:sz w:val="24"/>
          <w:szCs w:val="24"/>
          <w:highlight w:val="white"/>
        </w:rPr>
        <w:t>1.2 所有工作人员要求政治可靠，工作责任心强，无前科及违法犯罪记录，严守海关工作秘密，对知悉的事项及信息予以保密。</w:t>
      </w:r>
    </w:p>
    <w:p>
      <w:pPr>
        <w:pStyle w:val="160"/>
        <w:spacing w:line="560" w:lineRule="exact"/>
        <w:rPr>
          <w:rFonts w:ascii="宋体"/>
          <w:sz w:val="24"/>
          <w:szCs w:val="24"/>
          <w:highlight w:val="white"/>
        </w:rPr>
      </w:pPr>
      <w:r>
        <w:rPr>
          <w:rFonts w:ascii="宋体" w:hint="eastAsia"/>
          <w:sz w:val="24"/>
          <w:szCs w:val="24"/>
          <w:highlight w:val="white"/>
        </w:rPr>
        <w:t>1.3 所有资料、技术文档、业务信息数据应妥善保管，不得遗失、转借、复印拷贝、修改、删除，不得以任何形式向第三方透露，一旦发生，依法追究公司及个人相关法律责任。</w:t>
      </w:r>
    </w:p>
    <w:p>
      <w:pPr>
        <w:pStyle w:val="160"/>
        <w:spacing w:line="560" w:lineRule="exact"/>
        <w:rPr>
          <w:rFonts w:ascii="宋体"/>
          <w:sz w:val="24"/>
          <w:szCs w:val="24"/>
          <w:highlight w:val="white"/>
        </w:rPr>
      </w:pPr>
      <w:r>
        <w:rPr>
          <w:rFonts w:ascii="宋体" w:hint="eastAsia"/>
          <w:sz w:val="24"/>
          <w:szCs w:val="24"/>
          <w:highlight w:val="white"/>
        </w:rPr>
        <w:t>1.4 投标人要熟知并严格遵守海关网络安全相关规定，坚决杜绝“一机两用”违规外联等安全事件的发生。</w:t>
      </w:r>
    </w:p>
    <w:p>
      <w:pPr>
        <w:pStyle w:val="160"/>
        <w:spacing w:line="560" w:lineRule="exact"/>
        <w:rPr>
          <w:rFonts w:ascii="宋体"/>
          <w:sz w:val="24"/>
          <w:szCs w:val="24"/>
          <w:highlight w:val="white"/>
        </w:rPr>
      </w:pPr>
      <w:r>
        <w:rPr>
          <w:rFonts w:ascii="宋体" w:hint="eastAsia"/>
          <w:sz w:val="24"/>
          <w:szCs w:val="24"/>
          <w:highlight w:val="white"/>
        </w:rPr>
        <w:t>2. 根据维护要求和工作内容，提供优质技术支持和服务</w:t>
      </w:r>
    </w:p>
    <w:p>
      <w:pPr>
        <w:pStyle w:val="160"/>
        <w:spacing w:line="560" w:lineRule="exact"/>
        <w:rPr>
          <w:rFonts w:ascii="宋体"/>
          <w:sz w:val="24"/>
          <w:szCs w:val="24"/>
          <w:highlight w:val="white"/>
        </w:rPr>
      </w:pPr>
      <w:r>
        <w:rPr>
          <w:rFonts w:ascii="宋体" w:hint="eastAsia"/>
          <w:sz w:val="24"/>
          <w:szCs w:val="24"/>
          <w:highlight w:val="white"/>
        </w:rPr>
        <w:t>2.1 制定运行维护工作规范、值班值守、资料管理、岗位责任等相关制度，统筹规划，规范管理，高效服务。</w:t>
      </w:r>
    </w:p>
    <w:p>
      <w:pPr>
        <w:pStyle w:val="160"/>
        <w:spacing w:line="560" w:lineRule="exact"/>
        <w:rPr>
          <w:rFonts w:ascii="宋体"/>
          <w:sz w:val="24"/>
          <w:szCs w:val="24"/>
          <w:highlight w:val="white"/>
        </w:rPr>
      </w:pPr>
      <w:r>
        <w:rPr>
          <w:rFonts w:ascii="宋体" w:hint="eastAsia"/>
          <w:sz w:val="24"/>
          <w:szCs w:val="24"/>
          <w:highlight w:val="white"/>
        </w:rPr>
        <w:t>2.2 加强后台技术支撑力量，提高现场驻扎维护技术人员的维护能力，对不能及时解决的问题，应立即派遣二线高级专业技术人员迅速响应。</w:t>
      </w:r>
    </w:p>
    <w:p>
      <w:pPr>
        <w:pStyle w:val="160"/>
        <w:spacing w:line="560" w:lineRule="exact"/>
        <w:rPr>
          <w:rFonts w:ascii="宋体"/>
          <w:sz w:val="24"/>
          <w:szCs w:val="24"/>
          <w:highlight w:val="white"/>
        </w:rPr>
      </w:pPr>
      <w:r>
        <w:rPr>
          <w:rFonts w:ascii="宋体" w:hint="eastAsia"/>
          <w:sz w:val="24"/>
          <w:szCs w:val="24"/>
          <w:highlight w:val="white"/>
        </w:rPr>
        <w:t>2.3 组建专职的维护组，为采购人提供技术咨询、技术交流，提供技术解决方案。协助采购人建立健全操作流程和设备的管理规程。</w:t>
      </w:r>
    </w:p>
    <w:p>
      <w:pPr>
        <w:pStyle w:val="160"/>
        <w:spacing w:line="560" w:lineRule="exact"/>
        <w:rPr>
          <w:rFonts w:ascii="宋体"/>
          <w:sz w:val="24"/>
          <w:szCs w:val="24"/>
          <w:highlight w:val="white"/>
        </w:rPr>
      </w:pPr>
      <w:r>
        <w:rPr>
          <w:rFonts w:ascii="宋体" w:hint="eastAsia"/>
          <w:sz w:val="24"/>
          <w:szCs w:val="24"/>
          <w:highlight w:val="white"/>
        </w:rPr>
        <w:t>2.4 在实施对采购人正常业务有重大影响的技术服务工作时，尽量安排在夜间或业务空闲期间进行，并尽量缩短停机时间，实施前做好周密的实施方案和应急预案，并报采购人同意后实施。</w:t>
      </w:r>
    </w:p>
    <w:p>
      <w:pPr>
        <w:pStyle w:val="160"/>
        <w:spacing w:line="560" w:lineRule="exact"/>
        <w:rPr>
          <w:rFonts w:ascii="宋体"/>
          <w:sz w:val="24"/>
          <w:szCs w:val="24"/>
          <w:highlight w:val="white"/>
        </w:rPr>
      </w:pPr>
      <w:r>
        <w:rPr>
          <w:rFonts w:ascii="宋体" w:hint="eastAsia"/>
          <w:sz w:val="24"/>
          <w:szCs w:val="24"/>
          <w:highlight w:val="white"/>
        </w:rPr>
        <w:t>2.5 投标人不得随意更换运维人员，如需更换时必须报请采购人同意后才可更换，以确保运维队伍的稳定及整体运维质量。</w:t>
      </w:r>
    </w:p>
    <w:p>
      <w:pPr>
        <w:pStyle w:val="160"/>
        <w:spacing w:line="560" w:lineRule="exact"/>
        <w:rPr>
          <w:rFonts w:ascii="宋体"/>
          <w:sz w:val="24"/>
          <w:szCs w:val="24"/>
          <w:highlight w:val="white"/>
        </w:rPr>
      </w:pPr>
      <w:r>
        <w:rPr>
          <w:rFonts w:ascii="宋体" w:hint="eastAsia"/>
          <w:sz w:val="24"/>
          <w:szCs w:val="24"/>
          <w:highlight w:val="white"/>
        </w:rPr>
        <w:t>2.6 对采购人的其他本次运维相关的合理需求提供及时、优质的服务。</w:t>
      </w:r>
    </w:p>
    <w:p>
      <w:pPr>
        <w:pStyle w:val="160"/>
        <w:spacing w:line="560" w:lineRule="exact"/>
        <w:rPr>
          <w:rFonts w:ascii="宋体"/>
          <w:sz w:val="24"/>
          <w:szCs w:val="24"/>
          <w:highlight w:val="white"/>
        </w:rPr>
      </w:pPr>
      <w:r>
        <w:rPr>
          <w:rFonts w:ascii="宋体" w:hint="eastAsia"/>
          <w:sz w:val="24"/>
          <w:szCs w:val="24"/>
          <w:highlight w:val="white"/>
        </w:rPr>
        <w:t>3. 建立专业培训工作机制</w:t>
      </w:r>
    </w:p>
    <w:p>
      <w:pPr>
        <w:pStyle w:val="160"/>
        <w:spacing w:line="560" w:lineRule="exact"/>
        <w:rPr>
          <w:rFonts w:ascii="宋体"/>
          <w:sz w:val="24"/>
          <w:szCs w:val="24"/>
          <w:highlight w:val="white"/>
        </w:rPr>
      </w:pPr>
      <w:r>
        <w:rPr>
          <w:rFonts w:ascii="宋体" w:hint="eastAsia"/>
          <w:sz w:val="24"/>
          <w:szCs w:val="24"/>
          <w:highlight w:val="white"/>
        </w:rPr>
        <w:t>3.1 定期对维护队伍进行专业技术培训，提升维护人员专业知识水平和实际操作技能。同时，必须结合采购人要求和项目实际需要，加强对运维人员的服务、责任、保密意识教育，提高队伍的整体素质和综合能力。</w:t>
      </w:r>
    </w:p>
    <w:p>
      <w:pPr>
        <w:pStyle w:val="160"/>
        <w:spacing w:line="560" w:lineRule="exact"/>
        <w:rPr>
          <w:rFonts w:ascii="宋体"/>
          <w:sz w:val="24"/>
          <w:szCs w:val="24"/>
          <w:highlight w:val="white"/>
        </w:rPr>
      </w:pPr>
      <w:r>
        <w:rPr>
          <w:rFonts w:ascii="宋体" w:hint="eastAsia"/>
          <w:sz w:val="24"/>
          <w:szCs w:val="24"/>
          <w:highlight w:val="white"/>
        </w:rPr>
        <w:t>3.2 定期组织采购人的相关管理人员进行专业知识学习，每年组织一次以上相关的专业培训，提高采购人管理人员的业务素质。</w:t>
      </w:r>
    </w:p>
    <w:p>
      <w:pPr>
        <w:pStyle w:val="160"/>
        <w:spacing w:line="560" w:lineRule="exact"/>
        <w:rPr>
          <w:rFonts w:ascii="宋体"/>
          <w:sz w:val="24"/>
          <w:szCs w:val="24"/>
          <w:highlight w:val="white"/>
        </w:rPr>
      </w:pPr>
      <w:r>
        <w:rPr>
          <w:rFonts w:ascii="宋体" w:hint="eastAsia"/>
          <w:sz w:val="24"/>
          <w:szCs w:val="24"/>
          <w:highlight w:val="white"/>
        </w:rPr>
        <w:t>4. 因投标人工作措施不到位造成以下后果的，由投标人承担全部责任</w:t>
      </w:r>
    </w:p>
    <w:p>
      <w:pPr>
        <w:pStyle w:val="160"/>
        <w:spacing w:line="560" w:lineRule="exact"/>
        <w:rPr>
          <w:rFonts w:ascii="宋体"/>
          <w:sz w:val="24"/>
          <w:szCs w:val="24"/>
          <w:highlight w:val="white"/>
        </w:rPr>
      </w:pPr>
      <w:r>
        <w:rPr>
          <w:rFonts w:ascii="宋体" w:hint="eastAsia"/>
          <w:sz w:val="24"/>
          <w:szCs w:val="24"/>
          <w:highlight w:val="white"/>
        </w:rPr>
        <w:t>4.1 设备巡检不仔细或误操作导致设备无法正常运行影响采购人工作开展的。</w:t>
      </w:r>
    </w:p>
    <w:p>
      <w:pPr>
        <w:pStyle w:val="160"/>
        <w:spacing w:line="560" w:lineRule="exact"/>
        <w:rPr>
          <w:rFonts w:ascii="宋体"/>
          <w:sz w:val="24"/>
          <w:szCs w:val="24"/>
          <w:highlight w:val="white"/>
        </w:rPr>
      </w:pPr>
      <w:r>
        <w:rPr>
          <w:rFonts w:ascii="宋体" w:hint="eastAsia"/>
          <w:sz w:val="24"/>
          <w:szCs w:val="24"/>
          <w:highlight w:val="white"/>
        </w:rPr>
        <w:t>4.2 发现故障故意隐瞒不及时修复，影响采购人工作开展的。</w:t>
      </w:r>
    </w:p>
    <w:p>
      <w:pPr>
        <w:pStyle w:val="160"/>
        <w:spacing w:line="560" w:lineRule="exact"/>
        <w:rPr>
          <w:rFonts w:ascii="宋体"/>
          <w:sz w:val="24"/>
          <w:szCs w:val="24"/>
          <w:highlight w:val="white"/>
        </w:rPr>
      </w:pPr>
      <w:r>
        <w:rPr>
          <w:rFonts w:ascii="宋体" w:hint="eastAsia"/>
          <w:sz w:val="24"/>
          <w:szCs w:val="24"/>
          <w:highlight w:val="white"/>
        </w:rPr>
        <w:t>4.3 设备现场因防火、防盗、供电等安全检查不到位导致安全事故的。</w:t>
      </w:r>
    </w:p>
    <w:p>
      <w:pPr>
        <w:pStyle w:val="160"/>
        <w:spacing w:line="560" w:lineRule="exact"/>
        <w:rPr>
          <w:rFonts w:ascii="宋体"/>
          <w:sz w:val="24"/>
          <w:szCs w:val="24"/>
          <w:highlight w:val="white"/>
        </w:rPr>
      </w:pPr>
      <w:r>
        <w:rPr>
          <w:rFonts w:ascii="宋体" w:hint="eastAsia"/>
          <w:sz w:val="24"/>
          <w:szCs w:val="24"/>
          <w:highlight w:val="white"/>
        </w:rPr>
        <w:t>4.4 因技术保障不力造成不能及时有效履行维护承诺的。</w:t>
      </w:r>
    </w:p>
    <w:p>
      <w:pPr>
        <w:pStyle w:val="160"/>
        <w:spacing w:line="560" w:lineRule="exact"/>
        <w:rPr>
          <w:rFonts w:ascii="宋体"/>
          <w:sz w:val="24"/>
          <w:szCs w:val="24"/>
          <w:highlight w:val="white"/>
        </w:rPr>
      </w:pPr>
      <w:r>
        <w:rPr>
          <w:rFonts w:ascii="宋体" w:hint="eastAsia"/>
          <w:sz w:val="24"/>
          <w:szCs w:val="24"/>
          <w:highlight w:val="white"/>
        </w:rPr>
        <w:t xml:space="preserve">4.5 运维范围内系统故障后，未及时修复造成不良社会影响的。 </w:t>
      </w:r>
    </w:p>
    <w:p>
      <w:pPr>
        <w:pStyle w:val="160"/>
        <w:spacing w:line="560" w:lineRule="exact"/>
        <w:rPr>
          <w:rFonts w:ascii="宋体"/>
          <w:sz w:val="24"/>
          <w:szCs w:val="24"/>
          <w:highlight w:val="white"/>
        </w:rPr>
      </w:pPr>
      <w:r>
        <w:rPr>
          <w:rFonts w:ascii="宋体" w:hint="eastAsia"/>
          <w:sz w:val="24"/>
          <w:szCs w:val="24"/>
          <w:highlight w:val="white"/>
        </w:rPr>
        <w:t>4.6 投标人未经采购人批准，擅自进行与维护内容无关活动的。</w:t>
      </w:r>
    </w:p>
    <w:p>
      <w:pPr>
        <w:pStyle w:val="160"/>
        <w:spacing w:line="560" w:lineRule="exact"/>
        <w:rPr>
          <w:rFonts w:ascii="宋体"/>
          <w:sz w:val="24"/>
          <w:szCs w:val="24"/>
          <w:highlight w:val="white"/>
        </w:rPr>
      </w:pPr>
      <w:r>
        <w:rPr>
          <w:rFonts w:ascii="宋体" w:hint="eastAsia"/>
          <w:sz w:val="24"/>
          <w:szCs w:val="24"/>
          <w:highlight w:val="white"/>
        </w:rPr>
        <w:t>4.7 因违反工作规范和管理制度，造成未按要求完成维修维护工作内容、造成人员伤害和设备损坏的。</w:t>
      </w:r>
    </w:p>
    <w:p>
      <w:pPr>
        <w:pStyle w:val="160"/>
        <w:spacing w:line="560" w:lineRule="exact"/>
        <w:rPr>
          <w:rFonts w:ascii="宋体"/>
          <w:sz w:val="24"/>
          <w:szCs w:val="24"/>
          <w:highlight w:val="white"/>
        </w:rPr>
      </w:pPr>
      <w:r>
        <w:rPr>
          <w:rFonts w:ascii="宋体" w:hint="eastAsia"/>
          <w:sz w:val="24"/>
          <w:szCs w:val="24"/>
          <w:highlight w:val="white"/>
        </w:rPr>
        <w:t>4.8  投标人造成采购人工作秘密泄露的。</w:t>
      </w:r>
    </w:p>
    <w:p>
      <w:pPr>
        <w:pStyle w:val="160"/>
        <w:spacing w:line="560" w:lineRule="exact"/>
        <w:rPr>
          <w:rFonts w:ascii="宋体"/>
          <w:sz w:val="24"/>
          <w:szCs w:val="24"/>
          <w:highlight w:val="white"/>
        </w:rPr>
      </w:pPr>
      <w:r>
        <w:rPr>
          <w:rFonts w:ascii="宋体" w:hint="eastAsia"/>
          <w:color w:val="000000"/>
          <w:sz w:val="24"/>
          <w:highlight w:val="white"/>
        </w:rPr>
        <w:t>★</w:t>
      </w:r>
      <w:r>
        <w:rPr>
          <w:rFonts w:ascii="宋体" w:hint="eastAsia"/>
          <w:sz w:val="24"/>
          <w:szCs w:val="24"/>
          <w:highlight w:val="white"/>
        </w:rPr>
        <w:t>5.建立驻场运维机制</w:t>
      </w:r>
    </w:p>
    <w:p>
      <w:pPr>
        <w:pStyle w:val="160"/>
        <w:spacing w:line="560" w:lineRule="exact"/>
        <w:rPr>
          <w:rFonts w:ascii="宋体"/>
          <w:sz w:val="24"/>
          <w:szCs w:val="24"/>
          <w:highlight w:val="white"/>
        </w:rPr>
      </w:pPr>
      <w:r>
        <w:rPr>
          <w:rFonts w:ascii="宋体" w:hint="eastAsia"/>
          <w:sz w:val="24"/>
          <w:szCs w:val="24"/>
          <w:highlight w:val="white"/>
        </w:rPr>
        <w:t xml:space="preserve"> 5.1投标人需提供驻场运维</w:t>
      </w:r>
      <w:r>
        <w:rPr>
          <w:rFonts w:ascii="宋体"/>
          <w:sz w:val="24"/>
          <w:szCs w:val="24"/>
          <w:highlight w:val="white"/>
        </w:rPr>
        <w:t>人员</w:t>
      </w:r>
      <w:r>
        <w:rPr>
          <w:rFonts w:ascii="宋体" w:hint="eastAsia"/>
          <w:sz w:val="24"/>
          <w:szCs w:val="24"/>
          <w:highlight w:val="white"/>
        </w:rPr>
        <w:t>2人（至少）</w:t>
      </w:r>
      <w:r>
        <w:rPr>
          <w:rFonts w:ascii="宋体"/>
          <w:sz w:val="24"/>
          <w:szCs w:val="24"/>
          <w:highlight w:val="white"/>
        </w:rPr>
        <w:t>，二线运维人员2人的</w:t>
      </w:r>
      <w:r>
        <w:rPr>
          <w:rFonts w:ascii="宋体" w:hint="eastAsia"/>
          <w:sz w:val="24"/>
          <w:szCs w:val="24"/>
          <w:highlight w:val="white"/>
        </w:rPr>
        <w:t>人员清单，提供由社保局出具包含团队人员在投标截止时间前三个月缴纳社保的证明复印件。</w:t>
      </w:r>
    </w:p>
    <w:p>
      <w:pPr>
        <w:pStyle w:val="160"/>
        <w:spacing w:line="560" w:lineRule="exact"/>
        <w:rPr>
          <w:rFonts w:ascii="宋体"/>
          <w:sz w:val="24"/>
          <w:szCs w:val="24"/>
          <w:highlight w:val="white"/>
        </w:rPr>
      </w:pPr>
      <w:r>
        <w:rPr>
          <w:rFonts w:ascii="宋体" w:hint="eastAsia"/>
          <w:sz w:val="24"/>
          <w:szCs w:val="24"/>
          <w:highlight w:val="white"/>
        </w:rPr>
        <w:t xml:space="preserve"> 5.2 招标人会不定期对驻场运维团队的到岗情况进行考核。未正常到岗1人/天，扣1000元；当月累计满5人/天，扣除当月运维服务费；运维周期内，累计未正常到岗满10人/天，招标人有权终止合同。</w:t>
      </w:r>
    </w:p>
    <w:p>
      <w:pPr>
        <w:rPr>
          <w:color w:val="FF0000"/>
          <w:highlight w:val="white"/>
        </w:rPr>
      </w:pPr>
    </w:p>
    <w:p>
      <w:pPr>
        <w:widowControl/>
        <w:jc w:val="left"/>
        <w:rPr>
          <w:rFonts w:ascii="华文新魏" w:eastAsia="华文新魏" w:cs="宋体"/>
          <w:color w:val="000000"/>
          <w:kern w:val="0"/>
          <w:sz w:val="32"/>
          <w:szCs w:val="32"/>
        </w:rPr>
        <w:sectPr>
          <w:footerReference w:type="default" r:id="rId6"/>
          <w:type w:val="nextColumn"/>
          <w:pgSz w:w="11906" w:h="16838"/>
          <w:pgMar w:top="1440" w:right="1800" w:bottom="1440" w:left="1800" w:header="851" w:footer="992" w:gutter="0"/>
          <w:docGrid w:type="lines" w:linePitch="312" w:charSpace="0"/>
        </w:sectPr>
      </w:pPr>
      <w:bookmarkEnd w:id="72"/>
    </w:p>
    <w:p>
      <w:pPr>
        <w:pStyle w:val="1"/>
        <w:tabs>
          <w:tab w:val="left" w:pos="432"/>
        </w:tabs>
        <w:rPr>
          <w:rFonts w:ascii="宋体" w:eastAsia="宋体"/>
          <w:b/>
          <w:color w:val="000000"/>
          <w:sz w:val="44"/>
        </w:rPr>
      </w:pPr>
      <w:bookmarkStart w:id="103" w:name="_Hlk215049328"/>
      <w:bookmarkStart w:id="104" w:name="_Toc215837631"/>
      <w:r>
        <w:rPr>
          <w:rFonts w:ascii="宋体" w:eastAsia="宋体" w:hint="eastAsia"/>
          <w:b/>
          <w:color w:val="000000"/>
          <w:sz w:val="44"/>
        </w:rPr>
        <w:t>第五章</w:t>
      </w:r>
      <w:r>
        <w:rPr>
          <w:rFonts w:ascii="宋体" w:eastAsia="宋体"/>
          <w:b/>
          <w:color w:val="000000"/>
          <w:sz w:val="44"/>
        </w:rPr>
        <w:t xml:space="preserve"> </w:t>
      </w:r>
      <w:r>
        <w:rPr>
          <w:rFonts w:ascii="宋体" w:eastAsia="宋体" w:hint="eastAsia"/>
          <w:b/>
          <w:color w:val="000000"/>
          <w:sz w:val="44"/>
        </w:rPr>
        <w:t>比选方法</w:t>
      </w:r>
      <w:bookmarkEnd w:id="73"/>
      <w:bookmarkEnd w:id="74"/>
      <w:bookmarkEnd w:id="75"/>
      <w:bookmarkEnd w:id="104"/>
    </w:p>
    <w:p>
      <w:pPr>
        <w:spacing w:line="360" w:lineRule="auto"/>
        <w:ind w:firstLineChars="200" w:firstLine="480"/>
        <w:rPr>
          <w:rFonts w:ascii="宋体"/>
          <w:b/>
          <w:color w:val="000000"/>
          <w:sz w:val="24"/>
        </w:rPr>
      </w:pPr>
    </w:p>
    <w:p>
      <w:pPr>
        <w:spacing w:line="360" w:lineRule="auto"/>
        <w:ind w:firstLineChars="200" w:firstLine="480"/>
        <w:rPr>
          <w:rFonts w:ascii="宋体"/>
          <w:b/>
          <w:color w:val="000000"/>
          <w:sz w:val="24"/>
        </w:rPr>
      </w:pPr>
      <w:r>
        <w:rPr>
          <w:rFonts w:ascii="宋体" w:hint="eastAsia"/>
          <w:b/>
          <w:color w:val="000000"/>
          <w:sz w:val="24"/>
        </w:rPr>
        <w:t>一、比选原则</w:t>
      </w:r>
    </w:p>
    <w:p>
      <w:pPr>
        <w:spacing w:line="360" w:lineRule="auto"/>
        <w:ind w:firstLineChars="200" w:firstLine="480"/>
        <w:rPr>
          <w:rFonts w:ascii="宋体"/>
          <w:color w:val="000000"/>
          <w:sz w:val="24"/>
        </w:rPr>
      </w:pPr>
      <w:r>
        <w:rPr>
          <w:rFonts w:ascii="宋体" w:hint="eastAsia"/>
          <w:color w:val="000000"/>
          <w:sz w:val="24"/>
        </w:rPr>
        <w:t>本项目比选遵循公平、公正、择优的原则进行</w:t>
      </w:r>
    </w:p>
    <w:p>
      <w:pPr>
        <w:spacing w:line="360" w:lineRule="auto"/>
        <w:ind w:firstLineChars="200" w:firstLine="480"/>
        <w:rPr>
          <w:b/>
          <w:sz w:val="24"/>
        </w:rPr>
      </w:pPr>
      <w:r>
        <w:rPr>
          <w:rFonts w:hint="eastAsia"/>
          <w:b/>
          <w:sz w:val="24"/>
        </w:rPr>
        <w:t>二、比选程序</w:t>
      </w:r>
    </w:p>
    <w:p>
      <w:pPr>
        <w:spacing w:line="360" w:lineRule="auto"/>
        <w:ind w:firstLineChars="200" w:firstLine="480"/>
        <w:rPr>
          <w:sz w:val="24"/>
        </w:rPr>
      </w:pPr>
      <w:r>
        <w:rPr>
          <w:rFonts w:hint="eastAsia"/>
          <w:sz w:val="24"/>
        </w:rPr>
        <w:t>比选小组按以下程序独立履行评审职责：</w:t>
      </w:r>
    </w:p>
    <w:p>
      <w:pPr>
        <w:pStyle w:val="205"/>
        <w:snapToGrid w:val="0"/>
        <w:spacing w:line="360" w:lineRule="auto"/>
        <w:ind w:firstLineChars="200" w:firstLine="480"/>
        <w:rPr>
          <w:rFonts w:ascii="宋体" w:cs="宋体"/>
          <w:kern w:val="0"/>
          <w:sz w:val="24"/>
        </w:rPr>
      </w:pPr>
      <w:r>
        <w:rPr>
          <w:b/>
          <w:sz w:val="24"/>
        </w:rPr>
        <w:t>1.</w:t>
      </w:r>
      <w:r>
        <w:rPr>
          <w:rFonts w:hint="eastAsia"/>
          <w:b/>
          <w:sz w:val="24"/>
        </w:rPr>
        <w:t>资格性检查。</w:t>
      </w:r>
      <w:r>
        <w:rPr>
          <w:rFonts w:ascii="宋体" w:cs="宋体" w:hint="eastAsia"/>
          <w:kern w:val="0"/>
          <w:sz w:val="24"/>
        </w:rPr>
        <w:t>依据法律法规和比选文件的规定，对响应文件中的资格证明等进行审查，以确定供应商是否具备资格。资格性检查资料表如下：</w:t>
      </w:r>
    </w:p>
    <w:tbl>
      <w:tblPr>
        <w:jc w:val="left"/>
        <w:tblInd w:w="108" w:type="dxa"/>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6"/>
        <w:gridCol w:w="2132"/>
        <w:gridCol w:w="6820"/>
      </w:tblGrid>
      <w:tr>
        <w:trPr>
          <w:trHeight w:val="336"/>
          <w:tblHeader/>
        </w:trPr>
        <w:tc>
          <w:tcPr>
            <w:tcW w:w="676" w:type="dxa"/>
            <w:tcBorders>
              <w:top w:val="single" w:sz="4" w:space="0" w:color="auto"/>
              <w:left w:val="single" w:sz="4" w:space="0" w:color="auto"/>
              <w:bottom w:val="single" w:sz="4" w:space="0" w:color="auto"/>
              <w:right w:val="single" w:sz="4" w:space="0" w:color="auto"/>
            </w:tcBorders>
            <w:vAlign w:val="center"/>
          </w:tcPr>
          <w:p>
            <w:pPr>
              <w:pStyle w:val="205"/>
              <w:spacing w:line="360" w:lineRule="auto"/>
              <w:jc w:val="center"/>
              <w:rPr>
                <w:rFonts w:ascii="宋体" w:cs="宋体" w:hint="eastAsia"/>
                <w:b/>
                <w:kern w:val="0"/>
                <w:sz w:val="24"/>
              </w:rPr>
            </w:pPr>
            <w:r>
              <w:rPr>
                <w:rFonts w:ascii="宋体" w:cs="宋体" w:hint="eastAsia"/>
                <w:b/>
                <w:kern w:val="0"/>
                <w:sz w:val="24"/>
              </w:rPr>
              <w:t>序号</w:t>
            </w:r>
          </w:p>
        </w:tc>
        <w:tc>
          <w:tcPr>
            <w:tcW w:w="2132" w:type="dxa"/>
            <w:tcBorders>
              <w:top w:val="single" w:sz="4" w:space="0" w:color="auto"/>
              <w:left w:val="single" w:sz="4" w:space="0" w:color="auto"/>
              <w:bottom w:val="single" w:sz="4" w:space="0" w:color="auto"/>
              <w:right w:val="single" w:sz="4" w:space="0" w:color="auto"/>
            </w:tcBorders>
            <w:vAlign w:val="center"/>
          </w:tcPr>
          <w:p>
            <w:pPr>
              <w:pStyle w:val="205"/>
              <w:spacing w:line="360" w:lineRule="auto"/>
              <w:jc w:val="center"/>
              <w:rPr>
                <w:rFonts w:ascii="宋体" w:cs="宋体" w:hint="eastAsia"/>
                <w:b/>
                <w:kern w:val="0"/>
                <w:sz w:val="24"/>
              </w:rPr>
            </w:pPr>
            <w:r>
              <w:rPr>
                <w:rFonts w:ascii="宋体" w:cs="宋体" w:hint="eastAsia"/>
                <w:b/>
                <w:kern w:val="0"/>
                <w:sz w:val="24"/>
              </w:rPr>
              <w:t>检查因素</w:t>
            </w:r>
          </w:p>
        </w:tc>
        <w:tc>
          <w:tcPr>
            <w:tcW w:w="6820" w:type="dxa"/>
            <w:tcBorders>
              <w:top w:val="single" w:sz="4" w:space="0" w:color="auto"/>
              <w:left w:val="single" w:sz="4" w:space="0" w:color="auto"/>
              <w:bottom w:val="single" w:sz="4" w:space="0" w:color="auto"/>
              <w:right w:val="single" w:sz="4" w:space="0" w:color="auto"/>
            </w:tcBorders>
            <w:vAlign w:val="center"/>
          </w:tcPr>
          <w:p>
            <w:pPr>
              <w:pStyle w:val="205"/>
              <w:spacing w:line="360" w:lineRule="auto"/>
              <w:jc w:val="center"/>
              <w:rPr>
                <w:rFonts w:ascii="宋体" w:cs="宋体" w:hint="eastAsia"/>
                <w:b/>
                <w:kern w:val="0"/>
                <w:sz w:val="24"/>
              </w:rPr>
            </w:pPr>
            <w:r>
              <w:rPr>
                <w:rFonts w:ascii="宋体" w:cs="宋体" w:hint="eastAsia"/>
                <w:b/>
                <w:kern w:val="0"/>
                <w:sz w:val="24"/>
              </w:rPr>
              <w:t>检查内容</w:t>
            </w:r>
          </w:p>
        </w:tc>
      </w:tr>
      <w:tr>
        <w:trPr>
          <w:cantSplit/>
          <w:trHeight w:val="1112"/>
        </w:trPr>
        <w:tc>
          <w:tcPr>
            <w:tcW w:w="676" w:type="dxa"/>
            <w:tcBorders>
              <w:top w:val="single" w:sz="4" w:space="0" w:color="auto"/>
              <w:left w:val="single" w:sz="4" w:space="0" w:color="auto"/>
              <w:bottom w:val="single" w:sz="4" w:space="0" w:color="auto"/>
              <w:right w:val="single" w:sz="4" w:space="0" w:color="auto"/>
            </w:tcBorders>
            <w:vAlign w:val="center"/>
          </w:tcPr>
          <w:p>
            <w:pPr>
              <w:pStyle w:val="205"/>
              <w:spacing w:line="360" w:lineRule="auto"/>
              <w:jc w:val="center"/>
              <w:rPr>
                <w:rFonts w:ascii="宋体" w:cs="宋体" w:hint="eastAsia"/>
                <w:sz w:val="24"/>
              </w:rPr>
            </w:pPr>
            <w:r>
              <w:rPr>
                <w:rFonts w:ascii="宋体" w:cs="宋体" w:hint="eastAsia"/>
                <w:sz w:val="24"/>
              </w:rPr>
              <w:t>1.1</w:t>
            </w:r>
          </w:p>
        </w:tc>
        <w:tc>
          <w:tcPr>
            <w:tcW w:w="2132" w:type="dxa"/>
            <w:tcBorders>
              <w:top w:val="single" w:sz="4" w:space="0" w:color="auto"/>
              <w:left w:val="single" w:sz="4" w:space="0" w:color="auto"/>
              <w:bottom w:val="single" w:sz="4" w:space="0" w:color="auto"/>
              <w:right w:val="single" w:sz="4" w:space="0" w:color="auto"/>
            </w:tcBorders>
            <w:vAlign w:val="center"/>
          </w:tcPr>
          <w:p>
            <w:pPr>
              <w:pStyle w:val="205"/>
              <w:spacing w:line="360" w:lineRule="auto"/>
              <w:rPr>
                <w:rFonts w:ascii="宋体" w:cs="宋体" w:hint="eastAsia"/>
                <w:sz w:val="24"/>
                <w:lang w:val="zh-CN"/>
              </w:rPr>
            </w:pPr>
            <w:r>
              <w:rPr>
                <w:rFonts w:ascii="宋体" w:cs="宋体" w:hint="eastAsia"/>
                <w:sz w:val="24"/>
              </w:rPr>
              <w:t>供应商</w:t>
            </w:r>
            <w:r>
              <w:rPr>
                <w:rFonts w:ascii="宋体" w:cs="宋体" w:hint="eastAsia"/>
                <w:sz w:val="24"/>
                <w:lang w:val="zh-CN"/>
              </w:rPr>
              <w:t>应符合的基本资格条件</w:t>
            </w:r>
          </w:p>
        </w:tc>
        <w:tc>
          <w:tcPr>
            <w:tcW w:w="6820" w:type="dxa"/>
            <w:tcBorders>
              <w:top w:val="single" w:sz="4" w:space="0" w:color="auto"/>
              <w:left w:val="single" w:sz="4" w:space="0" w:color="auto"/>
              <w:bottom w:val="single" w:sz="4" w:space="0" w:color="auto"/>
              <w:right w:val="single" w:sz="4" w:space="0" w:color="auto"/>
            </w:tcBorders>
            <w:vAlign w:val="center"/>
          </w:tcPr>
          <w:p>
            <w:pPr>
              <w:pStyle w:val="205"/>
              <w:spacing w:line="360" w:lineRule="auto"/>
              <w:rPr>
                <w:rFonts w:ascii="宋体" w:cs="宋体" w:hint="eastAsia"/>
                <w:sz w:val="24"/>
              </w:rPr>
            </w:pPr>
            <w:r>
              <w:rPr>
                <w:rFonts w:ascii="宋体" w:cs="宋体" w:hint="eastAsia"/>
                <w:sz w:val="24"/>
              </w:rPr>
              <w:t>《供应商资格审查一览表》。</w:t>
            </w:r>
          </w:p>
        </w:tc>
      </w:tr>
      <w:tr>
        <w:trPr>
          <w:cantSplit/>
          <w:trHeight w:val="474"/>
        </w:trPr>
        <w:tc>
          <w:tcPr>
            <w:tcW w:w="676" w:type="dxa"/>
            <w:tcBorders>
              <w:top w:val="single" w:sz="4" w:space="0" w:color="auto"/>
              <w:left w:val="single" w:sz="4" w:space="0" w:color="auto"/>
              <w:bottom w:val="single" w:sz="4" w:space="0" w:color="auto"/>
              <w:right w:val="single" w:sz="4" w:space="0" w:color="auto"/>
            </w:tcBorders>
            <w:vAlign w:val="center"/>
          </w:tcPr>
          <w:p>
            <w:pPr>
              <w:pStyle w:val="205"/>
              <w:spacing w:line="360" w:lineRule="auto"/>
              <w:jc w:val="center"/>
              <w:rPr>
                <w:rFonts w:ascii="宋体" w:cs="宋体" w:hint="eastAsia"/>
                <w:sz w:val="24"/>
              </w:rPr>
            </w:pPr>
            <w:r>
              <w:rPr>
                <w:rFonts w:ascii="宋体" w:cs="宋体" w:hint="eastAsia"/>
                <w:sz w:val="24"/>
              </w:rPr>
              <w:t>1.2</w:t>
            </w:r>
          </w:p>
        </w:tc>
        <w:tc>
          <w:tcPr>
            <w:tcW w:w="2132" w:type="dxa"/>
            <w:tcBorders>
              <w:top w:val="single" w:sz="4" w:space="0" w:color="auto"/>
              <w:left w:val="single" w:sz="4" w:space="0" w:color="auto"/>
              <w:bottom w:val="single" w:sz="4" w:space="0" w:color="auto"/>
              <w:right w:val="single" w:sz="4" w:space="0" w:color="auto"/>
            </w:tcBorders>
            <w:vAlign w:val="center"/>
          </w:tcPr>
          <w:p>
            <w:pPr>
              <w:pStyle w:val="205"/>
              <w:spacing w:line="360" w:lineRule="auto"/>
              <w:rPr>
                <w:rFonts w:ascii="宋体" w:cs="宋体" w:hint="eastAsia"/>
                <w:sz w:val="24"/>
              </w:rPr>
            </w:pPr>
            <w:r>
              <w:rPr>
                <w:rFonts w:ascii="宋体" w:cs="宋体" w:hint="eastAsia"/>
                <w:sz w:val="24"/>
              </w:rPr>
              <w:t>供应商必须符合的特定资格条件</w:t>
            </w:r>
          </w:p>
        </w:tc>
        <w:tc>
          <w:tcPr>
            <w:tcW w:w="6820" w:type="dxa"/>
            <w:tcBorders>
              <w:top w:val="single" w:sz="4" w:space="0" w:color="auto"/>
              <w:left w:val="single" w:sz="4" w:space="0" w:color="auto"/>
              <w:bottom w:val="single" w:sz="4" w:space="0" w:color="auto"/>
              <w:right w:val="single" w:sz="4" w:space="0" w:color="auto"/>
            </w:tcBorders>
            <w:vAlign w:val="center"/>
          </w:tcPr>
          <w:p>
            <w:pPr>
              <w:pStyle w:val="205"/>
              <w:spacing w:line="360" w:lineRule="auto"/>
              <w:rPr>
                <w:rFonts w:hint="eastAsia"/>
                <w:bCs/>
                <w:sz w:val="24"/>
              </w:rPr>
            </w:pPr>
            <w:r>
              <w:rPr>
                <w:rFonts w:hint="eastAsia"/>
                <w:bCs/>
                <w:sz w:val="24"/>
              </w:rPr>
              <w:t>无</w:t>
            </w:r>
          </w:p>
        </w:tc>
      </w:tr>
    </w:tbl>
    <w:p>
      <w:pPr>
        <w:pStyle w:val="205"/>
        <w:snapToGrid w:val="0"/>
        <w:spacing w:line="360" w:lineRule="auto"/>
        <w:ind w:firstLineChars="200" w:firstLine="480"/>
        <w:rPr>
          <w:rFonts w:ascii="宋体" w:cs="宋体"/>
          <w:kern w:val="0"/>
          <w:sz w:val="24"/>
        </w:rPr>
      </w:pPr>
    </w:p>
    <w:p>
      <w:pPr>
        <w:pStyle w:val="196"/>
        <w:spacing w:line="360" w:lineRule="auto"/>
        <w:ind w:firstLineChars="200" w:firstLine="480"/>
        <w:rPr>
          <w:rFonts w:ascii="宋体" w:cs="宋体" w:hint="eastAsia"/>
          <w:kern w:val="0"/>
          <w:sz w:val="24"/>
        </w:rPr>
      </w:pPr>
      <w:r>
        <w:rPr>
          <w:rFonts w:ascii="宋体" w:cs="宋体" w:hint="eastAsia"/>
          <w:kern w:val="0"/>
          <w:sz w:val="24"/>
        </w:rPr>
        <w:t>注：</w:t>
      </w:r>
    </w:p>
    <w:p>
      <w:pPr>
        <w:pStyle w:val="196"/>
        <w:spacing w:line="360" w:lineRule="auto"/>
        <w:ind w:firstLineChars="200" w:firstLine="480"/>
        <w:rPr>
          <w:rFonts w:hint="eastAsia"/>
          <w:color w:val="000000"/>
          <w:sz w:val="24"/>
        </w:rPr>
      </w:pPr>
      <w:r>
        <w:rPr>
          <w:rFonts w:hint="eastAsia"/>
          <w:color w:val="000000"/>
          <w:sz w:val="24"/>
        </w:rPr>
        <w:t>（</w:t>
      </w:r>
      <w:r>
        <w:rPr>
          <w:color w:val="000000"/>
          <w:sz w:val="24"/>
        </w:rPr>
        <w:t>1</w:t>
      </w:r>
      <w:r>
        <w:rPr>
          <w:rFonts w:hint="eastAsia"/>
          <w:color w:val="000000"/>
          <w:sz w:val="24"/>
        </w:rPr>
        <w:t>）供应商需提供营业执照（副本）复印件，按</w:t>
      </w:r>
      <w:r>
        <w:rPr>
          <w:color w:val="000000"/>
          <w:sz w:val="24"/>
        </w:rPr>
        <w:t>“</w:t>
      </w:r>
      <w:r>
        <w:rPr>
          <w:rFonts w:hint="eastAsia"/>
          <w:color w:val="000000"/>
          <w:sz w:val="24"/>
        </w:rPr>
        <w:t>五证合一</w:t>
      </w:r>
      <w:r>
        <w:rPr>
          <w:color w:val="000000"/>
          <w:sz w:val="24"/>
        </w:rPr>
        <w:t>/</w:t>
      </w:r>
      <w:r>
        <w:rPr>
          <w:rFonts w:hint="eastAsia"/>
          <w:color w:val="000000"/>
          <w:sz w:val="24"/>
        </w:rPr>
        <w:t>三证合一</w:t>
      </w:r>
      <w:r>
        <w:rPr>
          <w:color w:val="000000"/>
          <w:sz w:val="24"/>
        </w:rPr>
        <w:t>”</w:t>
      </w:r>
      <w:r>
        <w:rPr>
          <w:rFonts w:hint="eastAsia"/>
          <w:color w:val="000000"/>
          <w:sz w:val="24"/>
        </w:rPr>
        <w:t>登记制度办理营业执照的，组织机构代码证和税务登记证（副本）以供应商所提供的营业执照（副本）复印件为准。</w:t>
      </w:r>
    </w:p>
    <w:p>
      <w:pPr>
        <w:spacing w:line="360" w:lineRule="auto"/>
        <w:ind w:firstLineChars="200" w:firstLine="480"/>
        <w:rPr>
          <w:sz w:val="24"/>
        </w:rPr>
      </w:pPr>
      <w:r>
        <w:rPr>
          <w:rFonts w:hint="eastAsia"/>
          <w:sz w:val="24"/>
        </w:rPr>
        <w:t>（</w:t>
      </w:r>
      <w:r>
        <w:rPr>
          <w:sz w:val="24"/>
        </w:rPr>
        <w:t>2</w:t>
      </w:r>
      <w:r>
        <w:rPr>
          <w:rFonts w:hint="eastAsia"/>
          <w:sz w:val="24"/>
        </w:rPr>
        <w:t>）资格性审查不合格者，按无效投标处理。</w:t>
      </w:r>
    </w:p>
    <w:p>
      <w:pPr>
        <w:spacing w:line="360" w:lineRule="auto"/>
        <w:ind w:firstLineChars="200" w:firstLine="480"/>
        <w:rPr>
          <w:b/>
          <w:sz w:val="24"/>
        </w:rPr>
      </w:pPr>
      <w:r>
        <w:rPr>
          <w:b/>
          <w:sz w:val="24"/>
        </w:rPr>
        <w:t>2.</w:t>
      </w:r>
      <w:r>
        <w:rPr>
          <w:rFonts w:hint="eastAsia"/>
          <w:b/>
          <w:sz w:val="24"/>
        </w:rPr>
        <w:t>符合性检查。</w:t>
      </w:r>
    </w:p>
    <w:p>
      <w:pPr>
        <w:spacing w:line="360" w:lineRule="auto"/>
        <w:ind w:firstLineChars="200" w:firstLine="480"/>
        <w:rPr>
          <w:sz w:val="24"/>
        </w:rPr>
      </w:pPr>
      <w:r>
        <w:rPr>
          <w:sz w:val="24"/>
        </w:rPr>
        <w:t xml:space="preserve">2.1 </w:t>
      </w:r>
      <w:r>
        <w:rPr>
          <w:rFonts w:hint="eastAsia"/>
          <w:sz w:val="24"/>
        </w:rPr>
        <w:t>依据比选文件的规定，从响应文件的有效性、完整性和对比选文件的响应程度进行审查，以确定是否对比选文件的实质性要求作出响应。符合性检查资料表如下：</w:t>
      </w:r>
    </w:p>
    <w:tbl>
      <w:tblPr>
        <w:jc w:val="center"/>
        <w:tblW w:w="9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10"/>
        <w:gridCol w:w="1275"/>
        <w:gridCol w:w="1985"/>
        <w:gridCol w:w="5953"/>
      </w:tblGrid>
      <w:tr>
        <w:trPr>
          <w:trHeight w:val="521"/>
        </w:trPr>
        <w:tc>
          <w:tcPr>
            <w:tcW w:w="710" w:type="dxa"/>
            <w:tcBorders>
              <w:top w:val="single" w:sz="4" w:space="0" w:color="auto"/>
              <w:left w:val="single" w:sz="4" w:space="0" w:color="auto"/>
              <w:bottom w:val="single" w:sz="4" w:space="0" w:color="auto"/>
              <w:right w:val="single" w:sz="4" w:space="0" w:color="auto"/>
            </w:tcBorders>
            <w:vAlign w:val="center"/>
          </w:tcPr>
          <w:p>
            <w:pPr>
              <w:jc w:val="center"/>
              <w:rPr>
                <w:sz w:val="24"/>
              </w:rPr>
            </w:pPr>
            <w:r>
              <w:rPr>
                <w:rFonts w:hint="eastAsia"/>
                <w:sz w:val="24"/>
              </w:rPr>
              <w:t>序号</w:t>
            </w:r>
          </w:p>
        </w:tc>
        <w:tc>
          <w:tcPr>
            <w:tcW w:w="3260" w:type="dxa"/>
            <w:gridSpan w:val="2"/>
            <w:tcBorders>
              <w:top w:val="single" w:sz="4" w:space="0" w:color="auto"/>
              <w:left w:val="single" w:sz="4" w:space="0" w:color="auto"/>
              <w:bottom w:val="single" w:sz="4" w:space="0" w:color="auto"/>
              <w:right w:val="single" w:sz="4" w:space="0" w:color="auto"/>
            </w:tcBorders>
            <w:vAlign w:val="center"/>
          </w:tcPr>
          <w:p>
            <w:pPr>
              <w:jc w:val="center"/>
              <w:rPr>
                <w:sz w:val="24"/>
              </w:rPr>
            </w:pPr>
            <w:r>
              <w:rPr>
                <w:rFonts w:hint="eastAsia"/>
                <w:sz w:val="24"/>
              </w:rPr>
              <w:t>评审因素</w:t>
            </w:r>
          </w:p>
        </w:tc>
        <w:tc>
          <w:tcPr>
            <w:tcW w:w="5953" w:type="dxa"/>
            <w:tcBorders>
              <w:top w:val="single" w:sz="4" w:space="0" w:color="auto"/>
              <w:left w:val="single" w:sz="4" w:space="0" w:color="auto"/>
              <w:bottom w:val="single" w:sz="4" w:space="0" w:color="auto"/>
              <w:right w:val="single" w:sz="4" w:space="0" w:color="auto"/>
            </w:tcBorders>
            <w:vAlign w:val="center"/>
          </w:tcPr>
          <w:p>
            <w:pPr>
              <w:jc w:val="center"/>
              <w:rPr>
                <w:sz w:val="24"/>
              </w:rPr>
            </w:pPr>
            <w:r>
              <w:rPr>
                <w:rFonts w:hint="eastAsia"/>
                <w:sz w:val="24"/>
              </w:rPr>
              <w:t>评审标准</w:t>
            </w:r>
          </w:p>
        </w:tc>
      </w:tr>
      <w:tr>
        <w:trPr>
          <w:trHeight w:val="474"/>
        </w:trPr>
        <w:tc>
          <w:tcPr>
            <w:tcW w:w="710" w:type="dxa"/>
            <w:vMerge w:val="restart"/>
            <w:tcBorders>
              <w:top w:val="single" w:sz="4" w:space="0" w:color="auto"/>
              <w:left w:val="single" w:sz="4" w:space="0" w:color="auto"/>
              <w:bottom w:val="single" w:sz="4" w:space="0" w:color="auto"/>
              <w:right w:val="single" w:sz="4" w:space="0" w:color="auto"/>
            </w:tcBorders>
            <w:vAlign w:val="center"/>
          </w:tcPr>
          <w:p>
            <w:pPr>
              <w:jc w:val="center"/>
              <w:rPr>
                <w:sz w:val="24"/>
              </w:rPr>
            </w:pPr>
            <w:r>
              <w:rPr>
                <w:sz w:val="24"/>
              </w:rPr>
              <w:t>1</w:t>
            </w:r>
          </w:p>
        </w:tc>
        <w:tc>
          <w:tcPr>
            <w:tcW w:w="1275" w:type="dxa"/>
            <w:vMerge w:val="restart"/>
            <w:tcBorders>
              <w:top w:val="single" w:sz="4" w:space="0" w:color="auto"/>
              <w:left w:val="single" w:sz="4" w:space="0" w:color="auto"/>
              <w:bottom w:val="single" w:sz="4" w:space="0" w:color="auto"/>
              <w:right w:val="single" w:sz="4" w:space="0" w:color="auto"/>
            </w:tcBorders>
            <w:vAlign w:val="center"/>
          </w:tcPr>
          <w:p>
            <w:pPr>
              <w:jc w:val="center"/>
              <w:rPr>
                <w:sz w:val="24"/>
              </w:rPr>
            </w:pPr>
            <w:r>
              <w:rPr>
                <w:rFonts w:hint="eastAsia"/>
                <w:sz w:val="24"/>
              </w:rPr>
              <w:t>有效性审查</w:t>
            </w:r>
          </w:p>
        </w:tc>
        <w:tc>
          <w:tcPr>
            <w:tcW w:w="1985" w:type="dxa"/>
            <w:tcBorders>
              <w:top w:val="single" w:sz="4" w:space="0" w:color="auto"/>
              <w:left w:val="single" w:sz="4" w:space="0" w:color="auto"/>
              <w:bottom w:val="single" w:sz="4" w:space="0" w:color="auto"/>
              <w:right w:val="single" w:sz="4" w:space="0" w:color="auto"/>
            </w:tcBorders>
            <w:vAlign w:val="center"/>
          </w:tcPr>
          <w:p>
            <w:pPr>
              <w:jc w:val="center"/>
              <w:rPr>
                <w:sz w:val="24"/>
              </w:rPr>
            </w:pPr>
            <w:r>
              <w:rPr>
                <w:rFonts w:hint="eastAsia"/>
                <w:sz w:val="24"/>
              </w:rPr>
              <w:t>响应文件签署</w:t>
            </w:r>
          </w:p>
        </w:tc>
        <w:tc>
          <w:tcPr>
            <w:tcW w:w="5953" w:type="dxa"/>
            <w:tcBorders>
              <w:top w:val="single" w:sz="4" w:space="0" w:color="auto"/>
              <w:left w:val="single" w:sz="4" w:space="0" w:color="auto"/>
              <w:bottom w:val="single" w:sz="4" w:space="0" w:color="auto"/>
              <w:right w:val="single" w:sz="4" w:space="0" w:color="auto"/>
            </w:tcBorders>
            <w:vAlign w:val="center"/>
          </w:tcPr>
          <w:p>
            <w:pPr>
              <w:ind w:firstLineChars="200" w:firstLine="480"/>
              <w:jc w:val="center"/>
              <w:rPr>
                <w:sz w:val="24"/>
              </w:rPr>
            </w:pPr>
            <w:r>
              <w:rPr>
                <w:rFonts w:hint="eastAsia"/>
                <w:sz w:val="24"/>
              </w:rPr>
              <w:t>法定代表人或其授权代表人的签字齐全。</w:t>
            </w:r>
          </w:p>
        </w:tc>
      </w:tr>
      <w:tr>
        <w:trPr>
          <w:trHeight w:val="777"/>
        </w:trPr>
        <w:tc>
          <w:tcPr>
            <w:tcW w:w="710" w:type="dxa"/>
            <w:vMerge/>
            <w:tcBorders>
              <w:top w:val="single" w:sz="4" w:space="0" w:color="auto"/>
              <w:left w:val="single" w:sz="4" w:space="0" w:color="auto"/>
              <w:bottom w:val="single" w:sz="4" w:space="0" w:color="auto"/>
              <w:right w:val="single" w:sz="4" w:space="0" w:color="auto"/>
            </w:tcBorders>
            <w:vAlign w:val="center"/>
          </w:tcPr>
          <w:p/>
        </w:tc>
        <w:tc>
          <w:tcPr>
            <w:tcW w:w="3260" w:type="dxa"/>
            <w:vMerge/>
            <w:tcBorders>
              <w:top w:val="single" w:sz="4" w:space="0" w:color="auto"/>
              <w:left w:val="single" w:sz="4" w:space="0" w:color="auto"/>
              <w:bottom w:val="single" w:sz="4" w:space="0" w:color="auto"/>
              <w:right w:val="single" w:sz="4" w:space="0" w:color="auto"/>
            </w:tcBorders>
            <w:vAlign w:val="center"/>
          </w:tcPr>
          <w:p/>
        </w:tc>
        <w:tc>
          <w:tcPr>
            <w:tcW w:w="1985" w:type="dxa"/>
            <w:tcBorders>
              <w:top w:val="single" w:sz="4" w:space="0" w:color="auto"/>
              <w:left w:val="single" w:sz="4" w:space="0" w:color="auto"/>
              <w:bottom w:val="single" w:sz="4" w:space="0" w:color="auto"/>
              <w:right w:val="single" w:sz="4" w:space="0" w:color="auto"/>
            </w:tcBorders>
            <w:vAlign w:val="center"/>
          </w:tcPr>
          <w:p>
            <w:pPr>
              <w:jc w:val="center"/>
              <w:rPr>
                <w:sz w:val="24"/>
              </w:rPr>
            </w:pPr>
            <w:r>
              <w:rPr>
                <w:rFonts w:hint="eastAsia"/>
                <w:sz w:val="24"/>
              </w:rPr>
              <w:t>法定代表人授权委托书</w:t>
            </w:r>
          </w:p>
        </w:tc>
        <w:tc>
          <w:tcPr>
            <w:tcW w:w="5953" w:type="dxa"/>
            <w:tcBorders>
              <w:top w:val="single" w:sz="4" w:space="0" w:color="auto"/>
              <w:left w:val="single" w:sz="4" w:space="0" w:color="auto"/>
              <w:bottom w:val="single" w:sz="4" w:space="0" w:color="auto"/>
              <w:right w:val="single" w:sz="4" w:space="0" w:color="auto"/>
            </w:tcBorders>
            <w:vAlign w:val="center"/>
          </w:tcPr>
          <w:p>
            <w:pPr>
              <w:ind w:firstLineChars="200" w:firstLine="480"/>
              <w:jc w:val="center"/>
              <w:rPr>
                <w:sz w:val="24"/>
              </w:rPr>
            </w:pPr>
            <w:r>
              <w:rPr>
                <w:rFonts w:hint="eastAsia"/>
                <w:sz w:val="24"/>
              </w:rPr>
              <w:t>法定代表人授权委托书有效，符合比选文件规定的格式，签字或盖章齐全。</w:t>
            </w:r>
          </w:p>
        </w:tc>
      </w:tr>
      <w:tr>
        <w:trPr>
          <w:trHeight w:val="380"/>
        </w:trPr>
        <w:tc>
          <w:tcPr>
            <w:tcW w:w="710" w:type="dxa"/>
            <w:vMerge/>
            <w:tcBorders>
              <w:top w:val="single" w:sz="4" w:space="0" w:color="auto"/>
              <w:left w:val="single" w:sz="4" w:space="0" w:color="auto"/>
              <w:bottom w:val="single" w:sz="4" w:space="0" w:color="auto"/>
              <w:right w:val="single" w:sz="4" w:space="0" w:color="auto"/>
            </w:tcBorders>
            <w:vAlign w:val="center"/>
          </w:tcPr>
          <w:p/>
        </w:tc>
        <w:tc>
          <w:tcPr>
            <w:tcW w:w="3260" w:type="dxa"/>
            <w:vMerge/>
            <w:tcBorders>
              <w:top w:val="single" w:sz="4" w:space="0" w:color="auto"/>
              <w:left w:val="single" w:sz="4" w:space="0" w:color="auto"/>
              <w:bottom w:val="single" w:sz="4" w:space="0" w:color="auto"/>
              <w:right w:val="single" w:sz="4" w:space="0" w:color="auto"/>
            </w:tcBorders>
            <w:vAlign w:val="center"/>
          </w:tcPr>
          <w:p/>
        </w:tc>
        <w:tc>
          <w:tcPr>
            <w:tcW w:w="1985" w:type="dxa"/>
            <w:tcBorders>
              <w:top w:val="single" w:sz="4" w:space="0" w:color="auto"/>
              <w:left w:val="single" w:sz="4" w:space="0" w:color="auto"/>
              <w:bottom w:val="single" w:sz="4" w:space="0" w:color="auto"/>
              <w:right w:val="single" w:sz="4" w:space="0" w:color="auto"/>
            </w:tcBorders>
            <w:vAlign w:val="center"/>
          </w:tcPr>
          <w:p>
            <w:pPr>
              <w:jc w:val="center"/>
              <w:rPr>
                <w:sz w:val="24"/>
              </w:rPr>
            </w:pPr>
            <w:r>
              <w:rPr>
                <w:rFonts w:hint="eastAsia"/>
                <w:sz w:val="24"/>
              </w:rPr>
              <w:t>报价唯一</w:t>
            </w:r>
          </w:p>
        </w:tc>
        <w:tc>
          <w:tcPr>
            <w:tcW w:w="5953" w:type="dxa"/>
            <w:tcBorders>
              <w:top w:val="single" w:sz="4" w:space="0" w:color="auto"/>
              <w:left w:val="single" w:sz="4" w:space="0" w:color="auto"/>
              <w:bottom w:val="single" w:sz="4" w:space="0" w:color="auto"/>
              <w:right w:val="single" w:sz="4" w:space="0" w:color="auto"/>
            </w:tcBorders>
            <w:vAlign w:val="center"/>
          </w:tcPr>
          <w:p>
            <w:pPr>
              <w:ind w:firstLineChars="200" w:firstLine="480"/>
              <w:jc w:val="center"/>
              <w:rPr>
                <w:sz w:val="24"/>
              </w:rPr>
            </w:pPr>
            <w:r>
              <w:rPr>
                <w:rFonts w:hint="eastAsia"/>
                <w:sz w:val="24"/>
              </w:rPr>
              <w:t>只能在采购预算范围内报价，只能有一个有效报价，不得提交选择性报价。</w:t>
            </w:r>
          </w:p>
        </w:tc>
      </w:tr>
    </w:tbl>
    <w:p>
      <w:pPr>
        <w:spacing w:line="360" w:lineRule="auto"/>
        <w:ind w:firstLineChars="200" w:firstLine="480"/>
        <w:rPr>
          <w:b/>
          <w:bCs/>
          <w:sz w:val="24"/>
        </w:rPr>
      </w:pPr>
      <w:r>
        <w:rPr>
          <w:rFonts w:hint="eastAsia"/>
          <w:b/>
          <w:bCs/>
          <w:sz w:val="24"/>
        </w:rPr>
        <w:t>注：符合性审查不合格者，按无效投标处理。</w:t>
      </w:r>
    </w:p>
    <w:p>
      <w:pPr>
        <w:spacing w:line="360" w:lineRule="auto"/>
        <w:ind w:firstLineChars="200" w:firstLine="480"/>
        <w:rPr>
          <w:sz w:val="24"/>
        </w:rPr>
      </w:pPr>
      <w:bookmarkStart w:id="105" w:name="_Toc373528520"/>
      <w:bookmarkStart w:id="106" w:name="_Toc267320057"/>
      <w:r>
        <w:rPr>
          <w:sz w:val="24"/>
        </w:rPr>
        <w:t xml:space="preserve">2.2 </w:t>
      </w:r>
      <w:r>
        <w:rPr>
          <w:rFonts w:hint="eastAsia"/>
          <w:sz w:val="24"/>
        </w:rPr>
        <w:t>澄清有关问题。对响应文件中有明显文字和计算错误的内容，评审小组可以书面形式要求供应商作出必要澄清、说明或者纠正。供应商的澄清、说明或者补正应当采用书面形式，由其法定代表人授权代表签字，其澄清的内容不得超出响应文件的范围或者改变实质性内容。</w:t>
      </w:r>
    </w:p>
    <w:p>
      <w:pPr>
        <w:spacing w:line="360" w:lineRule="auto"/>
        <w:ind w:firstLineChars="200" w:firstLine="480"/>
        <w:rPr>
          <w:sz w:val="24"/>
        </w:rPr>
      </w:pPr>
      <w:r>
        <w:rPr>
          <w:sz w:val="24"/>
        </w:rPr>
        <w:t xml:space="preserve">2.3 </w:t>
      </w:r>
      <w:r>
        <w:rPr>
          <w:rFonts w:hint="eastAsia"/>
          <w:sz w:val="24"/>
        </w:rPr>
        <w:t>比较与评价。按比选文件中规定的评标方法和标准，对符合性检查合格的响应文件评选。</w:t>
      </w:r>
    </w:p>
    <w:p>
      <w:pPr>
        <w:spacing w:line="360" w:lineRule="auto"/>
        <w:ind w:firstLineChars="200" w:firstLine="480"/>
        <w:rPr>
          <w:sz w:val="24"/>
        </w:rPr>
      </w:pPr>
      <w:r>
        <w:rPr>
          <w:sz w:val="24"/>
        </w:rPr>
        <w:t xml:space="preserve">2.4 </w:t>
      </w:r>
      <w:r>
        <w:rPr>
          <w:rFonts w:hint="eastAsia"/>
          <w:sz w:val="24"/>
        </w:rPr>
        <w:t>推荐中标候选人名单。按评分由高到低的排列顺序推荐中标候选人，排名第一的为第一中标候选人</w:t>
      </w:r>
    </w:p>
    <w:p>
      <w:pPr>
        <w:spacing w:line="360" w:lineRule="auto"/>
        <w:ind w:firstLineChars="200" w:firstLine="480"/>
        <w:rPr>
          <w:b/>
          <w:sz w:val="24"/>
        </w:rPr>
      </w:pPr>
      <w:bookmarkEnd w:id="105"/>
      <w:bookmarkEnd w:id="106"/>
      <w:r>
        <w:rPr>
          <w:rFonts w:hint="eastAsia"/>
          <w:b/>
          <w:sz w:val="24"/>
        </w:rPr>
        <w:t>三、比较与评价</w:t>
      </w:r>
    </w:p>
    <w:p>
      <w:pPr>
        <w:widowControl/>
        <w:ind w:firstLineChars="200" w:firstLine="480"/>
        <w:rPr>
          <w:b/>
          <w:bCs/>
          <w:sz w:val="24"/>
        </w:rPr>
      </w:pPr>
      <w:r>
        <w:rPr>
          <w:rFonts w:hint="eastAsia"/>
          <w:sz w:val="24"/>
        </w:rPr>
        <w:t>按比选文件中规定的评标方法和标准，对符合性检查合格的响应文件评选。</w:t>
      </w:r>
    </w:p>
    <w:p>
      <w:pPr>
        <w:pStyle w:val="2"/>
        <w:spacing w:after="240" w:line="360" w:lineRule="auto"/>
        <w:ind w:left="578" w:hanging="578"/>
        <w:rPr>
          <w:rFonts w:ascii="新宋体" w:eastAsia="新宋体"/>
          <w:color w:val="000000"/>
          <w:sz w:val="24"/>
          <w:szCs w:val="24"/>
        </w:rPr>
      </w:pPr>
      <w:r>
        <w:rPr>
          <w:rFonts w:hint="eastAsia"/>
          <w:b w:val="0"/>
          <w:bCs/>
          <w:sz w:val="24"/>
        </w:rPr>
        <w:t>综合评分法标准及分值</w:t>
      </w:r>
    </w:p>
    <w:tbl>
      <w:tblPr>
        <w:jc w:val="cente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30"/>
        <w:gridCol w:w="1070"/>
        <w:gridCol w:w="4863"/>
        <w:gridCol w:w="2165"/>
      </w:tblGrid>
      <w:tr>
        <w:tc>
          <w:tcPr>
            <w:tcW w:w="1530" w:type="dxa"/>
            <w:tcBorders>
              <w:top w:val="single" w:sz="4" w:space="0" w:color="auto"/>
              <w:left w:val="single" w:sz="4" w:space="0" w:color="auto"/>
              <w:bottom w:val="single" w:sz="4" w:space="0" w:color="auto"/>
              <w:right w:val="single" w:sz="4" w:space="0" w:color="auto"/>
            </w:tcBorders>
            <w:noWrap/>
            <w:vAlign w:val="center"/>
          </w:tcPr>
          <w:p>
            <w:pPr>
              <w:jc w:val="center"/>
              <w:rPr>
                <w:rFonts w:eastAsia="宋体"/>
                <w:bCs/>
                <w:szCs w:val="21"/>
              </w:rPr>
            </w:pPr>
            <w:r>
              <w:rPr>
                <w:rFonts w:eastAsia="宋体"/>
                <w:bCs/>
                <w:szCs w:val="21"/>
              </w:rPr>
              <w:t>评分因素</w:t>
            </w:r>
          </w:p>
          <w:p>
            <w:pPr>
              <w:jc w:val="center"/>
              <w:rPr>
                <w:rFonts w:eastAsia="宋体"/>
                <w:bCs/>
                <w:szCs w:val="21"/>
              </w:rPr>
            </w:pPr>
            <w:r>
              <w:rPr>
                <w:rFonts w:eastAsia="宋体"/>
                <w:bCs/>
                <w:szCs w:val="21"/>
              </w:rPr>
              <w:t>及权重</w:t>
            </w:r>
          </w:p>
        </w:tc>
        <w:tc>
          <w:tcPr>
            <w:tcW w:w="1070" w:type="dxa"/>
            <w:tcBorders>
              <w:top w:val="single" w:sz="4" w:space="0" w:color="auto"/>
              <w:left w:val="single" w:sz="4" w:space="0" w:color="auto"/>
              <w:bottom w:val="single" w:sz="4" w:space="0" w:color="auto"/>
              <w:right w:val="single" w:sz="4" w:space="0" w:color="auto"/>
            </w:tcBorders>
            <w:noWrap/>
            <w:vAlign w:val="center"/>
          </w:tcPr>
          <w:p>
            <w:pPr>
              <w:jc w:val="center"/>
              <w:rPr>
                <w:rFonts w:eastAsia="宋体"/>
                <w:bCs/>
                <w:szCs w:val="21"/>
              </w:rPr>
            </w:pPr>
            <w:r>
              <w:rPr>
                <w:rFonts w:eastAsia="宋体"/>
                <w:bCs/>
                <w:szCs w:val="21"/>
              </w:rPr>
              <w:t>分值</w:t>
            </w:r>
          </w:p>
        </w:tc>
        <w:tc>
          <w:tcPr>
            <w:tcW w:w="4863" w:type="dxa"/>
            <w:tcBorders>
              <w:top w:val="single" w:sz="4" w:space="0" w:color="auto"/>
              <w:left w:val="single" w:sz="4" w:space="0" w:color="auto"/>
              <w:bottom w:val="single" w:sz="4" w:space="0" w:color="auto"/>
              <w:right w:val="single" w:sz="4" w:space="0" w:color="auto"/>
            </w:tcBorders>
            <w:noWrap/>
            <w:vAlign w:val="center"/>
          </w:tcPr>
          <w:p>
            <w:pPr>
              <w:ind w:firstLineChars="200" w:firstLine="420"/>
              <w:jc w:val="center"/>
              <w:rPr>
                <w:rFonts w:eastAsia="宋体"/>
                <w:bCs/>
                <w:szCs w:val="21"/>
              </w:rPr>
            </w:pPr>
            <w:r>
              <w:rPr>
                <w:rFonts w:eastAsia="宋体"/>
                <w:bCs/>
                <w:szCs w:val="21"/>
              </w:rPr>
              <w:t>评分标准</w:t>
            </w:r>
          </w:p>
        </w:tc>
        <w:tc>
          <w:tcPr>
            <w:tcW w:w="2165" w:type="dxa"/>
            <w:tcBorders>
              <w:top w:val="single" w:sz="4" w:space="0" w:color="auto"/>
              <w:left w:val="single" w:sz="4" w:space="0" w:color="auto"/>
              <w:bottom w:val="single" w:sz="4" w:space="0" w:color="auto"/>
              <w:right w:val="single" w:sz="4" w:space="0" w:color="auto"/>
            </w:tcBorders>
            <w:noWrap/>
            <w:vAlign w:val="center"/>
          </w:tcPr>
          <w:p>
            <w:pPr>
              <w:pStyle w:val="164"/>
              <w:spacing w:before="0" w:after="0" w:line="240" w:lineRule="auto"/>
              <w:ind w:firstLineChars="200" w:firstLine="420"/>
              <w:rPr>
                <w:rFonts w:eastAsia="宋体"/>
                <w:b w:val="0"/>
                <w:bCs/>
                <w:sz w:val="21"/>
                <w:szCs w:val="21"/>
              </w:rPr>
            </w:pPr>
            <w:r>
              <w:rPr>
                <w:rFonts w:eastAsia="宋体"/>
                <w:b w:val="0"/>
                <w:bCs/>
                <w:sz w:val="21"/>
                <w:szCs w:val="21"/>
              </w:rPr>
              <w:t>说明</w:t>
            </w:r>
          </w:p>
        </w:tc>
      </w:tr>
      <w:tr>
        <w:tc>
          <w:tcPr>
            <w:tcW w:w="1530" w:type="dxa"/>
            <w:tcBorders>
              <w:top w:val="single" w:sz="4" w:space="0" w:color="auto"/>
              <w:left w:val="single" w:sz="4" w:space="0" w:color="auto"/>
              <w:bottom w:val="single" w:sz="4" w:space="0" w:color="auto"/>
              <w:right w:val="single" w:sz="4" w:space="0" w:color="auto"/>
            </w:tcBorders>
            <w:noWrap/>
            <w:vAlign w:val="center"/>
          </w:tcPr>
          <w:p>
            <w:pPr>
              <w:jc w:val="center"/>
              <w:rPr>
                <w:rFonts w:eastAsia="宋体"/>
                <w:bCs/>
                <w:szCs w:val="21"/>
              </w:rPr>
            </w:pPr>
            <w:r>
              <w:rPr>
                <w:rFonts w:eastAsia="宋体"/>
                <w:bCs/>
                <w:szCs w:val="21"/>
              </w:rPr>
              <w:t>投标报价</w:t>
            </w:r>
          </w:p>
          <w:p>
            <w:pPr>
              <w:jc w:val="center"/>
              <w:rPr>
                <w:rFonts w:eastAsia="宋体"/>
                <w:bCs/>
                <w:szCs w:val="21"/>
              </w:rPr>
            </w:pPr>
            <w:r>
              <w:rPr>
                <w:rFonts w:eastAsia="宋体"/>
                <w:bCs/>
                <w:szCs w:val="21"/>
              </w:rPr>
              <w:t>（30%）</w:t>
            </w:r>
          </w:p>
        </w:tc>
        <w:tc>
          <w:tcPr>
            <w:tcW w:w="1070" w:type="dxa"/>
            <w:tcBorders>
              <w:top w:val="single" w:sz="4" w:space="0" w:color="auto"/>
              <w:left w:val="single" w:sz="4" w:space="0" w:color="auto"/>
              <w:bottom w:val="single" w:sz="4" w:space="0" w:color="auto"/>
              <w:right w:val="single" w:sz="4" w:space="0" w:color="auto"/>
            </w:tcBorders>
            <w:noWrap/>
            <w:vAlign w:val="center"/>
          </w:tcPr>
          <w:p>
            <w:pPr>
              <w:jc w:val="center"/>
              <w:rPr>
                <w:rFonts w:eastAsia="宋体"/>
                <w:bCs/>
                <w:szCs w:val="21"/>
              </w:rPr>
            </w:pPr>
            <w:r>
              <w:rPr>
                <w:rFonts w:eastAsia="宋体"/>
                <w:bCs/>
                <w:szCs w:val="21"/>
              </w:rPr>
              <w:t>30</w:t>
            </w:r>
          </w:p>
        </w:tc>
        <w:tc>
          <w:tcPr>
            <w:tcW w:w="4863" w:type="dxa"/>
            <w:tcBorders>
              <w:top w:val="single" w:sz="4" w:space="0" w:color="auto"/>
              <w:left w:val="single" w:sz="4" w:space="0" w:color="auto"/>
              <w:bottom w:val="single" w:sz="4" w:space="0" w:color="auto"/>
              <w:right w:val="single" w:sz="4" w:space="0" w:color="auto"/>
            </w:tcBorders>
            <w:noWrap/>
            <w:vAlign w:val="center"/>
          </w:tcPr>
          <w:p>
            <w:pPr>
              <w:ind w:firstLineChars="200" w:firstLine="420"/>
              <w:rPr>
                <w:rFonts w:eastAsia="宋体"/>
                <w:bCs/>
                <w:szCs w:val="21"/>
              </w:rPr>
            </w:pPr>
            <w:r>
              <w:rPr>
                <w:rFonts w:eastAsia="宋体"/>
                <w:bCs/>
                <w:szCs w:val="21"/>
              </w:rPr>
              <w:t>（1）取所有有效投标人的投标报价的算术平均值为评标基准价，评标基准价分值设置为30分；</w:t>
            </w:r>
          </w:p>
          <w:p>
            <w:pPr>
              <w:ind w:firstLineChars="200" w:firstLine="420"/>
              <w:rPr>
                <w:rFonts w:eastAsia="宋体"/>
                <w:bCs/>
                <w:szCs w:val="21"/>
              </w:rPr>
            </w:pPr>
            <w:r>
              <w:rPr>
                <w:rFonts w:eastAsia="宋体"/>
                <w:bCs/>
                <w:szCs w:val="21"/>
              </w:rPr>
              <w:t>（2）各有效投标报价分别与评标基准价相比较，每高于评标基准价1%扣0.5分；每低于评标基准价1%扣0.5分，扣完为止。保留至小数点后两位。</w:t>
            </w:r>
          </w:p>
          <w:p>
            <w:pPr>
              <w:ind w:firstLineChars="200" w:firstLine="420"/>
              <w:rPr>
                <w:rFonts w:eastAsia="宋体"/>
                <w:bCs/>
                <w:szCs w:val="21"/>
              </w:rPr>
            </w:pPr>
            <w:r>
              <w:rPr>
                <w:rFonts w:eastAsia="宋体"/>
                <w:bCs/>
                <w:szCs w:val="21"/>
              </w:rPr>
              <w:t>（3）本项最低得分为0分。</w:t>
            </w:r>
          </w:p>
        </w:tc>
        <w:tc>
          <w:tcPr>
            <w:tcW w:w="2165" w:type="dxa"/>
            <w:tcBorders>
              <w:top w:val="single" w:sz="4" w:space="0" w:color="auto"/>
              <w:left w:val="single" w:sz="4" w:space="0" w:color="auto"/>
              <w:bottom w:val="single" w:sz="4" w:space="0" w:color="auto"/>
              <w:right w:val="single" w:sz="4" w:space="0" w:color="auto"/>
            </w:tcBorders>
            <w:noWrap/>
            <w:vAlign w:val="center"/>
          </w:tcPr>
          <w:p>
            <w:pPr>
              <w:ind w:firstLineChars="200" w:firstLine="420"/>
              <w:rPr>
                <w:rFonts w:eastAsia="宋体"/>
                <w:bCs/>
                <w:szCs w:val="21"/>
              </w:rPr>
            </w:pPr>
          </w:p>
        </w:tc>
      </w:tr>
      <w:tr>
        <w:tc>
          <w:tcPr>
            <w:tcW w:w="1530" w:type="dxa"/>
            <w:tcBorders>
              <w:top w:val="single" w:sz="4" w:space="0" w:color="auto"/>
              <w:left w:val="single" w:sz="4" w:space="0" w:color="auto"/>
              <w:bottom w:val="single" w:sz="4" w:space="0" w:color="auto"/>
              <w:right w:val="single" w:sz="4" w:space="0" w:color="auto"/>
            </w:tcBorders>
            <w:noWrap/>
            <w:vAlign w:val="center"/>
          </w:tcPr>
          <w:p>
            <w:pPr>
              <w:jc w:val="center"/>
              <w:rPr>
                <w:rFonts w:eastAsia="宋体"/>
                <w:bCs/>
                <w:szCs w:val="21"/>
              </w:rPr>
            </w:pPr>
            <w:r>
              <w:rPr>
                <w:rFonts w:eastAsia="宋体"/>
                <w:bCs/>
                <w:szCs w:val="21"/>
              </w:rPr>
              <w:t>技术部分</w:t>
            </w:r>
          </w:p>
          <w:p>
            <w:pPr>
              <w:jc w:val="center"/>
              <w:rPr>
                <w:rFonts w:eastAsia="宋体"/>
                <w:bCs/>
                <w:szCs w:val="21"/>
              </w:rPr>
            </w:pPr>
            <w:r>
              <w:rPr>
                <w:rFonts w:eastAsia="宋体"/>
                <w:bCs/>
                <w:szCs w:val="21"/>
              </w:rPr>
              <w:t>（55%）</w:t>
            </w:r>
          </w:p>
        </w:tc>
        <w:tc>
          <w:tcPr>
            <w:tcW w:w="1070" w:type="dxa"/>
            <w:tcBorders>
              <w:top w:val="single" w:sz="4" w:space="0" w:color="auto"/>
              <w:left w:val="single" w:sz="4" w:space="0" w:color="auto"/>
              <w:bottom w:val="single" w:sz="4" w:space="0" w:color="auto"/>
              <w:right w:val="single" w:sz="4" w:space="0" w:color="auto"/>
            </w:tcBorders>
            <w:noWrap/>
            <w:vAlign w:val="center"/>
          </w:tcPr>
          <w:p>
            <w:pPr>
              <w:jc w:val="center"/>
              <w:rPr>
                <w:rFonts w:eastAsia="宋体"/>
                <w:bCs/>
                <w:szCs w:val="21"/>
              </w:rPr>
            </w:pPr>
            <w:r>
              <w:rPr>
                <w:rFonts w:eastAsia="宋体"/>
                <w:bCs/>
                <w:szCs w:val="21"/>
              </w:rPr>
              <w:t>55</w:t>
            </w:r>
          </w:p>
        </w:tc>
        <w:tc>
          <w:tcPr>
            <w:tcW w:w="4863" w:type="dxa"/>
            <w:tcBorders>
              <w:top w:val="single" w:sz="4" w:space="0" w:color="auto"/>
              <w:left w:val="single" w:sz="4" w:space="0" w:color="auto"/>
              <w:bottom w:val="single" w:sz="4" w:space="0" w:color="auto"/>
              <w:right w:val="single" w:sz="4" w:space="0" w:color="auto"/>
            </w:tcBorders>
            <w:noWrap/>
            <w:vAlign w:val="center"/>
          </w:tcPr>
          <w:p>
            <w:pPr>
              <w:ind w:firstLineChars="200" w:firstLine="420"/>
              <w:rPr>
                <w:rFonts w:eastAsia="宋体"/>
                <w:bCs/>
                <w:szCs w:val="21"/>
              </w:rPr>
            </w:pPr>
            <w:r>
              <w:rPr>
                <w:rFonts w:eastAsia="宋体"/>
                <w:bCs/>
                <w:szCs w:val="21"/>
              </w:rPr>
              <w:t>1.服务需求理解程度，满分：15分。</w:t>
            </w:r>
          </w:p>
          <w:p>
            <w:pPr>
              <w:ind w:firstLineChars="200" w:firstLine="420"/>
              <w:rPr>
                <w:rFonts w:eastAsia="宋体"/>
                <w:bCs/>
                <w:szCs w:val="21"/>
              </w:rPr>
            </w:pPr>
            <w:r>
              <w:rPr>
                <w:rFonts w:eastAsia="宋体"/>
                <w:bCs/>
                <w:szCs w:val="21"/>
              </w:rPr>
              <w:t>在服务方案中体现出来的投标人对采购人各网络系统架构、运行现状、运维需求的理解程度进行评分。按照优（15分）、良（12分）、中（6分）、差（2分）四个档次分别打分，未体现出来相关内容得0分。</w:t>
            </w:r>
          </w:p>
          <w:p>
            <w:pPr>
              <w:ind w:firstLineChars="200" w:firstLine="420"/>
              <w:rPr>
                <w:rFonts w:eastAsia="宋体"/>
                <w:bCs/>
                <w:szCs w:val="21"/>
              </w:rPr>
            </w:pPr>
            <w:r>
              <w:rPr>
                <w:rFonts w:eastAsia="宋体"/>
                <w:bCs/>
                <w:szCs w:val="21"/>
              </w:rPr>
              <w:t>2.运行维护方案及措施，满分：40分。</w:t>
            </w:r>
          </w:p>
          <w:p>
            <w:pPr>
              <w:ind w:firstLineChars="200" w:firstLine="420"/>
              <w:rPr>
                <w:rFonts w:eastAsia="宋体"/>
                <w:bCs/>
                <w:szCs w:val="21"/>
              </w:rPr>
            </w:pPr>
            <w:r>
              <w:rPr>
                <w:rFonts w:eastAsia="宋体"/>
                <w:bCs/>
                <w:szCs w:val="21"/>
              </w:rPr>
              <w:t>根据投标人提供的维护方案及措施进行逐项评分。从符合招标文件的要求，内容详细合理、方案科学、针对性和可行性强、充分满足项目实际需求方面进行综合评价。一共8项，每项5分，按照优（5分）、良（4 分）、中（3分）、差（2分）四个档次，分别打分，无对应服务方案得0分。</w:t>
            </w:r>
          </w:p>
          <w:p>
            <w:pPr>
              <w:ind w:firstLineChars="200" w:firstLine="420"/>
              <w:rPr>
                <w:rFonts w:eastAsia="宋体"/>
                <w:bCs/>
                <w:szCs w:val="21"/>
              </w:rPr>
            </w:pPr>
            <w:r>
              <w:rPr>
                <w:rFonts w:eastAsia="宋体"/>
                <w:bCs/>
                <w:szCs w:val="21"/>
              </w:rPr>
              <w:t>2.1计算机类设备（含国产化类设备）的日常运维。</w:t>
            </w:r>
          </w:p>
          <w:p>
            <w:pPr>
              <w:ind w:firstLineChars="200" w:firstLine="420"/>
              <w:rPr>
                <w:rFonts w:eastAsia="宋体"/>
                <w:bCs/>
                <w:szCs w:val="21"/>
              </w:rPr>
            </w:pPr>
            <w:r>
              <w:rPr>
                <w:rFonts w:eastAsia="宋体"/>
                <w:bCs/>
                <w:szCs w:val="21"/>
              </w:rPr>
              <w:t>2.2外设类设备、网络类设备的日常运维。</w:t>
            </w:r>
          </w:p>
          <w:p>
            <w:pPr>
              <w:ind w:firstLineChars="200" w:firstLine="420"/>
              <w:rPr>
                <w:rFonts w:eastAsia="宋体"/>
                <w:bCs/>
                <w:szCs w:val="21"/>
              </w:rPr>
            </w:pPr>
            <w:r>
              <w:rPr>
                <w:rFonts w:eastAsia="宋体"/>
                <w:bCs/>
                <w:szCs w:val="21"/>
              </w:rPr>
              <w:t xml:space="preserve">2.3视频会议保障与运维服务。 </w:t>
            </w:r>
          </w:p>
          <w:p>
            <w:pPr>
              <w:ind w:firstLineChars="200" w:firstLine="420"/>
              <w:rPr>
                <w:rFonts w:eastAsia="宋体"/>
                <w:bCs/>
                <w:szCs w:val="21"/>
              </w:rPr>
            </w:pPr>
            <w:r>
              <w:rPr>
                <w:rFonts w:eastAsia="宋体"/>
                <w:bCs/>
                <w:szCs w:val="21"/>
              </w:rPr>
              <w:t>2.4海关信息系统使用的技术支持工作。</w:t>
            </w:r>
          </w:p>
          <w:p>
            <w:pPr>
              <w:ind w:firstLineChars="200" w:firstLine="420"/>
              <w:rPr>
                <w:rFonts w:eastAsia="宋体"/>
                <w:bCs/>
                <w:szCs w:val="21"/>
              </w:rPr>
            </w:pPr>
            <w:r>
              <w:rPr>
                <w:rFonts w:eastAsia="宋体"/>
                <w:bCs/>
                <w:szCs w:val="21"/>
              </w:rPr>
              <w:t>2.5重大政治活动与特殊保障服务。</w:t>
            </w:r>
          </w:p>
          <w:p>
            <w:pPr>
              <w:ind w:firstLineChars="200" w:firstLine="420"/>
              <w:rPr>
                <w:rFonts w:eastAsia="宋体"/>
                <w:bCs/>
                <w:szCs w:val="21"/>
              </w:rPr>
            </w:pPr>
            <w:r>
              <w:rPr>
                <w:rFonts w:eastAsia="宋体"/>
                <w:bCs/>
                <w:szCs w:val="21"/>
              </w:rPr>
              <w:t>2.6提供相关设备报废的技术鉴定与脱密服务。</w:t>
            </w:r>
          </w:p>
          <w:p>
            <w:pPr>
              <w:ind w:firstLineChars="200" w:firstLine="420"/>
              <w:rPr>
                <w:rFonts w:eastAsia="宋体"/>
                <w:bCs/>
                <w:szCs w:val="21"/>
              </w:rPr>
            </w:pPr>
            <w:r>
              <w:rPr>
                <w:rFonts w:eastAsia="宋体"/>
                <w:bCs/>
                <w:szCs w:val="21"/>
              </w:rPr>
              <w:t>2.7为网络安全工作提供监测、保障等技术服务。</w:t>
            </w:r>
          </w:p>
          <w:p>
            <w:pPr>
              <w:ind w:firstLineChars="200" w:firstLine="420"/>
              <w:rPr>
                <w:rFonts w:eastAsia="宋体"/>
                <w:bCs/>
                <w:szCs w:val="21"/>
              </w:rPr>
            </w:pPr>
            <w:r>
              <w:rPr>
                <w:rFonts w:eastAsia="宋体"/>
                <w:bCs/>
                <w:szCs w:val="21"/>
              </w:rPr>
              <w:t>2.8为西永海关科技“微创新”提供技术支持。</w:t>
            </w:r>
          </w:p>
        </w:tc>
        <w:tc>
          <w:tcPr>
            <w:tcW w:w="2165" w:type="dxa"/>
            <w:tcBorders>
              <w:top w:val="single" w:sz="4" w:space="0" w:color="auto"/>
              <w:left w:val="single" w:sz="4" w:space="0" w:color="auto"/>
              <w:bottom w:val="single" w:sz="4" w:space="0" w:color="auto"/>
              <w:right w:val="single" w:sz="4" w:space="0" w:color="auto"/>
            </w:tcBorders>
            <w:noWrap/>
            <w:vAlign w:val="center"/>
          </w:tcPr>
          <w:p>
            <w:pPr>
              <w:ind w:firstLineChars="200" w:firstLine="420"/>
              <w:rPr>
                <w:rFonts w:eastAsia="宋体"/>
                <w:bCs/>
                <w:szCs w:val="21"/>
              </w:rPr>
            </w:pPr>
          </w:p>
        </w:tc>
      </w:tr>
      <w:tr>
        <w:tc>
          <w:tcPr>
            <w:tcW w:w="1530" w:type="dxa"/>
            <w:tcBorders>
              <w:top w:val="single" w:sz="4" w:space="0" w:color="auto"/>
              <w:left w:val="single" w:sz="4" w:space="0" w:color="auto"/>
              <w:bottom w:val="single" w:sz="4" w:space="0" w:color="auto"/>
              <w:right w:val="single" w:sz="4" w:space="0" w:color="auto"/>
            </w:tcBorders>
            <w:noWrap/>
            <w:vAlign w:val="center"/>
          </w:tcPr>
          <w:p>
            <w:pPr>
              <w:jc w:val="center"/>
              <w:rPr>
                <w:rFonts w:eastAsia="宋体"/>
                <w:bCs/>
                <w:szCs w:val="21"/>
              </w:rPr>
            </w:pPr>
            <w:r>
              <w:rPr>
                <w:rFonts w:eastAsia="宋体"/>
                <w:bCs/>
                <w:szCs w:val="21"/>
              </w:rPr>
              <w:t>商务部分（15%）</w:t>
            </w:r>
          </w:p>
        </w:tc>
        <w:tc>
          <w:tcPr>
            <w:tcW w:w="1070" w:type="dxa"/>
            <w:tcBorders>
              <w:top w:val="single" w:sz="4" w:space="0" w:color="auto"/>
              <w:left w:val="single" w:sz="4" w:space="0" w:color="auto"/>
              <w:bottom w:val="single" w:sz="4" w:space="0" w:color="auto"/>
              <w:right w:val="single" w:sz="4" w:space="0" w:color="auto"/>
            </w:tcBorders>
            <w:noWrap/>
            <w:vAlign w:val="center"/>
          </w:tcPr>
          <w:p>
            <w:pPr>
              <w:jc w:val="center"/>
              <w:rPr>
                <w:rFonts w:eastAsia="宋体"/>
                <w:bCs/>
                <w:szCs w:val="21"/>
              </w:rPr>
            </w:pPr>
            <w:r>
              <w:rPr>
                <w:rFonts w:eastAsia="宋体"/>
                <w:bCs/>
                <w:szCs w:val="21"/>
              </w:rPr>
              <w:t>15</w:t>
            </w:r>
          </w:p>
        </w:tc>
        <w:tc>
          <w:tcPr>
            <w:tcW w:w="4863" w:type="dxa"/>
            <w:tcBorders>
              <w:top w:val="single" w:sz="4" w:space="0" w:color="auto"/>
              <w:left w:val="single" w:sz="4" w:space="0" w:color="auto"/>
              <w:bottom w:val="single" w:sz="4" w:space="0" w:color="auto"/>
              <w:right w:val="single" w:sz="4" w:space="0" w:color="auto"/>
            </w:tcBorders>
            <w:noWrap/>
            <w:vAlign w:val="center"/>
          </w:tcPr>
          <w:p>
            <w:pPr>
              <w:ind w:left="420"/>
              <w:rPr>
                <w:rFonts w:eastAsia="宋体"/>
                <w:bCs/>
                <w:szCs w:val="21"/>
              </w:rPr>
            </w:pPr>
            <w:r>
              <w:rPr>
                <w:rFonts w:eastAsia="宋体" w:hint="eastAsia"/>
                <w:bCs/>
                <w:szCs w:val="21"/>
              </w:rPr>
              <w:t>1.</w:t>
            </w:r>
            <w:r>
              <w:rPr>
                <w:rFonts w:eastAsia="宋体"/>
                <w:bCs/>
                <w:szCs w:val="21"/>
              </w:rPr>
              <w:t>投标人IT服务业绩，满分：10分。</w:t>
            </w:r>
          </w:p>
          <w:p>
            <w:pPr>
              <w:ind w:firstLineChars="200" w:firstLine="420"/>
              <w:jc w:val="left"/>
              <w:rPr>
                <w:rFonts w:eastAsia="宋体"/>
                <w:szCs w:val="21"/>
              </w:rPr>
            </w:pPr>
            <w:r>
              <w:rPr>
                <w:rFonts w:eastAsia="宋体"/>
                <w:szCs w:val="21"/>
              </w:rPr>
              <w:t>投标人自2022年1月1日至投标截止时间,网络信息系统运维项目经验，以所签订合同为依据：</w:t>
            </w:r>
          </w:p>
          <w:p>
            <w:pPr>
              <w:ind w:firstLineChars="200" w:firstLine="420"/>
              <w:rPr>
                <w:rFonts w:eastAsia="宋体"/>
                <w:szCs w:val="21"/>
              </w:rPr>
            </w:pPr>
            <w:r>
              <w:rPr>
                <w:rFonts w:eastAsia="宋体"/>
                <w:szCs w:val="21"/>
              </w:rPr>
              <w:t>1.1有单个合同金额达到或超过20万的得2分，每多一个加2分，满分10分；</w:t>
            </w:r>
          </w:p>
          <w:p>
            <w:pPr>
              <w:ind w:firstLineChars="200" w:firstLine="420"/>
              <w:rPr>
                <w:rFonts w:eastAsia="宋体"/>
                <w:szCs w:val="21"/>
              </w:rPr>
            </w:pPr>
            <w:r>
              <w:rPr>
                <w:rFonts w:eastAsia="宋体"/>
                <w:szCs w:val="21"/>
              </w:rPr>
              <w:t>2.投标人企业荣誉及信用度评估，满分：5分。</w:t>
            </w:r>
          </w:p>
          <w:p>
            <w:pPr>
              <w:ind w:firstLineChars="200" w:firstLine="420"/>
              <w:rPr>
                <w:rFonts w:eastAsia="宋体"/>
                <w:bCs/>
                <w:szCs w:val="21"/>
              </w:rPr>
            </w:pPr>
            <w:r>
              <w:rPr>
                <w:rFonts w:eastAsia="宋体"/>
                <w:szCs w:val="21"/>
              </w:rPr>
              <w:t>2.1投标人具有自主运维的且通过网络等级保护测评二级（及以上）的IT运维管理系统得5分，不满足或未提供的得0分。</w:t>
            </w:r>
          </w:p>
        </w:tc>
        <w:tc>
          <w:tcPr>
            <w:tcW w:w="2165" w:type="dxa"/>
            <w:tcBorders>
              <w:top w:val="single" w:sz="4" w:space="0" w:color="auto"/>
              <w:left w:val="single" w:sz="4" w:space="0" w:color="auto"/>
              <w:bottom w:val="single" w:sz="4" w:space="0" w:color="auto"/>
              <w:right w:val="single" w:sz="4" w:space="0" w:color="auto"/>
            </w:tcBorders>
            <w:noWrap/>
            <w:vAlign w:val="center"/>
          </w:tcPr>
          <w:p>
            <w:pPr>
              <w:ind w:firstLineChars="200" w:firstLine="420"/>
              <w:rPr>
                <w:rFonts w:eastAsia="宋体"/>
                <w:bCs/>
                <w:szCs w:val="21"/>
              </w:rPr>
            </w:pPr>
            <w:r>
              <w:rPr>
                <w:rFonts w:eastAsia="宋体"/>
                <w:bCs/>
                <w:szCs w:val="21"/>
              </w:rPr>
              <w:t>1.提供</w:t>
            </w:r>
            <w:r>
              <w:rPr>
                <w:rFonts w:eastAsia="宋体"/>
                <w:szCs w:val="21"/>
              </w:rPr>
              <w:t>销售合同关键页复印件（有效案例合同相关部分，包括提供与最终用户签订的合同首页、付款条件页、签字盖章页复印件））并加盖投标人公章。</w:t>
            </w:r>
            <w:r>
              <w:rPr>
                <w:rFonts w:eastAsia="宋体"/>
                <w:bCs/>
                <w:szCs w:val="21"/>
              </w:rPr>
              <w:t>2.</w:t>
            </w:r>
            <w:r>
              <w:rPr>
                <w:rFonts w:eastAsia="宋体"/>
              </w:rPr>
              <w:t xml:space="preserve"> </w:t>
            </w:r>
            <w:r>
              <w:rPr>
                <w:rFonts w:eastAsia="宋体"/>
                <w:bCs/>
                <w:szCs w:val="21"/>
              </w:rPr>
              <w:t>提供证书复印件并加盖投标人公章。</w:t>
            </w:r>
          </w:p>
        </w:tc>
      </w:tr>
    </w:tbl>
    <w:p>
      <w:pPr>
        <w:pStyle w:val="163"/>
        <w:tabs>
          <w:tab w:val="left" w:pos="588"/>
        </w:tabs>
        <w:spacing w:line="360" w:lineRule="auto"/>
        <w:rPr>
          <w:rFonts w:ascii="宋体"/>
          <w:color w:val="000000"/>
          <w:kern w:val="0"/>
          <w:sz w:val="24"/>
          <w:szCs w:val="24"/>
          <w:highlight w:val="white"/>
        </w:rPr>
      </w:pPr>
      <w:bookmarkStart w:id="107" w:name="EB5d0b93ebd9aa4f308411a0ac4697b31c"/>
      <w:r>
        <w:rPr>
          <w:rFonts w:ascii="宋体" w:hint="eastAsia"/>
          <w:color w:val="000000"/>
          <w:kern w:val="0"/>
          <w:sz w:val="24"/>
          <w:szCs w:val="24"/>
          <w:highlight w:val="white"/>
        </w:rPr>
        <w:t>注：</w:t>
      </w:r>
      <w:bookmarkEnd w:id="107"/>
    </w:p>
    <w:p>
      <w:pPr>
        <w:pStyle w:val="162"/>
        <w:tabs>
          <w:tab w:val="left" w:pos="588"/>
        </w:tabs>
        <w:spacing w:line="360" w:lineRule="auto"/>
        <w:ind w:firstLineChars="200" w:firstLine="480"/>
        <w:rPr>
          <w:rFonts w:ascii="宋体"/>
          <w:color w:val="000000"/>
          <w:kern w:val="0"/>
          <w:sz w:val="24"/>
          <w:szCs w:val="24"/>
        </w:rPr>
      </w:pPr>
      <w:r>
        <w:rPr>
          <w:rFonts w:ascii="宋体" w:hint="eastAsia"/>
          <w:color w:val="000000"/>
          <w:kern w:val="0"/>
          <w:sz w:val="24"/>
          <w:szCs w:val="24"/>
        </w:rPr>
        <w:t>1、评分分值及计算结果精确到小数点后二位，第三位四舍五入。</w:t>
      </w:r>
    </w:p>
    <w:p>
      <w:pPr>
        <w:pStyle w:val="162"/>
        <w:tabs>
          <w:tab w:val="left" w:pos="588"/>
        </w:tabs>
        <w:spacing w:line="360" w:lineRule="auto"/>
        <w:ind w:firstLineChars="200" w:firstLine="480"/>
        <w:rPr>
          <w:rFonts w:ascii="宋体"/>
          <w:color w:val="000000"/>
          <w:kern w:val="0"/>
          <w:sz w:val="24"/>
          <w:szCs w:val="24"/>
        </w:rPr>
      </w:pPr>
      <w:r>
        <w:rPr>
          <w:rFonts w:ascii="宋体" w:hint="eastAsia"/>
          <w:color w:val="000000"/>
          <w:kern w:val="0"/>
          <w:sz w:val="24"/>
          <w:szCs w:val="24"/>
        </w:rPr>
        <w:t>2、评审时，评审小组各成员应当独立对每个有效供应商的报价文件进行评价、打分，然后汇总每个供应商每项评分因素的得分，取各评委评分的算术平均数作为供应商的评审最后得分，并以此作为排序、推荐的基础。</w:t>
      </w:r>
    </w:p>
    <w:p>
      <w:pPr>
        <w:pStyle w:val="162"/>
        <w:tabs>
          <w:tab w:val="left" w:pos="588"/>
        </w:tabs>
        <w:spacing w:line="360" w:lineRule="auto"/>
        <w:ind w:firstLineChars="200" w:firstLine="480"/>
        <w:rPr>
          <w:rFonts w:ascii="宋体"/>
          <w:color w:val="000000"/>
          <w:kern w:val="0"/>
          <w:sz w:val="24"/>
          <w:szCs w:val="24"/>
        </w:rPr>
      </w:pPr>
      <w:r>
        <w:rPr>
          <w:rFonts w:ascii="宋体" w:hint="eastAsia"/>
          <w:color w:val="000000"/>
          <w:kern w:val="0"/>
          <w:sz w:val="24"/>
          <w:szCs w:val="24"/>
        </w:rPr>
        <w:t>3、评审小组按照评审最后得分由高到低的顺序对所有报价文件实质上响应比选文件要求的供应商进行排序；得分相同的，按报价由低到高顺序排列；得分和报价均相同的，按技术指标优劣(得分由高到低)顺序排列。比选小组将依次推荐排序为前三名的供应商为中标候选人。</w:t>
      </w:r>
    </w:p>
    <w:p>
      <w:pPr>
        <w:pStyle w:val="161"/>
        <w:spacing w:line="360" w:lineRule="auto"/>
        <w:ind w:firstLineChars="200" w:firstLine="480"/>
        <w:rPr>
          <w:rFonts w:ascii="宋体"/>
          <w:color w:val="000000"/>
        </w:rPr>
      </w:pPr>
      <w:r>
        <w:rPr>
          <w:rFonts w:ascii="宋体" w:hint="eastAsia"/>
          <w:color w:val="000000"/>
          <w:kern w:val="0"/>
          <w:sz w:val="24"/>
          <w:szCs w:val="24"/>
        </w:rPr>
        <w:t>4、本项目将对提供了有效声明函的小型和微型企业及提供了相应证明文件的监狱企业制造的产品的价格给予本比选文件规定比例的扣除，用扣除后的价格参与评审打分。</w:t>
      </w:r>
    </w:p>
    <w:p>
      <w:pPr>
        <w:rPr>
          <w:rFonts w:ascii="宋体"/>
          <w:b/>
          <w:color w:val="000000"/>
          <w:kern w:val="0"/>
          <w:sz w:val="44"/>
          <w:szCs w:val="44"/>
        </w:rPr>
      </w:pPr>
    </w:p>
    <w:p>
      <w:pPr>
        <w:widowControl/>
        <w:jc w:val="left"/>
        <w:rPr>
          <w:color w:val="000000"/>
        </w:rPr>
      </w:pPr>
      <w:r>
        <w:rPr>
          <w:rFonts w:ascii="宋体"/>
          <w:b/>
          <w:color w:val="000000"/>
          <w:sz w:val="44"/>
          <w:szCs w:val="44"/>
        </w:rPr>
        <w:br w:type="page"/>
      </w:r>
      <w:bookmarkEnd w:id="76"/>
    </w:p>
    <w:p>
      <w:pPr>
        <w:pStyle w:val="1"/>
        <w:tabs>
          <w:tab w:val="left" w:pos="432"/>
        </w:tabs>
        <w:rPr>
          <w:rFonts w:ascii="宋体" w:eastAsia="宋体"/>
        </w:rPr>
      </w:pPr>
      <w:bookmarkStart w:id="108" w:name="_Toc525225838"/>
      <w:bookmarkStart w:id="109" w:name="_Toc505867281"/>
      <w:bookmarkStart w:id="110" w:name="_Toc215837632"/>
      <w:bookmarkEnd w:id="103"/>
      <w:r>
        <w:rPr>
          <w:rFonts w:ascii="宋体" w:eastAsia="宋体" w:hint="eastAsia"/>
        </w:rPr>
        <w:t>第六章  响应文件格式</w:t>
      </w:r>
      <w:bookmarkEnd w:id="108"/>
      <w:bookmarkEnd w:id="110"/>
    </w:p>
    <w:p>
      <w:pPr>
        <w:pStyle w:val="64"/>
        <w:adjustRightInd w:val="0"/>
        <w:spacing w:beforeLines="100" w:before="240"/>
        <w:ind w:right="958"/>
        <w:jc w:val="left"/>
        <w:textAlignment w:val="baseline"/>
        <w:outlineLvl w:val="1"/>
        <w:rPr>
          <w:rFonts w:ascii="宋体"/>
          <w:b/>
          <w:bCs/>
          <w:color w:val="000000"/>
          <w:sz w:val="28"/>
          <w:szCs w:val="28"/>
        </w:rPr>
      </w:pPr>
      <w:bookmarkStart w:id="111" w:name="_Hlt520355504"/>
      <w:bookmarkStart w:id="112" w:name="_Toc230013639"/>
      <w:bookmarkStart w:id="113" w:name="_Toc230583553"/>
      <w:bookmarkStart w:id="114" w:name="_Toc415499900"/>
      <w:bookmarkStart w:id="115" w:name="_Toc232395223"/>
      <w:bookmarkStart w:id="116" w:name="_Toc232176283"/>
      <w:bookmarkStart w:id="117" w:name="_Toc230099804"/>
      <w:bookmarkStart w:id="118" w:name="_Toc249525251"/>
      <w:bookmarkStart w:id="119" w:name="_Toc256342153"/>
      <w:bookmarkStart w:id="120" w:name="_Toc249515370"/>
      <w:bookmarkStart w:id="121" w:name="_Toc53722866"/>
      <w:bookmarkStart w:id="122" w:name="_Toc500747011"/>
      <w:bookmarkStart w:id="123" w:name="_Toc389620242"/>
      <w:bookmarkStart w:id="124" w:name="_Toc503063459"/>
      <w:bookmarkStart w:id="125" w:name="_Toc499711929"/>
      <w:bookmarkStart w:id="126" w:name="_Toc177189246"/>
      <w:bookmarkStart w:id="127" w:name="_Toc500747107"/>
      <w:bookmarkStart w:id="128" w:name="_Toc177995484"/>
      <w:bookmarkStart w:id="129" w:name="_Toc70687203"/>
      <w:bookmarkStart w:id="130" w:name="_Toc500747234"/>
      <w:bookmarkStart w:id="131" w:name="_Toc176882553"/>
      <w:bookmarkStart w:id="132" w:name="_Toc496324624"/>
      <w:bookmarkStart w:id="133" w:name="_Toc385992402"/>
      <w:bookmarkStart w:id="134" w:name="_Toc184043059"/>
      <w:bookmarkStart w:id="135" w:name="_Toc499711088"/>
      <w:bookmarkStart w:id="136" w:name="_Toc492955460"/>
      <w:bookmarkStart w:id="137" w:name="_Toc177817345"/>
      <w:bookmarkEnd w:id="111"/>
      <w:r>
        <w:rPr>
          <w:rFonts w:ascii="宋体" w:hint="eastAsia"/>
          <w:b/>
          <w:bCs/>
          <w:color w:val="000000"/>
          <w:kern w:val="0"/>
          <w:sz w:val="28"/>
          <w:szCs w:val="28"/>
        </w:rPr>
        <w:t xml:space="preserve"> </w:t>
      </w:r>
      <w:bookmarkEnd w:id="112"/>
      <w:bookmarkEnd w:id="113"/>
      <w:bookmarkEnd w:id="114"/>
      <w:bookmarkEnd w:id="115"/>
      <w:bookmarkEnd w:id="116"/>
      <w:bookmarkEnd w:id="117"/>
      <w:bookmarkEnd w:id="118"/>
      <w:bookmarkEnd w:id="119"/>
      <w:bookmarkEnd w:id="120"/>
    </w:p>
    <w:p>
      <w:pPr>
        <w:jc w:val="center"/>
        <w:rPr>
          <w:rFonts w:ascii="方正小标宋简体" w:eastAsia="方正小标宋简体"/>
          <w:color w:val="000000"/>
          <w:sz w:val="48"/>
          <w:szCs w:val="48"/>
        </w:rPr>
      </w:pPr>
      <w:bookmarkStart w:id="138" w:name="_Toc230099817"/>
      <w:bookmarkStart w:id="139" w:name="_Toc256342166"/>
      <w:bookmarkStart w:id="140" w:name="_Toc249525265"/>
      <w:bookmarkStart w:id="141" w:name="_Toc307848343"/>
      <w:bookmarkStart w:id="142" w:name="_Toc249515384"/>
      <w:bookmarkStart w:id="143" w:name="_Toc275099843"/>
      <w:bookmarkStart w:id="144" w:name="_Toc230583566"/>
      <w:bookmarkStart w:id="145" w:name="_Toc232395236"/>
      <w:bookmarkStart w:id="146" w:name="_Toc230013652"/>
      <w:bookmarkStart w:id="147" w:name="_Toc232176296"/>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r>
        <w:rPr>
          <w:rFonts w:ascii="方正小标宋简体" w:eastAsia="方正小标宋简体" w:hint="eastAsia"/>
          <w:color w:val="000000"/>
          <w:sz w:val="48"/>
          <w:szCs w:val="48"/>
        </w:rPr>
        <w:t>西永海关信息化客户端运维服务采购项目</w:t>
      </w:r>
    </w:p>
    <w:p>
      <w:pPr>
        <w:ind w:firstLine="960"/>
        <w:jc w:val="center"/>
        <w:rPr>
          <w:rFonts w:ascii="方正小标宋简体" w:eastAsia="方正小标宋简体" w:hint="eastAsia"/>
          <w:color w:val="000000"/>
          <w:sz w:val="48"/>
          <w:szCs w:val="48"/>
        </w:rPr>
      </w:pPr>
      <w:r>
        <w:rPr>
          <w:rFonts w:eastAsia="方正小标宋简体" w:hint="eastAsia"/>
          <w:sz w:val="48"/>
          <w:szCs w:val="48"/>
        </w:rPr>
        <w:t>响应文件</w:t>
      </w:r>
      <w:r>
        <w:rPr>
          <w:rFonts w:eastAsia="方正小标宋简体"/>
          <w:sz w:val="48"/>
          <w:szCs w:val="48"/>
        </w:rPr>
        <w:t xml:space="preserve"> </w:t>
      </w:r>
    </w:p>
    <w:p>
      <w:pPr>
        <w:ind w:firstLine="600"/>
        <w:jc w:val="center"/>
        <w:rPr>
          <w:rFonts w:hint="eastAsia"/>
          <w:sz w:val="30"/>
        </w:rPr>
      </w:pPr>
    </w:p>
    <w:p>
      <w:pPr>
        <w:ind w:firstLine="602"/>
        <w:jc w:val="center"/>
        <w:rPr>
          <w:b/>
          <w:sz w:val="30"/>
          <w:szCs w:val="30"/>
        </w:rPr>
      </w:pPr>
    </w:p>
    <w:p>
      <w:pPr>
        <w:ind w:firstLine="602"/>
        <w:rPr>
          <w:b/>
          <w:sz w:val="30"/>
          <w:szCs w:val="30"/>
        </w:rPr>
      </w:pPr>
    </w:p>
    <w:p>
      <w:pPr>
        <w:snapToGrid w:val="0"/>
        <w:spacing w:line="480" w:lineRule="auto"/>
        <w:ind w:firstLineChars="659" w:firstLine="1977"/>
        <w:rPr>
          <w:b/>
          <w:sz w:val="30"/>
          <w:szCs w:val="30"/>
        </w:rPr>
      </w:pPr>
      <w:r>
        <w:rPr>
          <w:rFonts w:hint="eastAsia"/>
          <w:b/>
          <w:sz w:val="30"/>
          <w:szCs w:val="30"/>
        </w:rPr>
        <w:t>供应商：</w:t>
      </w:r>
      <w:r>
        <w:rPr>
          <w:b/>
          <w:sz w:val="30"/>
          <w:szCs w:val="30"/>
          <w:u w:val="single"/>
        </w:rPr>
        <w:tab/>
        <w:t xml:space="preserve">                   </w:t>
      </w:r>
      <w:r>
        <w:rPr>
          <w:rFonts w:hint="eastAsia"/>
          <w:b/>
          <w:sz w:val="30"/>
          <w:szCs w:val="30"/>
          <w:u w:val="single"/>
        </w:rPr>
        <w:t>（盖章）</w:t>
      </w:r>
    </w:p>
    <w:p>
      <w:pPr>
        <w:snapToGrid w:val="0"/>
        <w:ind w:firstLineChars="659" w:firstLine="1977"/>
        <w:rPr>
          <w:b/>
          <w:sz w:val="30"/>
          <w:szCs w:val="30"/>
        </w:rPr>
      </w:pPr>
      <w:r>
        <w:rPr>
          <w:rFonts w:hint="eastAsia"/>
          <w:b/>
          <w:sz w:val="30"/>
          <w:szCs w:val="30"/>
        </w:rPr>
        <w:t>法</w:t>
      </w:r>
      <w:r>
        <w:rPr>
          <w:b/>
          <w:sz w:val="30"/>
          <w:szCs w:val="30"/>
        </w:rPr>
        <w:t xml:space="preserve"> </w:t>
      </w:r>
      <w:r>
        <w:rPr>
          <w:rFonts w:hint="eastAsia"/>
          <w:b/>
          <w:sz w:val="30"/>
          <w:szCs w:val="30"/>
        </w:rPr>
        <w:t>定</w:t>
      </w:r>
      <w:r>
        <w:rPr>
          <w:b/>
          <w:sz w:val="30"/>
          <w:szCs w:val="30"/>
        </w:rPr>
        <w:t xml:space="preserve"> </w:t>
      </w:r>
      <w:r>
        <w:rPr>
          <w:rFonts w:hint="eastAsia"/>
          <w:b/>
          <w:sz w:val="30"/>
          <w:szCs w:val="30"/>
        </w:rPr>
        <w:t>代</w:t>
      </w:r>
      <w:r>
        <w:rPr>
          <w:b/>
          <w:sz w:val="30"/>
          <w:szCs w:val="30"/>
        </w:rPr>
        <w:t xml:space="preserve"> </w:t>
      </w:r>
      <w:r>
        <w:rPr>
          <w:rFonts w:hint="eastAsia"/>
          <w:b/>
          <w:sz w:val="30"/>
          <w:szCs w:val="30"/>
        </w:rPr>
        <w:t>表</w:t>
      </w:r>
      <w:r>
        <w:rPr>
          <w:b/>
          <w:sz w:val="30"/>
          <w:szCs w:val="30"/>
        </w:rPr>
        <w:t xml:space="preserve"> </w:t>
      </w:r>
      <w:r>
        <w:rPr>
          <w:rFonts w:hint="eastAsia"/>
          <w:b/>
          <w:sz w:val="30"/>
          <w:szCs w:val="30"/>
        </w:rPr>
        <w:t>人</w:t>
      </w:r>
    </w:p>
    <w:p>
      <w:pPr>
        <w:snapToGrid w:val="0"/>
        <w:ind w:firstLineChars="659" w:firstLine="1977"/>
        <w:rPr>
          <w:b/>
          <w:sz w:val="30"/>
          <w:szCs w:val="30"/>
        </w:rPr>
      </w:pPr>
      <w:r>
        <w:rPr>
          <w:rFonts w:hint="eastAsia"/>
          <w:b/>
          <w:sz w:val="30"/>
          <w:szCs w:val="30"/>
        </w:rPr>
        <w:t>或其授权代理人：</w:t>
      </w:r>
      <w:r>
        <w:rPr>
          <w:b/>
          <w:sz w:val="30"/>
          <w:szCs w:val="30"/>
          <w:u w:val="single"/>
        </w:rPr>
        <w:t xml:space="preserve">             </w:t>
      </w:r>
      <w:r>
        <w:rPr>
          <w:rFonts w:hint="eastAsia"/>
          <w:b/>
          <w:sz w:val="30"/>
          <w:szCs w:val="30"/>
          <w:u w:val="single"/>
        </w:rPr>
        <w:t>（签字）</w:t>
      </w:r>
    </w:p>
    <w:p>
      <w:pPr>
        <w:snapToGrid w:val="0"/>
        <w:spacing w:before="480" w:line="360" w:lineRule="auto"/>
        <w:ind w:firstLineChars="659" w:firstLine="1977"/>
        <w:rPr>
          <w:b/>
          <w:sz w:val="30"/>
          <w:szCs w:val="30"/>
        </w:rPr>
      </w:pPr>
      <w:r>
        <w:rPr>
          <w:rFonts w:hint="eastAsia"/>
          <w:b/>
          <w:sz w:val="30"/>
          <w:szCs w:val="30"/>
        </w:rPr>
        <w:t>日</w:t>
      </w:r>
      <w:r>
        <w:rPr>
          <w:b/>
          <w:sz w:val="30"/>
          <w:szCs w:val="30"/>
        </w:rPr>
        <w:t xml:space="preserve">  </w:t>
      </w:r>
      <w:r>
        <w:rPr>
          <w:rFonts w:hint="eastAsia"/>
          <w:b/>
          <w:sz w:val="30"/>
          <w:szCs w:val="30"/>
        </w:rPr>
        <w:t>期：</w:t>
      </w:r>
      <w:r>
        <w:rPr>
          <w:b/>
          <w:sz w:val="30"/>
          <w:szCs w:val="30"/>
        </w:rPr>
        <w:t xml:space="preserve">    </w:t>
      </w:r>
      <w:r>
        <w:rPr>
          <w:rFonts w:hint="eastAsia"/>
          <w:b/>
          <w:sz w:val="30"/>
          <w:szCs w:val="30"/>
        </w:rPr>
        <w:t>年</w:t>
      </w:r>
      <w:r>
        <w:rPr>
          <w:b/>
          <w:sz w:val="30"/>
          <w:szCs w:val="30"/>
        </w:rPr>
        <w:t xml:space="preserve">  </w:t>
      </w:r>
      <w:r>
        <w:rPr>
          <w:rFonts w:hint="eastAsia"/>
          <w:b/>
          <w:sz w:val="30"/>
          <w:szCs w:val="30"/>
        </w:rPr>
        <w:t>月</w:t>
      </w:r>
      <w:r>
        <w:rPr>
          <w:b/>
          <w:sz w:val="30"/>
          <w:szCs w:val="30"/>
        </w:rPr>
        <w:t xml:space="preserve">  </w:t>
      </w:r>
      <w:r>
        <w:rPr>
          <w:rFonts w:hint="eastAsia"/>
          <w:b/>
          <w:sz w:val="30"/>
          <w:szCs w:val="30"/>
        </w:rPr>
        <w:t>日</w:t>
      </w:r>
    </w:p>
    <w:p>
      <w:pPr>
        <w:ind w:firstLine="600"/>
        <w:rPr>
          <w:rFonts w:eastAsia="仿宋_GB2312"/>
          <w:sz w:val="30"/>
          <w:szCs w:val="30"/>
        </w:rPr>
      </w:pPr>
    </w:p>
    <w:p>
      <w:pPr>
        <w:ind w:firstLine="600"/>
        <w:rPr>
          <w:rFonts w:eastAsia="仿宋_GB2312"/>
          <w:sz w:val="30"/>
          <w:szCs w:val="30"/>
        </w:rPr>
      </w:pPr>
    </w:p>
    <w:p>
      <w:pPr>
        <w:ind w:firstLine="600"/>
        <w:rPr>
          <w:rFonts w:eastAsia="仿宋_GB2312"/>
          <w:sz w:val="30"/>
          <w:szCs w:val="30"/>
        </w:rPr>
      </w:pPr>
    </w:p>
    <w:p>
      <w:pPr>
        <w:ind w:firstLine="600"/>
        <w:rPr>
          <w:rFonts w:eastAsia="仿宋_GB2312"/>
          <w:sz w:val="30"/>
          <w:szCs w:val="30"/>
        </w:rPr>
      </w:pPr>
    </w:p>
    <w:p>
      <w:pPr>
        <w:ind w:firstLine="600"/>
        <w:rPr>
          <w:rFonts w:eastAsia="仿宋_GB2312"/>
          <w:sz w:val="30"/>
          <w:szCs w:val="30"/>
        </w:rPr>
      </w:pPr>
    </w:p>
    <w:p>
      <w:pPr>
        <w:widowControl/>
        <w:ind w:firstLine="600"/>
        <w:rPr>
          <w:rFonts w:eastAsia="仿宋_GB2312"/>
          <w:sz w:val="30"/>
          <w:szCs w:val="30"/>
        </w:rPr>
      </w:pPr>
    </w:p>
    <w:p>
      <w:pPr>
        <w:widowControl/>
        <w:ind w:firstLine="600"/>
        <w:rPr>
          <w:rFonts w:eastAsia="仿宋_GB2312"/>
          <w:sz w:val="30"/>
          <w:szCs w:val="30"/>
        </w:rPr>
      </w:pPr>
    </w:p>
    <w:p>
      <w:pPr>
        <w:widowControl/>
        <w:ind w:firstLine="600"/>
        <w:rPr>
          <w:rFonts w:eastAsia="仿宋_GB2312"/>
          <w:sz w:val="30"/>
          <w:szCs w:val="30"/>
        </w:rPr>
      </w:pPr>
    </w:p>
    <w:p>
      <w:pPr>
        <w:widowControl/>
        <w:ind w:firstLine="600"/>
        <w:rPr>
          <w:rFonts w:eastAsia="仿宋_GB2312"/>
          <w:sz w:val="30"/>
          <w:szCs w:val="30"/>
        </w:rPr>
      </w:pPr>
    </w:p>
    <w:p>
      <w:pPr>
        <w:widowControl/>
        <w:ind w:firstLine="600"/>
        <w:rPr>
          <w:rFonts w:eastAsia="仿宋_GB2312"/>
          <w:sz w:val="30"/>
          <w:szCs w:val="30"/>
        </w:rPr>
      </w:pPr>
    </w:p>
    <w:p>
      <w:pPr>
        <w:widowControl/>
        <w:ind w:firstLine="600"/>
        <w:rPr>
          <w:rFonts w:eastAsia="仿宋_GB2312"/>
          <w:sz w:val="30"/>
          <w:szCs w:val="30"/>
        </w:rPr>
      </w:pPr>
    </w:p>
    <w:p>
      <w:pPr>
        <w:widowControl/>
        <w:ind w:firstLine="600"/>
        <w:rPr>
          <w:rFonts w:eastAsia="仿宋_GB2312"/>
          <w:sz w:val="30"/>
          <w:szCs w:val="30"/>
        </w:rPr>
      </w:pPr>
    </w:p>
    <w:p>
      <w:pPr>
        <w:ind w:firstLine="600"/>
        <w:rPr>
          <w:rFonts w:eastAsia="仿宋_GB2312"/>
          <w:sz w:val="30"/>
          <w:szCs w:val="30"/>
        </w:rPr>
      </w:pPr>
    </w:p>
    <w:p>
      <w:pPr>
        <w:ind w:firstLine="600"/>
        <w:rPr>
          <w:rFonts w:eastAsia="仿宋_GB2312"/>
          <w:sz w:val="30"/>
          <w:szCs w:val="30"/>
        </w:rPr>
      </w:pPr>
    </w:p>
    <w:p>
      <w:pPr>
        <w:ind w:firstLine="600"/>
        <w:rPr>
          <w:rFonts w:eastAsia="仿宋_GB2312"/>
          <w:sz w:val="30"/>
          <w:szCs w:val="30"/>
        </w:rPr>
      </w:pPr>
    </w:p>
    <w:p>
      <w:pPr>
        <w:ind w:firstLine="600"/>
        <w:rPr>
          <w:rFonts w:eastAsia="仿宋_GB2312"/>
          <w:sz w:val="30"/>
          <w:szCs w:val="30"/>
        </w:rPr>
      </w:pPr>
    </w:p>
    <w:p>
      <w:pPr>
        <w:ind w:firstLine="600"/>
        <w:rPr>
          <w:rFonts w:eastAsia="仿宋_GB2312"/>
          <w:sz w:val="30"/>
          <w:szCs w:val="30"/>
        </w:rPr>
      </w:pPr>
    </w:p>
    <w:p>
      <w:pPr>
        <w:tabs>
          <w:tab w:val="left" w:pos="0"/>
        </w:tabs>
        <w:spacing w:line="360" w:lineRule="auto"/>
        <w:rPr>
          <w:sz w:val="24"/>
        </w:rPr>
      </w:pPr>
    </w:p>
    <w:p>
      <w:pPr>
        <w:tabs>
          <w:tab w:val="left" w:pos="0"/>
        </w:tabs>
        <w:spacing w:line="360" w:lineRule="auto"/>
        <w:rPr>
          <w:sz w:val="24"/>
        </w:rPr>
      </w:pPr>
    </w:p>
    <w:p>
      <w:pPr>
        <w:tabs>
          <w:tab w:val="left" w:pos="0"/>
        </w:tabs>
        <w:spacing w:line="360" w:lineRule="auto"/>
        <w:rPr>
          <w:sz w:val="24"/>
        </w:rPr>
      </w:pPr>
    </w:p>
    <w:p>
      <w:pPr>
        <w:tabs>
          <w:tab w:val="left" w:pos="0"/>
        </w:tabs>
        <w:spacing w:line="360" w:lineRule="auto"/>
        <w:jc w:val="center"/>
        <w:rPr>
          <w:sz w:val="24"/>
        </w:rPr>
      </w:pPr>
    </w:p>
    <w:p>
      <w:pPr>
        <w:tabs>
          <w:tab w:val="left" w:pos="0"/>
        </w:tabs>
        <w:spacing w:line="360" w:lineRule="auto"/>
        <w:jc w:val="center"/>
        <w:rPr>
          <w:b/>
          <w:sz w:val="32"/>
          <w:szCs w:val="32"/>
        </w:rPr>
      </w:pPr>
      <w:r>
        <w:rPr>
          <w:rFonts w:hint="eastAsia"/>
          <w:sz w:val="24"/>
        </w:rPr>
        <w:t>目录</w:t>
      </w:r>
    </w:p>
    <w:p>
      <w:pPr>
        <w:tabs>
          <w:tab w:val="left" w:pos="0"/>
        </w:tabs>
        <w:spacing w:line="360" w:lineRule="auto"/>
        <w:rPr>
          <w:sz w:val="24"/>
        </w:rPr>
      </w:pPr>
    </w:p>
    <w:p>
      <w:pPr>
        <w:tabs>
          <w:tab w:val="left" w:pos="0"/>
        </w:tabs>
        <w:spacing w:line="360" w:lineRule="auto"/>
        <w:rPr>
          <w:sz w:val="24"/>
        </w:rPr>
      </w:pPr>
    </w:p>
    <w:p>
      <w:pPr>
        <w:tabs>
          <w:tab w:val="left" w:pos="0"/>
        </w:tabs>
        <w:spacing w:line="360" w:lineRule="auto"/>
        <w:jc w:val="center"/>
        <w:rPr>
          <w:b/>
          <w:sz w:val="24"/>
        </w:rPr>
      </w:pPr>
      <w:r>
        <w:rPr>
          <w:rFonts w:hint="eastAsia"/>
          <w:sz w:val="24"/>
        </w:rPr>
        <w:t>（格式自定）</w:t>
      </w: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tabs>
          <w:tab w:val="left" w:pos="0"/>
        </w:tabs>
        <w:spacing w:line="360" w:lineRule="auto"/>
        <w:ind w:firstLine="482"/>
        <w:rPr>
          <w:b/>
          <w:sz w:val="24"/>
        </w:rPr>
      </w:pPr>
    </w:p>
    <w:p>
      <w:pPr>
        <w:widowControl/>
        <w:ind w:firstLine="482"/>
        <w:rPr>
          <w:b/>
          <w:sz w:val="24"/>
        </w:rPr>
      </w:pPr>
      <w:r>
        <w:rPr>
          <w:b/>
          <w:sz w:val="24"/>
        </w:rPr>
        <w:br w:type="page"/>
      </w:r>
    </w:p>
    <w:p>
      <w:pPr>
        <w:spacing w:line="360" w:lineRule="auto"/>
        <w:ind w:firstLine="720"/>
        <w:jc w:val="center"/>
        <w:rPr>
          <w:rFonts w:eastAsia="方正黑体_GBK"/>
          <w:sz w:val="36"/>
          <w:szCs w:val="44"/>
        </w:rPr>
      </w:pPr>
      <w:r>
        <w:rPr>
          <w:rFonts w:eastAsia="方正黑体_GBK" w:hint="eastAsia"/>
          <w:sz w:val="36"/>
          <w:szCs w:val="44"/>
        </w:rPr>
        <w:t>一、应答函</w:t>
      </w:r>
    </w:p>
    <w:p>
      <w:pPr>
        <w:spacing w:line="560" w:lineRule="exact"/>
        <w:ind w:firstLine="640"/>
        <w:rPr>
          <w:rFonts w:eastAsia="方正仿宋_GBK"/>
          <w:sz w:val="32"/>
          <w:szCs w:val="32"/>
        </w:rPr>
      </w:pPr>
    </w:p>
    <w:p>
      <w:pPr>
        <w:spacing w:line="360" w:lineRule="auto"/>
        <w:ind w:firstLineChars="200" w:firstLine="480"/>
        <w:rPr>
          <w:sz w:val="24"/>
        </w:rPr>
      </w:pPr>
      <w:r>
        <w:rPr>
          <w:rFonts w:hint="eastAsia"/>
          <w:sz w:val="24"/>
        </w:rPr>
        <w:t>致：</w:t>
      </w:r>
      <w:r>
        <w:rPr>
          <w:sz w:val="24"/>
          <w:u w:val="single"/>
        </w:rPr>
        <w:t xml:space="preserve">                </w:t>
      </w:r>
      <w:r>
        <w:rPr>
          <w:rFonts w:hint="eastAsia"/>
          <w:sz w:val="24"/>
        </w:rPr>
        <w:t>：</w:t>
      </w:r>
    </w:p>
    <w:p>
      <w:pPr>
        <w:spacing w:line="360" w:lineRule="auto"/>
        <w:ind w:firstLineChars="200" w:firstLine="480"/>
        <w:rPr>
          <w:sz w:val="24"/>
        </w:rPr>
      </w:pPr>
      <w:r>
        <w:rPr>
          <w:rFonts w:hint="eastAsia"/>
          <w:sz w:val="24"/>
        </w:rPr>
        <w:t>我方收到</w:t>
      </w:r>
      <w:r>
        <w:rPr>
          <w:sz w:val="24"/>
          <w:u w:val="single"/>
        </w:rPr>
        <w:t xml:space="preserve">                        </w:t>
      </w:r>
      <w:r>
        <w:rPr>
          <w:rFonts w:hint="eastAsia"/>
          <w:kern w:val="0"/>
          <w:sz w:val="24"/>
        </w:rPr>
        <w:t>采购</w:t>
      </w:r>
      <w:r>
        <w:rPr>
          <w:rFonts w:hint="eastAsia"/>
          <w:sz w:val="24"/>
        </w:rPr>
        <w:t>的采购文件，经详细研究，决定参加该项目的比选，就参加本次报价有关事项郑重声明如下：</w:t>
      </w:r>
    </w:p>
    <w:p>
      <w:pPr>
        <w:spacing w:line="360" w:lineRule="auto"/>
        <w:ind w:firstLineChars="200" w:firstLine="480"/>
        <w:rPr>
          <w:sz w:val="24"/>
        </w:rPr>
      </w:pPr>
      <w:r>
        <w:rPr>
          <w:rFonts w:hint="eastAsia"/>
          <w:sz w:val="24"/>
        </w:rPr>
        <w:t>一、我方完全理解并接受该项目采购文件所有要求，完全答应采购文件中规定的所有条件和评审办法。</w:t>
      </w:r>
    </w:p>
    <w:p>
      <w:pPr>
        <w:spacing w:line="360" w:lineRule="auto"/>
        <w:ind w:firstLineChars="200" w:firstLine="480"/>
        <w:rPr>
          <w:sz w:val="24"/>
        </w:rPr>
      </w:pPr>
      <w:r>
        <w:rPr>
          <w:rFonts w:hint="eastAsia"/>
          <w:sz w:val="24"/>
        </w:rPr>
        <w:t>二、我方提交的所有响应文件、资料都是准确和真实的，如有虚假隐瞒或违规行为，我方愿意承担一切法律责任相关惩罚。</w:t>
      </w:r>
    </w:p>
    <w:p>
      <w:pPr>
        <w:spacing w:line="360" w:lineRule="auto"/>
        <w:ind w:firstLineChars="200" w:firstLine="480"/>
        <w:rPr>
          <w:sz w:val="24"/>
        </w:rPr>
      </w:pPr>
      <w:r>
        <w:rPr>
          <w:rFonts w:hint="eastAsia"/>
          <w:sz w:val="24"/>
        </w:rPr>
        <w:t>三、我方承诺按照采购文件要求，提供采购标的物的供应（或制造）及技术服务。</w:t>
      </w:r>
    </w:p>
    <w:p>
      <w:pPr>
        <w:spacing w:line="360" w:lineRule="auto"/>
        <w:ind w:firstLineChars="200" w:firstLine="480"/>
        <w:rPr>
          <w:sz w:val="24"/>
        </w:rPr>
      </w:pPr>
      <w:r>
        <w:rPr>
          <w:rFonts w:hint="eastAsia"/>
          <w:sz w:val="24"/>
        </w:rPr>
        <w:t>四、我方按采购文件要求提交的响应文件</w:t>
      </w:r>
      <w:r>
        <w:rPr>
          <w:sz w:val="24"/>
        </w:rPr>
        <w:t>2</w:t>
      </w:r>
      <w:r>
        <w:rPr>
          <w:rFonts w:hint="eastAsia"/>
          <w:sz w:val="24"/>
        </w:rPr>
        <w:t>份，其中正本</w:t>
      </w:r>
      <w:r>
        <w:rPr>
          <w:sz w:val="24"/>
        </w:rPr>
        <w:t>1</w:t>
      </w:r>
      <w:r>
        <w:rPr>
          <w:rFonts w:hint="eastAsia"/>
          <w:sz w:val="24"/>
        </w:rPr>
        <w:t>分、副本</w:t>
      </w:r>
      <w:r>
        <w:rPr>
          <w:sz w:val="24"/>
        </w:rPr>
        <w:t>1</w:t>
      </w:r>
      <w:r>
        <w:rPr>
          <w:rFonts w:hint="eastAsia"/>
          <w:sz w:val="24"/>
        </w:rPr>
        <w:t>份</w:t>
      </w:r>
    </w:p>
    <w:p>
      <w:pPr>
        <w:spacing w:line="360" w:lineRule="auto"/>
        <w:ind w:firstLineChars="200" w:firstLine="480"/>
        <w:rPr>
          <w:sz w:val="24"/>
        </w:rPr>
      </w:pPr>
      <w:r>
        <w:rPr>
          <w:rFonts w:hint="eastAsia"/>
          <w:sz w:val="24"/>
        </w:rPr>
        <w:t>五、我方承诺：本次报价的有效期为</w:t>
      </w:r>
      <w:r>
        <w:rPr>
          <w:sz w:val="24"/>
        </w:rPr>
        <w:t>____</w:t>
      </w:r>
      <w:r>
        <w:rPr>
          <w:rFonts w:hint="eastAsia"/>
          <w:sz w:val="24"/>
        </w:rPr>
        <w:t>天，即在报价有效期和合同有效期内，该报价固定不变。</w:t>
      </w:r>
    </w:p>
    <w:p>
      <w:pPr>
        <w:spacing w:line="360" w:lineRule="auto"/>
        <w:ind w:firstLineChars="200" w:firstLine="480"/>
        <w:rPr>
          <w:sz w:val="24"/>
        </w:rPr>
      </w:pPr>
      <w:r>
        <w:rPr>
          <w:rFonts w:hint="eastAsia"/>
          <w:sz w:val="24"/>
        </w:rPr>
        <w:t>六、如果我方成为成交单位，我方将履行采购文件中规定的各项要求以及我方响应文件的各项承诺，按《民法典》及合同约定条款承担我方责任。本承诺函连同响应文件将成为合同不可分割的一部分，与合同具有同等的法律效力。</w:t>
      </w:r>
    </w:p>
    <w:p>
      <w:pPr>
        <w:spacing w:line="360" w:lineRule="auto"/>
        <w:ind w:firstLineChars="200" w:firstLine="480"/>
        <w:rPr>
          <w:sz w:val="24"/>
        </w:rPr>
      </w:pPr>
    </w:p>
    <w:p>
      <w:pPr>
        <w:pStyle w:val="204"/>
        <w:ind w:leftChars="0" w:left="1260"/>
      </w:pPr>
    </w:p>
    <w:p>
      <w:pPr>
        <w:spacing w:line="360" w:lineRule="auto"/>
        <w:ind w:firstLineChars="200" w:firstLine="480"/>
        <w:rPr>
          <w:sz w:val="24"/>
        </w:rPr>
      </w:pPr>
      <w:r>
        <w:rPr>
          <w:rFonts w:hint="eastAsia"/>
          <w:sz w:val="24"/>
        </w:rPr>
        <w:t>供应商（公章）</w:t>
      </w:r>
    </w:p>
    <w:p>
      <w:pPr>
        <w:spacing w:line="360" w:lineRule="auto"/>
        <w:ind w:firstLineChars="200" w:firstLine="480"/>
        <w:jc w:val="right"/>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p>
      <w:pPr>
        <w:spacing w:line="360" w:lineRule="auto"/>
        <w:jc w:val="center"/>
        <w:rPr>
          <w:sz w:val="28"/>
          <w:szCs w:val="28"/>
        </w:rPr>
      </w:pPr>
      <w:r>
        <w:rPr>
          <w:sz w:val="24"/>
        </w:rPr>
        <w:br w:type="page"/>
      </w:r>
      <w:r>
        <w:rPr>
          <w:rFonts w:eastAsia="方正黑体_GBK" w:hint="eastAsia"/>
          <w:sz w:val="36"/>
          <w:szCs w:val="44"/>
        </w:rPr>
        <w:t>二、法定代表人证明书（格式）</w:t>
      </w:r>
    </w:p>
    <w:p>
      <w:pPr>
        <w:pStyle w:val="23"/>
        <w:adjustRightInd w:val="0"/>
        <w:snapToGrid w:val="0"/>
        <w:ind w:firstLineChars="200" w:firstLine="420"/>
        <w:rPr>
          <w:rFonts w:ascii="Times New Roman" w:hAnsi="Times New Roman"/>
          <w:szCs w:val="21"/>
        </w:rPr>
      </w:pPr>
    </w:p>
    <w:p>
      <w:pPr>
        <w:spacing w:line="360" w:lineRule="auto"/>
        <w:ind w:firstLineChars="200" w:firstLine="480"/>
        <w:rPr>
          <w:bCs/>
          <w:sz w:val="24"/>
        </w:rPr>
      </w:pPr>
      <w:r>
        <w:rPr>
          <w:rFonts w:hint="eastAsia"/>
          <w:sz w:val="24"/>
        </w:rPr>
        <w:t>致：</w:t>
      </w:r>
      <w:r>
        <w:rPr>
          <w:sz w:val="24"/>
          <w:u w:val="single"/>
        </w:rPr>
        <w:t xml:space="preserve">             </w:t>
      </w:r>
      <w:r>
        <w:rPr>
          <w:sz w:val="24"/>
        </w:rPr>
        <w:t xml:space="preserve"> </w:t>
      </w:r>
    </w:p>
    <w:p>
      <w:pPr>
        <w:spacing w:line="360" w:lineRule="auto"/>
        <w:ind w:firstLineChars="200" w:firstLine="480"/>
        <w:rPr>
          <w:sz w:val="24"/>
        </w:rPr>
      </w:pPr>
      <w:r>
        <w:rPr>
          <w:rFonts w:hint="eastAsia"/>
          <w:sz w:val="24"/>
        </w:rPr>
        <w:t>姓名：</w:t>
      </w:r>
      <w:r>
        <w:rPr>
          <w:sz w:val="24"/>
          <w:u w:val="single"/>
        </w:rPr>
        <w:t xml:space="preserve">      </w:t>
      </w:r>
      <w:r>
        <w:rPr>
          <w:rFonts w:hint="eastAsia"/>
          <w:sz w:val="24"/>
        </w:rPr>
        <w:t>，</w:t>
      </w:r>
      <w:r>
        <w:rPr>
          <w:sz w:val="24"/>
        </w:rPr>
        <w:t xml:space="preserve"> </w:t>
      </w:r>
      <w:r>
        <w:rPr>
          <w:rFonts w:hint="eastAsia"/>
          <w:sz w:val="24"/>
        </w:rPr>
        <w:t>性别：</w:t>
      </w:r>
      <w:r>
        <w:rPr>
          <w:sz w:val="24"/>
          <w:u w:val="single"/>
        </w:rPr>
        <w:t xml:space="preserve">     </w:t>
      </w:r>
      <w:r>
        <w:rPr>
          <w:rFonts w:hint="eastAsia"/>
          <w:sz w:val="24"/>
        </w:rPr>
        <w:t>，年龄：</w:t>
      </w:r>
      <w:r>
        <w:rPr>
          <w:sz w:val="24"/>
          <w:u w:val="single"/>
        </w:rPr>
        <w:t xml:space="preserve">     </w:t>
      </w:r>
      <w:r>
        <w:rPr>
          <w:rFonts w:hint="eastAsia"/>
          <w:sz w:val="24"/>
        </w:rPr>
        <w:t>，职务：</w:t>
      </w:r>
      <w:r>
        <w:rPr>
          <w:sz w:val="24"/>
          <w:u w:val="single"/>
        </w:rPr>
        <w:t xml:space="preserve">      </w:t>
      </w:r>
      <w:r>
        <w:rPr>
          <w:rFonts w:hint="eastAsia"/>
          <w:sz w:val="24"/>
        </w:rPr>
        <w:t>，身份证号码：</w:t>
      </w:r>
      <w:r>
        <w:rPr>
          <w:sz w:val="24"/>
          <w:u w:val="single"/>
        </w:rPr>
        <w:t xml:space="preserve">     </w:t>
      </w:r>
      <w:r>
        <w:rPr>
          <w:sz w:val="24"/>
        </w:rPr>
        <w:t xml:space="preserve">  </w:t>
      </w:r>
    </w:p>
    <w:p>
      <w:pPr>
        <w:spacing w:line="360" w:lineRule="auto"/>
        <w:rPr>
          <w:sz w:val="24"/>
        </w:rPr>
      </w:pPr>
      <w:r>
        <w:rPr>
          <w:rFonts w:hint="eastAsia"/>
          <w:sz w:val="24"/>
        </w:rPr>
        <w:t>系</w:t>
      </w:r>
      <w:r>
        <w:rPr>
          <w:sz w:val="24"/>
          <w:u w:val="single"/>
        </w:rPr>
        <w:t xml:space="preserve">        </w:t>
      </w:r>
      <w:r>
        <w:rPr>
          <w:rFonts w:hint="eastAsia"/>
          <w:sz w:val="24"/>
          <w:u w:val="single"/>
        </w:rPr>
        <w:t>（供应商名称）</w:t>
      </w:r>
      <w:r>
        <w:rPr>
          <w:sz w:val="24"/>
          <w:u w:val="single"/>
        </w:rPr>
        <w:t xml:space="preserve">        </w:t>
      </w:r>
      <w:r>
        <w:rPr>
          <w:rFonts w:hint="eastAsia"/>
          <w:sz w:val="24"/>
        </w:rPr>
        <w:t>的法定代表人。为</w:t>
      </w:r>
      <w:r>
        <w:rPr>
          <w:rFonts w:hint="eastAsia"/>
          <w:kern w:val="0"/>
          <w:sz w:val="24"/>
        </w:rPr>
        <w:t>重庆海关信息化客户端运维服务采购项目</w:t>
      </w:r>
      <w:r>
        <w:rPr>
          <w:rFonts w:hint="eastAsia"/>
          <w:sz w:val="24"/>
        </w:rPr>
        <w:t>签署响应文件、进行合同签署和处理与之有关的一切事务。</w:t>
      </w:r>
    </w:p>
    <w:p>
      <w:pPr>
        <w:spacing w:line="440" w:lineRule="exact"/>
        <w:ind w:firstLineChars="200" w:firstLine="480"/>
        <w:rPr>
          <w:sz w:val="24"/>
        </w:rPr>
      </w:pPr>
      <w:r>
        <w:rPr>
          <w:rFonts w:hint="eastAsia"/>
          <w:sz w:val="24"/>
        </w:rPr>
        <w:t>特此证明。</w:t>
      </w:r>
    </w:p>
    <w:p>
      <w:pPr>
        <w:pStyle w:val="23"/>
        <w:adjustRightInd w:val="0"/>
        <w:snapToGrid w:val="0"/>
        <w:rPr>
          <w:rFonts w:ascii="Times New Roman" w:hAnsi="Times New Roman"/>
          <w:sz w:val="24"/>
          <w:szCs w:val="24"/>
        </w:rPr>
      </w:pPr>
    </w:p>
    <w:p>
      <w:pPr>
        <w:pStyle w:val="23"/>
        <w:adjustRightInd w:val="0"/>
        <w:snapToGrid w:val="0"/>
        <w:ind w:firstLineChars="200" w:firstLine="480"/>
        <w:jc w:val="right"/>
        <w:rPr>
          <w:rFonts w:ascii="Times New Roman" w:hAnsi="Times New Roman"/>
          <w:sz w:val="24"/>
          <w:szCs w:val="24"/>
        </w:rPr>
      </w:pPr>
    </w:p>
    <w:p>
      <w:pPr>
        <w:pStyle w:val="23"/>
        <w:adjustRightInd w:val="0"/>
        <w:snapToGrid w:val="0"/>
        <w:ind w:right="480" w:firstLineChars="2050" w:firstLine="4920"/>
        <w:rPr>
          <w:rFonts w:ascii="Times New Roman" w:hAnsi="Times New Roman"/>
          <w:sz w:val="24"/>
          <w:szCs w:val="24"/>
          <w:u w:val="single"/>
        </w:rPr>
      </w:pPr>
      <w:r>
        <w:rPr>
          <w:rFonts w:ascii="Times New Roman" w:hAnsi="Times New Roman" w:hint="eastAsia"/>
          <w:sz w:val="24"/>
          <w:szCs w:val="24"/>
        </w:rPr>
        <w:t>供应商：</w:t>
      </w:r>
      <w:r>
        <w:rPr>
          <w:rFonts w:ascii="Times New Roman" w:hAnsi="Times New Roman"/>
          <w:sz w:val="24"/>
          <w:szCs w:val="24"/>
          <w:u w:val="single"/>
        </w:rPr>
        <w:t xml:space="preserve">                 </w:t>
      </w:r>
      <w:r>
        <w:rPr>
          <w:rFonts w:ascii="Times New Roman" w:hAnsi="Times New Roman" w:hint="eastAsia"/>
          <w:sz w:val="24"/>
          <w:szCs w:val="24"/>
        </w:rPr>
        <w:t>（公章）</w:t>
      </w:r>
    </w:p>
    <w:p>
      <w:pPr>
        <w:pStyle w:val="23"/>
        <w:adjustRightInd w:val="0"/>
        <w:snapToGrid w:val="0"/>
        <w:ind w:firstLineChars="200" w:firstLine="480"/>
        <w:jc w:val="right"/>
        <w:rPr>
          <w:rFonts w:ascii="Times New Roman" w:hAnsi="Times New Roman"/>
          <w:sz w:val="24"/>
          <w:szCs w:val="24"/>
        </w:rPr>
      </w:pPr>
    </w:p>
    <w:p>
      <w:pPr>
        <w:pStyle w:val="23"/>
        <w:adjustRightInd w:val="0"/>
        <w:snapToGrid w:val="0"/>
        <w:ind w:right="480" w:firstLineChars="2050" w:firstLine="4920"/>
        <w:rPr>
          <w:rFonts w:ascii="Times New Roman" w:hAnsi="Times New Roman"/>
          <w:sz w:val="24"/>
          <w:szCs w:val="24"/>
        </w:rPr>
      </w:pPr>
      <w:r>
        <w:rPr>
          <w:rFonts w:ascii="Times New Roman" w:hAnsi="Times New Roman" w:hint="eastAsia"/>
          <w:sz w:val="24"/>
          <w:szCs w:val="24"/>
        </w:rPr>
        <w:t>日</w:t>
      </w:r>
      <w:r>
        <w:rPr>
          <w:rFonts w:ascii="Times New Roman" w:hAnsi="Times New Roman"/>
          <w:sz w:val="24"/>
          <w:szCs w:val="24"/>
        </w:rPr>
        <w:t xml:space="preserve">  </w:t>
      </w:r>
      <w:r>
        <w:rPr>
          <w:rFonts w:ascii="Times New Roman" w:hAnsi="Times New Roman" w:hint="eastAsia"/>
          <w:sz w:val="24"/>
          <w:szCs w:val="24"/>
        </w:rPr>
        <w:t>期：</w:t>
      </w:r>
      <w:r>
        <w:rPr>
          <w:rFonts w:ascii="Times New Roman" w:hAnsi="Times New Roman"/>
          <w:sz w:val="24"/>
          <w:szCs w:val="24"/>
        </w:rPr>
        <w:t xml:space="preserve">  </w:t>
      </w:r>
      <w:r>
        <w:rPr>
          <w:rFonts w:ascii="Times New Roman" w:hAnsi="Times New Roman" w:hint="eastAsia"/>
          <w:sz w:val="24"/>
          <w:szCs w:val="24"/>
        </w:rPr>
        <w:t>年</w:t>
      </w:r>
      <w:r>
        <w:rPr>
          <w:rFonts w:ascii="Times New Roman" w:hAnsi="Times New Roman"/>
          <w:sz w:val="24"/>
          <w:szCs w:val="24"/>
        </w:rPr>
        <w:t xml:space="preserve">  </w:t>
      </w:r>
      <w:r>
        <w:rPr>
          <w:rFonts w:ascii="Times New Roman" w:hAnsi="Times New Roman" w:hint="eastAsia"/>
          <w:sz w:val="24"/>
          <w:szCs w:val="24"/>
        </w:rPr>
        <w:t>月</w:t>
      </w:r>
      <w:r>
        <w:rPr>
          <w:rFonts w:ascii="Times New Roman" w:hAnsi="Times New Roman"/>
          <w:sz w:val="24"/>
          <w:szCs w:val="24"/>
        </w:rPr>
        <w:t xml:space="preserve">  </w:t>
      </w:r>
      <w:r>
        <w:rPr>
          <w:rFonts w:ascii="Times New Roman" w:hAnsi="Times New Roman" w:hint="eastAsia"/>
          <w:sz w:val="24"/>
          <w:szCs w:val="24"/>
        </w:rPr>
        <w:t>日</w:t>
      </w:r>
    </w:p>
    <w:p>
      <w:pPr>
        <w:adjustRightInd w:val="0"/>
        <w:snapToGrid w:val="0"/>
        <w:spacing w:line="360" w:lineRule="auto"/>
        <w:rPr>
          <w:sz w:val="24"/>
        </w:rPr>
      </w:pPr>
    </w:p>
    <w:p>
      <w:pPr>
        <w:spacing w:line="360" w:lineRule="auto"/>
        <w:ind w:left="840" w:hangingChars="350" w:hanging="840"/>
        <w:rPr>
          <w:sz w:val="24"/>
        </w:rPr>
      </w:pPr>
      <w:r>
        <w:rPr>
          <w:rFonts w:hint="eastAsia"/>
          <w:sz w:val="24"/>
        </w:rPr>
        <w:t>注：</w:t>
      </w:r>
      <w:r>
        <w:rPr>
          <w:sz w:val="24"/>
        </w:rPr>
        <w:t>1</w:t>
      </w:r>
      <w:r>
        <w:rPr>
          <w:rFonts w:hint="eastAsia"/>
          <w:sz w:val="24"/>
        </w:rPr>
        <w:t>．此处所述</w:t>
      </w:r>
      <w:r>
        <w:rPr>
          <w:sz w:val="24"/>
        </w:rPr>
        <w:t>“</w:t>
      </w:r>
      <w:r>
        <w:rPr>
          <w:rFonts w:hint="eastAsia"/>
          <w:sz w:val="24"/>
        </w:rPr>
        <w:t>法定代表人</w:t>
      </w:r>
      <w:r>
        <w:rPr>
          <w:sz w:val="24"/>
        </w:rPr>
        <w:t>/</w:t>
      </w:r>
      <w:r>
        <w:rPr>
          <w:rFonts w:hint="eastAsia"/>
          <w:sz w:val="24"/>
        </w:rPr>
        <w:t>受委托执行合伙事务的合伙人</w:t>
      </w:r>
      <w:r>
        <w:rPr>
          <w:sz w:val="24"/>
        </w:rPr>
        <w:t>”</w:t>
      </w:r>
      <w:r>
        <w:rPr>
          <w:rFonts w:hint="eastAsia"/>
          <w:sz w:val="24"/>
        </w:rPr>
        <w:t>须与投标人</w:t>
      </w:r>
      <w:r>
        <w:rPr>
          <w:sz w:val="24"/>
        </w:rPr>
        <w:t>“</w:t>
      </w:r>
      <w:r>
        <w:rPr>
          <w:rFonts w:hint="eastAsia"/>
          <w:sz w:val="24"/>
        </w:rPr>
        <w:t>营业执照</w:t>
      </w:r>
      <w:r>
        <w:rPr>
          <w:sz w:val="24"/>
        </w:rPr>
        <w:t>”</w:t>
      </w:r>
      <w:r>
        <w:rPr>
          <w:rFonts w:hint="eastAsia"/>
          <w:sz w:val="24"/>
        </w:rPr>
        <w:t>的内容一致。</w:t>
      </w:r>
    </w:p>
    <w:p>
      <w:pPr>
        <w:spacing w:line="360" w:lineRule="auto"/>
        <w:ind w:firstLine="480"/>
        <w:rPr>
          <w:sz w:val="24"/>
        </w:rPr>
      </w:pPr>
      <w:r>
        <w:rPr>
          <w:sz w:val="24"/>
        </w:rPr>
        <w:t>2</w:t>
      </w:r>
      <w:r>
        <w:rPr>
          <w:rFonts w:hint="eastAsia"/>
          <w:sz w:val="24"/>
        </w:rPr>
        <w:t>．法定代表人</w:t>
      </w:r>
      <w:r>
        <w:rPr>
          <w:sz w:val="24"/>
        </w:rPr>
        <w:t>/</w:t>
      </w:r>
      <w:r>
        <w:rPr>
          <w:rFonts w:hint="eastAsia"/>
          <w:sz w:val="24"/>
        </w:rPr>
        <w:t>受委托执行合伙事务的合伙人作为本项目的投标代表时，须提供此附件。</w:t>
      </w:r>
    </w:p>
    <w:p>
      <w:pPr>
        <w:rPr>
          <w:sz w:val="24"/>
        </w:rPr>
      </w:pPr>
    </w:p>
    <w:p>
      <w:pPr>
        <w:ind w:firstLineChars="200" w:firstLine="480"/>
        <w:rPr>
          <w:sz w:val="24"/>
        </w:rPr>
      </w:pPr>
      <w:r>
        <w:rPr>
          <w:rFonts w:hint="eastAsia"/>
          <w:sz w:val="24"/>
        </w:rPr>
        <w:t>附：法定代表人</w:t>
      </w:r>
      <w:r>
        <w:rPr>
          <w:sz w:val="24"/>
          <w:lang w:val="zh-CN"/>
        </w:rPr>
        <w:t>/</w:t>
      </w:r>
      <w:r>
        <w:rPr>
          <w:rFonts w:hint="eastAsia"/>
          <w:sz w:val="24"/>
        </w:rPr>
        <w:t>受委托执行合伙事务的合伙人的身份证复印件：</w:t>
      </w:r>
    </w:p>
    <w:p>
      <w:pPr>
        <w:pStyle w:val="204"/>
        <w:ind w:leftChars="0" w:left="1260"/>
      </w:pPr>
    </w:p>
    <w:p/>
    <w:p>
      <w:pPr>
        <w:pStyle w:val="204"/>
        <w:ind w:leftChars="0" w:left="1260"/>
      </w:pPr>
      <w:r>
        <mc:AlternateContent>
          <mc:Choice Requires="wps">
            <w:drawing>
              <wp:anchor distT="0" distB="0" distL="113665" distR="113665" simplePos="0" relativeHeight="16" behindDoc="0" locked="0" layoutInCell="1" hidden="0" allowOverlap="1">
                <wp:simplePos x="0" y="0"/>
                <wp:positionH relativeFrom="column">
                  <wp:posOffset>3062604</wp:posOffset>
                </wp:positionH>
                <wp:positionV relativeFrom="paragraph">
                  <wp:posOffset>118745</wp:posOffset>
                </wp:positionV>
                <wp:extent cx="3086100" cy="1962150"/>
                <wp:effectExtent l="0" t="0" r="0" b="0"/>
                <wp:wrapNone/>
                <wp:docPr id="5" name="矩形: 圆角 4"/>
                <wp:cNvGraphicFramePr>
                  <a:graphicFrameLocks noChangeAspect="0"/>
                </wp:cNvGraphicFramePr>
                <a:graphic>
                  <a:graphicData uri="http://schemas.microsoft.com/office/word/2010/wordprocessingShape">
                    <wps:wsp>
                      <wps:cNvSpPr/>
                      <wps:spPr>
                        <a:xfrm rot="0">
                          <a:off x="0" y="0"/>
                          <a:ext cx="3086100" cy="1962150"/>
                        </a:xfrm>
                        <a:prstGeom prst="roundRect">
                          <a:avLst>
                            <a:gd name="adj" fmla="val 16666"/>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矩形: 圆角 4 6" o:spid="_x0000_s6" fillcolor="#FFFFFF" stroked="t" adj="3600" style="position:absolute;margin-left:241.14998pt;margin-top:9.35pt;width:243.0pt;height:154.5pt;z-index:16;mso-position-horizontal:absolute;mso-position-vertical:absolute;mso-wrap-distance-left:8.95pt;mso-wrap-distance-right:8.95pt;">
                <v:stroke dashstyle="dashDot" color="#000000"/>
              </v:shape>
            </w:pict>
          </mc:Fallback>
        </mc:AlternateContent>
      </w:r>
      <w:r>
        <w:t xml:space="preserve">                                  </w:t>
      </w:r>
    </w:p>
    <w:p>
      <w:pPr>
        <w:pStyle w:val="204"/>
        <w:ind w:leftChars="0" w:left="1260"/>
      </w:pPr>
    </w:p>
    <w:p>
      <w:r>
        <mc:AlternateContent>
          <mc:Choice Requires="wps">
            <w:drawing>
              <wp:anchor distT="0" distB="0" distL="113665" distR="113665" simplePos="0" relativeHeight="15" behindDoc="0" locked="0" layoutInCell="1" hidden="0" allowOverlap="1">
                <wp:simplePos x="0" y="0"/>
                <wp:positionH relativeFrom="column">
                  <wp:posOffset>-96520</wp:posOffset>
                </wp:positionH>
                <wp:positionV relativeFrom="paragraph">
                  <wp:posOffset>-187960</wp:posOffset>
                </wp:positionV>
                <wp:extent cx="3082925" cy="1962150"/>
                <wp:effectExtent l="0" t="0" r="0" b="0"/>
                <wp:wrapNone/>
                <wp:docPr id="7" name="矩形: 圆角 3"/>
                <wp:cNvGraphicFramePr>
                  <a:graphicFrameLocks noChangeAspect="0"/>
                </wp:cNvGraphicFramePr>
                <a:graphic>
                  <a:graphicData uri="http://schemas.microsoft.com/office/word/2010/wordprocessingShape">
                    <wps:wsp>
                      <wps:cNvSpPr/>
                      <wps:spPr>
                        <a:xfrm rot="0">
                          <a:off x="0" y="0"/>
                          <a:ext cx="3082925" cy="1962150"/>
                        </a:xfrm>
                        <a:prstGeom prst="roundRect">
                          <a:avLst>
                            <a:gd name="adj" fmla="val 16666"/>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矩形: 圆角 3 8" o:spid="_x0000_s8" fillcolor="#FFFFFF" stroked="t" adj="3600" style="position:absolute;margin-left:-7.6pt;margin-top:-14.800001pt;width:242.75pt;height:154.5pt;z-index:15;mso-position-horizontal:absolute;mso-position-vertical:absolute;mso-wrap-distance-left:8.95pt;mso-wrap-distance-right:8.95pt;">
                <v:stroke dashstyle="dashDot" color="#000000"/>
              </v:shape>
            </w:pict>
          </mc:Fallback>
        </mc:AlternateContent>
      </w:r>
    </w:p>
    <w:p>
      <w:pPr>
        <w:spacing w:line="360" w:lineRule="auto"/>
        <w:jc w:val="center"/>
        <w:rPr>
          <w:rFonts w:eastAsia="方正黑体_GBK"/>
          <w:sz w:val="24"/>
          <w:szCs w:val="32"/>
        </w:rPr>
      </w:pPr>
      <w:r>
        <w:rPr>
          <w:sz w:val="24"/>
        </w:rPr>
        <w:br w:type="page"/>
      </w:r>
      <w:r>
        <w:rPr>
          <w:rFonts w:eastAsia="方正黑体_GBK" w:hint="eastAsia"/>
          <w:sz w:val="36"/>
          <w:szCs w:val="44"/>
        </w:rPr>
        <w:t>三、法定代表人授权委托书</w:t>
      </w:r>
    </w:p>
    <w:p>
      <w:pPr>
        <w:snapToGrid w:val="0"/>
        <w:spacing w:line="560" w:lineRule="exact"/>
        <w:ind w:firstLineChars="200" w:firstLine="880"/>
        <w:jc w:val="center"/>
        <w:rPr>
          <w:rFonts w:eastAsia="方正小标宋_GBK"/>
          <w:sz w:val="44"/>
          <w:szCs w:val="44"/>
        </w:rPr>
      </w:pPr>
    </w:p>
    <w:p>
      <w:pPr>
        <w:spacing w:line="360" w:lineRule="auto"/>
        <w:ind w:firstLineChars="200" w:firstLine="480"/>
        <w:rPr>
          <w:sz w:val="24"/>
        </w:rPr>
      </w:pPr>
      <w:r>
        <w:rPr>
          <w:rFonts w:hint="eastAsia"/>
          <w:sz w:val="24"/>
        </w:rPr>
        <w:t>采购项目名称：</w:t>
      </w:r>
      <w:r>
        <w:rPr>
          <w:sz w:val="24"/>
        </w:rPr>
        <w:t xml:space="preserve"> </w:t>
      </w:r>
      <w:r>
        <w:rPr>
          <w:sz w:val="24"/>
          <w:u w:val="single"/>
        </w:rPr>
        <w:t xml:space="preserve">                                        </w:t>
      </w:r>
    </w:p>
    <w:p>
      <w:pPr>
        <w:spacing w:line="360" w:lineRule="auto"/>
        <w:ind w:firstLineChars="200" w:firstLine="480"/>
        <w:rPr>
          <w:sz w:val="24"/>
        </w:rPr>
      </w:pPr>
      <w:r>
        <w:rPr>
          <w:rFonts w:hint="eastAsia"/>
          <w:sz w:val="24"/>
        </w:rPr>
        <w:t>致：</w:t>
      </w:r>
      <w:r>
        <w:rPr>
          <w:sz w:val="24"/>
        </w:rPr>
        <w:t xml:space="preserve">                     </w:t>
      </w:r>
      <w:r>
        <w:rPr>
          <w:rFonts w:hint="eastAsia"/>
          <w:sz w:val="24"/>
        </w:rPr>
        <w:t>（采购人名称）：</w:t>
      </w:r>
    </w:p>
    <w:p>
      <w:pPr>
        <w:spacing w:line="360" w:lineRule="auto"/>
        <w:ind w:firstLineChars="200" w:firstLine="480"/>
        <w:rPr>
          <w:sz w:val="24"/>
        </w:rPr>
      </w:pPr>
      <w:r>
        <w:rPr>
          <w:sz w:val="24"/>
        </w:rPr>
        <w:t xml:space="preserve">             </w:t>
      </w:r>
      <w:r>
        <w:rPr>
          <w:rFonts w:hint="eastAsia"/>
          <w:sz w:val="24"/>
        </w:rPr>
        <w:t>（法定代表人名称）是</w:t>
      </w:r>
      <w:r>
        <w:rPr>
          <w:sz w:val="24"/>
        </w:rPr>
        <w:t xml:space="preserve">                    </w:t>
      </w:r>
      <w:r>
        <w:rPr>
          <w:rFonts w:hint="eastAsia"/>
          <w:sz w:val="24"/>
        </w:rPr>
        <w:t>（供应商名称）的法定代表人，特授权</w:t>
      </w:r>
      <w:r>
        <w:rPr>
          <w:sz w:val="24"/>
        </w:rPr>
        <w:t xml:space="preserve">          </w:t>
      </w:r>
      <w:r>
        <w:rPr>
          <w:rFonts w:hint="eastAsia"/>
          <w:sz w:val="24"/>
        </w:rPr>
        <w:t>（被授权人姓名及身份证代码）代表我单位全权办理上述项目的报价参与、签约等具体工作，并签署全部有关文件、协议及合同。</w:t>
      </w:r>
    </w:p>
    <w:p>
      <w:pPr>
        <w:spacing w:line="360" w:lineRule="auto"/>
        <w:ind w:firstLineChars="200" w:firstLine="480"/>
        <w:rPr>
          <w:sz w:val="24"/>
        </w:rPr>
      </w:pPr>
      <w:r>
        <w:rPr>
          <w:rFonts w:hint="eastAsia"/>
          <w:sz w:val="24"/>
        </w:rPr>
        <w:t>我单位对被授权人的签名负全部责任。</w:t>
      </w:r>
    </w:p>
    <w:p>
      <w:pPr>
        <w:spacing w:line="360" w:lineRule="auto"/>
        <w:ind w:firstLineChars="200" w:firstLine="480"/>
        <w:rPr>
          <w:sz w:val="24"/>
        </w:rPr>
      </w:pPr>
      <w:r>
        <w:rPr>
          <w:rFonts w:hint="eastAsia"/>
          <w:sz w:val="24"/>
        </w:rPr>
        <w:t>在撤销授权的书面通知以前，本授权书一直有效。被授权人在授权书有效期内签署的所有文件不因授权的撤销而失效。</w:t>
      </w:r>
    </w:p>
    <w:p>
      <w:pPr>
        <w:spacing w:line="360" w:lineRule="auto"/>
        <w:ind w:firstLineChars="200" w:firstLine="480"/>
        <w:rPr>
          <w:sz w:val="24"/>
        </w:rPr>
      </w:pPr>
      <w:r>
        <w:rPr>
          <w:rFonts w:hint="eastAsia"/>
          <w:sz w:val="24"/>
        </w:rPr>
        <w:t>被授权人签名：</w:t>
      </w:r>
      <w:r>
        <w:rPr>
          <w:sz w:val="24"/>
        </w:rPr>
        <w:t xml:space="preserve">           </w:t>
      </w:r>
      <w:r>
        <w:rPr>
          <w:rFonts w:hint="eastAsia"/>
          <w:sz w:val="24"/>
        </w:rPr>
        <w:t>供应商法定代表人签名：</w:t>
      </w:r>
      <w:r>
        <w:rPr>
          <w:sz w:val="24"/>
        </w:rPr>
        <w:t xml:space="preserve">        </w:t>
      </w:r>
    </w:p>
    <w:p>
      <w:pPr>
        <w:spacing w:line="360" w:lineRule="auto"/>
        <w:ind w:firstLineChars="200" w:firstLine="480"/>
        <w:rPr>
          <w:sz w:val="24"/>
        </w:rPr>
      </w:pPr>
      <w:r>
        <w:rPr>
          <w:rFonts w:hint="eastAsia"/>
          <w:sz w:val="24"/>
        </w:rPr>
        <w:t>（附：被授权人身份证复印件、法定代表人身份证复印件）</w:t>
      </w:r>
      <w:r>
        <w:rPr>
          <w:sz w:val="24"/>
        </w:rPr>
        <w:t xml:space="preserve">   </w:t>
      </w:r>
    </w:p>
    <w:p>
      <w:pPr>
        <w:spacing w:line="360" w:lineRule="auto"/>
        <w:ind w:firstLineChars="200" w:firstLine="480"/>
        <w:rPr>
          <w:sz w:val="24"/>
        </w:rPr>
      </w:pPr>
    </w:p>
    <w:p>
      <w:pPr>
        <w:spacing w:line="360" w:lineRule="auto"/>
        <w:ind w:firstLineChars="200" w:firstLine="480"/>
        <w:rPr>
          <w:sz w:val="24"/>
        </w:rPr>
      </w:pPr>
    </w:p>
    <w:p>
      <w:pPr>
        <w:spacing w:line="360" w:lineRule="auto"/>
        <w:ind w:firstLineChars="200" w:firstLine="480"/>
        <w:rPr>
          <w:sz w:val="24"/>
        </w:rPr>
      </w:pPr>
    </w:p>
    <w:p>
      <w:pPr>
        <w:spacing w:line="360" w:lineRule="auto"/>
        <w:ind w:firstLineChars="200" w:firstLine="480"/>
        <w:rPr>
          <w:sz w:val="24"/>
        </w:rPr>
      </w:pPr>
    </w:p>
    <w:p>
      <w:pPr>
        <w:spacing w:line="360" w:lineRule="auto"/>
        <w:ind w:firstLineChars="200" w:firstLine="480"/>
        <w:rPr>
          <w:sz w:val="24"/>
        </w:rPr>
      </w:pPr>
    </w:p>
    <w:p>
      <w:pPr>
        <w:spacing w:line="360" w:lineRule="auto"/>
        <w:ind w:firstLineChars="200" w:firstLine="480"/>
        <w:jc w:val="right"/>
        <w:rPr>
          <w:sz w:val="24"/>
        </w:rPr>
      </w:pPr>
      <w:r>
        <w:rPr>
          <w:rFonts w:hint="eastAsia"/>
          <w:sz w:val="24"/>
        </w:rPr>
        <w:t>（供应商公章）</w:t>
      </w:r>
    </w:p>
    <w:p>
      <w:pPr>
        <w:spacing w:line="360" w:lineRule="auto"/>
        <w:ind w:firstLineChars="200" w:firstLine="480"/>
        <w:jc w:val="right"/>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p>
      <w:pPr>
        <w:spacing w:line="360" w:lineRule="auto"/>
        <w:ind w:firstLineChars="200" w:firstLine="480"/>
        <w:rPr>
          <w:sz w:val="24"/>
        </w:rPr>
      </w:pPr>
      <w:r>
        <w:rPr>
          <w:sz w:val="24"/>
        </w:rPr>
        <w:br w:type="page"/>
      </w:r>
    </w:p>
    <w:p>
      <w:pPr>
        <w:spacing w:line="360" w:lineRule="auto"/>
        <w:ind w:firstLineChars="200" w:firstLine="720"/>
        <w:jc w:val="center"/>
        <w:rPr>
          <w:rFonts w:ascii="黑体" w:eastAsia="黑体"/>
          <w:sz w:val="32"/>
          <w:szCs w:val="32"/>
        </w:rPr>
      </w:pPr>
      <w:r>
        <w:rPr>
          <w:rFonts w:eastAsia="方正黑体_GBK" w:hint="eastAsia"/>
          <w:sz w:val="36"/>
          <w:szCs w:val="44"/>
        </w:rPr>
        <w:t>四、</w:t>
      </w:r>
      <w:bookmarkStart w:id="148" w:name="_Toc76661236"/>
      <w:r>
        <w:rPr>
          <w:rFonts w:eastAsia="方正黑体_GBK" w:hint="eastAsia"/>
          <w:sz w:val="36"/>
          <w:szCs w:val="44"/>
        </w:rPr>
        <w:t>供应商资格审查一览表</w:t>
      </w:r>
    </w:p>
    <w:p>
      <w:pPr>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供应商承诺：本供应商具备《政府采购法》第二十二条规定的资格条件，具有《政府采购法实施条例》第十七条规定的证明材料，不存在政府采购法第七十七条规定的情况。如有违反，愿依法接受相应处罚。</w:t>
      </w:r>
    </w:p>
    <w:tbl>
      <w:tblPr>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76"/>
        <w:gridCol w:w="6128"/>
        <w:gridCol w:w="1989"/>
      </w:tblGrid>
      <w:tr>
        <w:tc>
          <w:tcPr>
            <w:tcW w:w="1054" w:type="dxa"/>
            <w:tcBorders>
              <w:top w:val="single" w:sz="4" w:space="0" w:color="auto"/>
              <w:left w:val="single" w:sz="4" w:space="0" w:color="auto"/>
              <w:bottom w:val="single" w:sz="4" w:space="0" w:color="auto"/>
              <w:right w:val="single" w:sz="4" w:space="0" w:color="auto"/>
            </w:tcBorders>
          </w:tcPr>
          <w:p>
            <w:pPr>
              <w:spacing w:line="560" w:lineRule="exact"/>
              <w:ind w:firstLine="640"/>
              <w:jc w:val="center"/>
              <w:rPr>
                <w:rFonts w:ascii="方正仿宋_GBK" w:eastAsia="方正仿宋_GBK" w:hint="eastAsia"/>
                <w:sz w:val="32"/>
                <w:szCs w:val="32"/>
              </w:rPr>
            </w:pPr>
            <w:r>
              <w:rPr>
                <w:rFonts w:ascii="方正仿宋_GBK" w:eastAsia="方正仿宋_GBK" w:hint="eastAsia"/>
                <w:sz w:val="32"/>
                <w:szCs w:val="32"/>
              </w:rPr>
              <w:t>序号</w:t>
            </w:r>
          </w:p>
        </w:tc>
        <w:tc>
          <w:tcPr>
            <w:tcW w:w="6302" w:type="dxa"/>
            <w:tcBorders>
              <w:top w:val="single" w:sz="4" w:space="0" w:color="auto"/>
              <w:left w:val="single" w:sz="4" w:space="0" w:color="auto"/>
              <w:bottom w:val="single" w:sz="4" w:space="0" w:color="auto"/>
              <w:right w:val="single" w:sz="4" w:space="0" w:color="auto"/>
            </w:tcBorders>
          </w:tcPr>
          <w:p>
            <w:pPr>
              <w:spacing w:line="560" w:lineRule="exact"/>
              <w:ind w:firstLine="640"/>
              <w:jc w:val="center"/>
              <w:rPr>
                <w:rFonts w:ascii="方正仿宋_GBK" w:eastAsia="方正仿宋_GBK" w:hint="eastAsia"/>
                <w:sz w:val="32"/>
                <w:szCs w:val="32"/>
              </w:rPr>
            </w:pPr>
            <w:r>
              <w:rPr>
                <w:rFonts w:ascii="方正仿宋_GBK" w:eastAsia="方正仿宋_GBK" w:hint="eastAsia"/>
                <w:sz w:val="32"/>
                <w:szCs w:val="32"/>
              </w:rPr>
              <w:t>评审内容</w:t>
            </w:r>
          </w:p>
        </w:tc>
        <w:tc>
          <w:tcPr>
            <w:tcW w:w="2045" w:type="dxa"/>
            <w:tcBorders>
              <w:top w:val="single" w:sz="4" w:space="0" w:color="auto"/>
              <w:left w:val="single" w:sz="4" w:space="0" w:color="auto"/>
              <w:bottom w:val="single" w:sz="4" w:space="0" w:color="auto"/>
              <w:right w:val="single" w:sz="4" w:space="0" w:color="auto"/>
            </w:tcBorders>
          </w:tcPr>
          <w:p>
            <w:pPr>
              <w:spacing w:line="560" w:lineRule="exact"/>
              <w:rPr>
                <w:rFonts w:ascii="方正仿宋_GBK" w:eastAsia="方正仿宋_GBK" w:hint="eastAsia"/>
                <w:sz w:val="32"/>
                <w:szCs w:val="32"/>
              </w:rPr>
            </w:pPr>
            <w:r>
              <w:rPr>
                <w:rFonts w:ascii="方正仿宋_GBK" w:eastAsia="方正仿宋_GBK" w:hint="eastAsia"/>
                <w:sz w:val="32"/>
                <w:szCs w:val="32"/>
              </w:rPr>
              <w:t>是否满足</w:t>
            </w:r>
          </w:p>
        </w:tc>
      </w:tr>
      <w:tr>
        <w:tc>
          <w:tcPr>
            <w:tcW w:w="1054" w:type="dxa"/>
            <w:tcBorders>
              <w:top w:val="single" w:sz="4" w:space="0" w:color="auto"/>
              <w:left w:val="single" w:sz="4" w:space="0" w:color="auto"/>
              <w:bottom w:val="single" w:sz="4" w:space="0" w:color="auto"/>
              <w:right w:val="single" w:sz="4" w:space="0" w:color="auto"/>
            </w:tcBorders>
          </w:tcPr>
          <w:p>
            <w:pPr>
              <w:spacing w:line="560" w:lineRule="exact"/>
              <w:ind w:firstLine="640"/>
              <w:jc w:val="center"/>
              <w:rPr>
                <w:rFonts w:ascii="方正仿宋_GBK" w:eastAsia="方正仿宋_GBK" w:hint="eastAsia"/>
                <w:sz w:val="32"/>
                <w:szCs w:val="32"/>
              </w:rPr>
            </w:pPr>
            <w:r>
              <w:rPr>
                <w:rFonts w:ascii="方正仿宋_GBK" w:eastAsia="方正仿宋_GBK" w:hint="eastAsia"/>
                <w:sz w:val="32"/>
                <w:szCs w:val="32"/>
              </w:rPr>
              <w:t>1</w:t>
            </w:r>
          </w:p>
        </w:tc>
        <w:tc>
          <w:tcPr>
            <w:tcW w:w="6302" w:type="dxa"/>
            <w:tcBorders>
              <w:top w:val="single" w:sz="4" w:space="0" w:color="auto"/>
              <w:left w:val="single" w:sz="4" w:space="0" w:color="auto"/>
              <w:bottom w:val="single" w:sz="4" w:space="0" w:color="auto"/>
              <w:right w:val="single" w:sz="4" w:space="0" w:color="auto"/>
            </w:tcBorders>
          </w:tcPr>
          <w:p>
            <w:pPr>
              <w:spacing w:line="560" w:lineRule="exact"/>
              <w:rPr>
                <w:rFonts w:ascii="方正仿宋_GBK" w:eastAsia="方正仿宋_GBK" w:hint="eastAsia"/>
                <w:sz w:val="32"/>
                <w:szCs w:val="32"/>
              </w:rPr>
            </w:pPr>
            <w:r>
              <w:rPr>
                <w:rFonts w:ascii="方正仿宋_GBK" w:eastAsia="方正仿宋_GBK" w:hint="eastAsia"/>
                <w:sz w:val="32"/>
                <w:szCs w:val="32"/>
              </w:rPr>
              <w:t>具有有效的营业执照或事业单位法人或自然人的身份证明</w:t>
            </w:r>
          </w:p>
        </w:tc>
        <w:tc>
          <w:tcPr>
            <w:tcW w:w="2045" w:type="dxa"/>
            <w:tcBorders>
              <w:top w:val="single" w:sz="4" w:space="0" w:color="auto"/>
              <w:left w:val="single" w:sz="4" w:space="0" w:color="auto"/>
              <w:bottom w:val="single" w:sz="4" w:space="0" w:color="auto"/>
              <w:right w:val="single" w:sz="4" w:space="0" w:color="auto"/>
            </w:tcBorders>
          </w:tcPr>
          <w:p>
            <w:pPr>
              <w:spacing w:line="560" w:lineRule="exact"/>
              <w:ind w:firstLine="640"/>
              <w:rPr>
                <w:rFonts w:ascii="方正仿宋_GBK" w:eastAsia="方正仿宋_GBK" w:hint="eastAsia"/>
                <w:sz w:val="32"/>
                <w:szCs w:val="32"/>
              </w:rPr>
            </w:pPr>
          </w:p>
        </w:tc>
      </w:tr>
      <w:tr>
        <w:tc>
          <w:tcPr>
            <w:tcW w:w="1054" w:type="dxa"/>
            <w:tcBorders>
              <w:top w:val="single" w:sz="4" w:space="0" w:color="auto"/>
              <w:left w:val="single" w:sz="4" w:space="0" w:color="auto"/>
              <w:bottom w:val="single" w:sz="4" w:space="0" w:color="auto"/>
              <w:right w:val="single" w:sz="4" w:space="0" w:color="auto"/>
            </w:tcBorders>
          </w:tcPr>
          <w:p>
            <w:pPr>
              <w:spacing w:line="560" w:lineRule="exact"/>
              <w:ind w:firstLine="640"/>
              <w:jc w:val="center"/>
              <w:rPr>
                <w:rFonts w:ascii="方正仿宋_GBK" w:eastAsia="方正仿宋_GBK" w:hint="eastAsia"/>
                <w:sz w:val="32"/>
                <w:szCs w:val="32"/>
              </w:rPr>
            </w:pPr>
            <w:r>
              <w:rPr>
                <w:rFonts w:ascii="方正仿宋_GBK" w:eastAsia="方正仿宋_GBK" w:hint="eastAsia"/>
                <w:sz w:val="32"/>
                <w:szCs w:val="32"/>
              </w:rPr>
              <w:t>2</w:t>
            </w:r>
          </w:p>
        </w:tc>
        <w:tc>
          <w:tcPr>
            <w:tcW w:w="6302" w:type="dxa"/>
            <w:tcBorders>
              <w:top w:val="single" w:sz="4" w:space="0" w:color="auto"/>
              <w:left w:val="single" w:sz="4" w:space="0" w:color="auto"/>
              <w:bottom w:val="single" w:sz="4" w:space="0" w:color="auto"/>
              <w:right w:val="single" w:sz="4" w:space="0" w:color="auto"/>
            </w:tcBorders>
          </w:tcPr>
          <w:p>
            <w:pPr>
              <w:spacing w:line="560" w:lineRule="exact"/>
              <w:rPr>
                <w:rFonts w:ascii="方正仿宋_GBK" w:eastAsia="方正仿宋_GBK" w:hint="eastAsia"/>
                <w:sz w:val="32"/>
                <w:szCs w:val="32"/>
              </w:rPr>
            </w:pPr>
            <w:r>
              <w:rPr>
                <w:rFonts w:ascii="方正仿宋_GBK" w:eastAsia="方正仿宋_GBK" w:hint="eastAsia"/>
                <w:sz w:val="32"/>
                <w:szCs w:val="32"/>
              </w:rPr>
              <w:t>具有独立承担民事责任的能力</w:t>
            </w:r>
          </w:p>
        </w:tc>
        <w:tc>
          <w:tcPr>
            <w:tcW w:w="2045" w:type="dxa"/>
            <w:tcBorders>
              <w:top w:val="single" w:sz="4" w:space="0" w:color="auto"/>
              <w:left w:val="single" w:sz="4" w:space="0" w:color="auto"/>
              <w:bottom w:val="single" w:sz="4" w:space="0" w:color="auto"/>
              <w:right w:val="single" w:sz="4" w:space="0" w:color="auto"/>
            </w:tcBorders>
          </w:tcPr>
          <w:p>
            <w:pPr>
              <w:spacing w:line="560" w:lineRule="exact"/>
              <w:ind w:firstLine="640"/>
              <w:rPr>
                <w:rFonts w:ascii="方正仿宋_GBK" w:eastAsia="方正仿宋_GBK" w:hint="eastAsia"/>
                <w:sz w:val="32"/>
                <w:szCs w:val="32"/>
              </w:rPr>
            </w:pPr>
          </w:p>
        </w:tc>
      </w:tr>
      <w:tr>
        <w:tc>
          <w:tcPr>
            <w:tcW w:w="1054" w:type="dxa"/>
            <w:tcBorders>
              <w:top w:val="single" w:sz="4" w:space="0" w:color="auto"/>
              <w:left w:val="single" w:sz="4" w:space="0" w:color="auto"/>
              <w:bottom w:val="single" w:sz="4" w:space="0" w:color="auto"/>
              <w:right w:val="single" w:sz="4" w:space="0" w:color="auto"/>
            </w:tcBorders>
          </w:tcPr>
          <w:p>
            <w:pPr>
              <w:spacing w:line="560" w:lineRule="exact"/>
              <w:ind w:firstLine="640"/>
              <w:jc w:val="center"/>
              <w:rPr>
                <w:rFonts w:ascii="方正仿宋_GBK" w:eastAsia="方正仿宋_GBK" w:hint="eastAsia"/>
                <w:sz w:val="32"/>
                <w:szCs w:val="32"/>
              </w:rPr>
            </w:pPr>
            <w:r>
              <w:rPr>
                <w:rFonts w:ascii="方正仿宋_GBK" w:eastAsia="方正仿宋_GBK" w:hint="eastAsia"/>
                <w:sz w:val="32"/>
                <w:szCs w:val="32"/>
              </w:rPr>
              <w:t>3</w:t>
            </w:r>
          </w:p>
        </w:tc>
        <w:tc>
          <w:tcPr>
            <w:tcW w:w="6302" w:type="dxa"/>
            <w:tcBorders>
              <w:top w:val="single" w:sz="4" w:space="0" w:color="auto"/>
              <w:left w:val="single" w:sz="4" w:space="0" w:color="auto"/>
              <w:bottom w:val="single" w:sz="4" w:space="0" w:color="auto"/>
              <w:right w:val="single" w:sz="4" w:space="0" w:color="auto"/>
            </w:tcBorders>
          </w:tcPr>
          <w:p>
            <w:pPr>
              <w:spacing w:line="560" w:lineRule="exact"/>
              <w:rPr>
                <w:rFonts w:ascii="方正仿宋_GBK" w:eastAsia="方正仿宋_GBK" w:hint="eastAsia"/>
                <w:sz w:val="32"/>
                <w:szCs w:val="32"/>
              </w:rPr>
            </w:pPr>
            <w:r>
              <w:rPr>
                <w:rFonts w:ascii="方正仿宋_GBK" w:eastAsia="方正仿宋_GBK" w:hint="eastAsia"/>
                <w:sz w:val="32"/>
                <w:szCs w:val="32"/>
              </w:rPr>
              <w:t>具有良好的商业信誉和健全的财务会计制度</w:t>
            </w:r>
          </w:p>
        </w:tc>
        <w:tc>
          <w:tcPr>
            <w:tcW w:w="2045" w:type="dxa"/>
            <w:tcBorders>
              <w:top w:val="single" w:sz="4" w:space="0" w:color="auto"/>
              <w:left w:val="single" w:sz="4" w:space="0" w:color="auto"/>
              <w:bottom w:val="single" w:sz="4" w:space="0" w:color="auto"/>
              <w:right w:val="single" w:sz="4" w:space="0" w:color="auto"/>
            </w:tcBorders>
          </w:tcPr>
          <w:p>
            <w:pPr>
              <w:spacing w:line="560" w:lineRule="exact"/>
              <w:ind w:firstLine="640"/>
              <w:rPr>
                <w:rFonts w:ascii="方正仿宋_GBK" w:eastAsia="方正仿宋_GBK" w:hint="eastAsia"/>
                <w:sz w:val="32"/>
                <w:szCs w:val="32"/>
              </w:rPr>
            </w:pPr>
          </w:p>
        </w:tc>
      </w:tr>
      <w:tr>
        <w:tc>
          <w:tcPr>
            <w:tcW w:w="1054" w:type="dxa"/>
            <w:tcBorders>
              <w:top w:val="single" w:sz="4" w:space="0" w:color="auto"/>
              <w:left w:val="single" w:sz="4" w:space="0" w:color="auto"/>
              <w:bottom w:val="single" w:sz="4" w:space="0" w:color="auto"/>
              <w:right w:val="single" w:sz="4" w:space="0" w:color="auto"/>
            </w:tcBorders>
          </w:tcPr>
          <w:p>
            <w:pPr>
              <w:spacing w:line="560" w:lineRule="exact"/>
              <w:ind w:firstLine="640"/>
              <w:jc w:val="center"/>
              <w:rPr>
                <w:rFonts w:ascii="方正仿宋_GBK" w:eastAsia="方正仿宋_GBK" w:hint="eastAsia"/>
                <w:sz w:val="32"/>
                <w:szCs w:val="32"/>
              </w:rPr>
            </w:pPr>
            <w:r>
              <w:rPr>
                <w:rFonts w:ascii="方正仿宋_GBK" w:eastAsia="方正仿宋_GBK" w:hint="eastAsia"/>
                <w:sz w:val="32"/>
                <w:szCs w:val="32"/>
              </w:rPr>
              <w:t>4</w:t>
            </w:r>
          </w:p>
        </w:tc>
        <w:tc>
          <w:tcPr>
            <w:tcW w:w="6302" w:type="dxa"/>
            <w:tcBorders>
              <w:top w:val="single" w:sz="4" w:space="0" w:color="auto"/>
              <w:left w:val="single" w:sz="4" w:space="0" w:color="auto"/>
              <w:bottom w:val="single" w:sz="4" w:space="0" w:color="auto"/>
              <w:right w:val="single" w:sz="4" w:space="0" w:color="auto"/>
            </w:tcBorders>
          </w:tcPr>
          <w:p>
            <w:pPr>
              <w:spacing w:line="560" w:lineRule="exact"/>
              <w:rPr>
                <w:rFonts w:ascii="方正仿宋_GBK" w:eastAsia="方正仿宋_GBK" w:hint="eastAsia"/>
                <w:sz w:val="32"/>
                <w:szCs w:val="32"/>
              </w:rPr>
            </w:pPr>
            <w:r>
              <w:rPr>
                <w:rFonts w:ascii="方正仿宋_GBK" w:eastAsia="方正仿宋_GBK" w:hint="eastAsia"/>
                <w:sz w:val="32"/>
                <w:szCs w:val="32"/>
              </w:rPr>
              <w:t>具有履行合同所必需的设备和专业技术能力</w:t>
            </w:r>
          </w:p>
        </w:tc>
        <w:tc>
          <w:tcPr>
            <w:tcW w:w="2045" w:type="dxa"/>
            <w:tcBorders>
              <w:top w:val="single" w:sz="4" w:space="0" w:color="auto"/>
              <w:left w:val="single" w:sz="4" w:space="0" w:color="auto"/>
              <w:bottom w:val="single" w:sz="4" w:space="0" w:color="auto"/>
              <w:right w:val="single" w:sz="4" w:space="0" w:color="auto"/>
            </w:tcBorders>
          </w:tcPr>
          <w:p>
            <w:pPr>
              <w:spacing w:line="560" w:lineRule="exact"/>
              <w:ind w:firstLine="640"/>
              <w:rPr>
                <w:rFonts w:ascii="方正仿宋_GBK" w:eastAsia="方正仿宋_GBK" w:hint="eastAsia"/>
                <w:sz w:val="32"/>
                <w:szCs w:val="32"/>
              </w:rPr>
            </w:pPr>
          </w:p>
        </w:tc>
      </w:tr>
      <w:tr>
        <w:tc>
          <w:tcPr>
            <w:tcW w:w="1054" w:type="dxa"/>
            <w:tcBorders>
              <w:top w:val="single" w:sz="4" w:space="0" w:color="auto"/>
              <w:left w:val="single" w:sz="4" w:space="0" w:color="auto"/>
              <w:bottom w:val="single" w:sz="4" w:space="0" w:color="auto"/>
              <w:right w:val="single" w:sz="4" w:space="0" w:color="auto"/>
            </w:tcBorders>
          </w:tcPr>
          <w:p>
            <w:pPr>
              <w:spacing w:line="560" w:lineRule="exact"/>
              <w:ind w:firstLine="640"/>
              <w:jc w:val="center"/>
              <w:rPr>
                <w:rFonts w:ascii="方正仿宋_GBK" w:eastAsia="方正仿宋_GBK" w:hint="eastAsia"/>
                <w:sz w:val="32"/>
                <w:szCs w:val="32"/>
              </w:rPr>
            </w:pPr>
            <w:r>
              <w:rPr>
                <w:rFonts w:ascii="方正仿宋_GBK" w:eastAsia="方正仿宋_GBK" w:hint="eastAsia"/>
                <w:sz w:val="32"/>
                <w:szCs w:val="32"/>
              </w:rPr>
              <w:t>5</w:t>
            </w:r>
          </w:p>
        </w:tc>
        <w:tc>
          <w:tcPr>
            <w:tcW w:w="6302" w:type="dxa"/>
            <w:tcBorders>
              <w:top w:val="single" w:sz="4" w:space="0" w:color="auto"/>
              <w:left w:val="single" w:sz="4" w:space="0" w:color="auto"/>
              <w:bottom w:val="single" w:sz="4" w:space="0" w:color="auto"/>
              <w:right w:val="single" w:sz="4" w:space="0" w:color="auto"/>
            </w:tcBorders>
          </w:tcPr>
          <w:p>
            <w:pPr>
              <w:spacing w:line="560" w:lineRule="exact"/>
              <w:rPr>
                <w:rFonts w:ascii="方正仿宋_GBK" w:eastAsia="方正仿宋_GBK" w:hint="eastAsia"/>
                <w:sz w:val="32"/>
                <w:szCs w:val="32"/>
              </w:rPr>
            </w:pPr>
            <w:r>
              <w:rPr>
                <w:rFonts w:ascii="方正仿宋_GBK" w:eastAsia="方正仿宋_GBK" w:hint="eastAsia"/>
                <w:sz w:val="32"/>
                <w:szCs w:val="32"/>
              </w:rPr>
              <w:t>有依法缴纳税收和社会保障金的良好记录</w:t>
            </w:r>
          </w:p>
        </w:tc>
        <w:tc>
          <w:tcPr>
            <w:tcW w:w="2045" w:type="dxa"/>
            <w:tcBorders>
              <w:top w:val="single" w:sz="4" w:space="0" w:color="auto"/>
              <w:left w:val="single" w:sz="4" w:space="0" w:color="auto"/>
              <w:bottom w:val="single" w:sz="4" w:space="0" w:color="auto"/>
              <w:right w:val="single" w:sz="4" w:space="0" w:color="auto"/>
            </w:tcBorders>
          </w:tcPr>
          <w:p>
            <w:pPr>
              <w:spacing w:line="560" w:lineRule="exact"/>
              <w:ind w:firstLine="640"/>
              <w:rPr>
                <w:rFonts w:ascii="方正仿宋_GBK" w:eastAsia="方正仿宋_GBK" w:hint="eastAsia"/>
                <w:sz w:val="32"/>
                <w:szCs w:val="32"/>
              </w:rPr>
            </w:pPr>
          </w:p>
        </w:tc>
      </w:tr>
      <w:tr>
        <w:tc>
          <w:tcPr>
            <w:tcW w:w="1054" w:type="dxa"/>
            <w:tcBorders>
              <w:top w:val="single" w:sz="4" w:space="0" w:color="auto"/>
              <w:left w:val="single" w:sz="4" w:space="0" w:color="auto"/>
              <w:bottom w:val="single" w:sz="4" w:space="0" w:color="auto"/>
              <w:right w:val="single" w:sz="4" w:space="0" w:color="auto"/>
            </w:tcBorders>
          </w:tcPr>
          <w:p>
            <w:pPr>
              <w:spacing w:line="560" w:lineRule="exact"/>
              <w:ind w:firstLine="640"/>
              <w:jc w:val="center"/>
              <w:rPr>
                <w:rFonts w:ascii="方正仿宋_GBK" w:eastAsia="方正仿宋_GBK" w:hint="eastAsia"/>
                <w:sz w:val="32"/>
                <w:szCs w:val="32"/>
              </w:rPr>
            </w:pPr>
            <w:r>
              <w:rPr>
                <w:rFonts w:ascii="方正仿宋_GBK" w:eastAsia="方正仿宋_GBK" w:hint="eastAsia"/>
                <w:sz w:val="32"/>
                <w:szCs w:val="32"/>
              </w:rPr>
              <w:t>6</w:t>
            </w:r>
          </w:p>
        </w:tc>
        <w:tc>
          <w:tcPr>
            <w:tcW w:w="6302" w:type="dxa"/>
            <w:tcBorders>
              <w:top w:val="single" w:sz="4" w:space="0" w:color="auto"/>
              <w:left w:val="single" w:sz="4" w:space="0" w:color="auto"/>
              <w:bottom w:val="single" w:sz="4" w:space="0" w:color="auto"/>
              <w:right w:val="single" w:sz="4" w:space="0" w:color="auto"/>
            </w:tcBorders>
          </w:tcPr>
          <w:p>
            <w:pPr>
              <w:spacing w:line="560" w:lineRule="exact"/>
              <w:rPr>
                <w:rFonts w:ascii="方正仿宋_GBK" w:eastAsia="方正仿宋_GBK" w:hint="eastAsia"/>
                <w:sz w:val="32"/>
                <w:szCs w:val="32"/>
              </w:rPr>
            </w:pPr>
            <w:r>
              <w:rPr>
                <w:rFonts w:ascii="方正仿宋_GBK" w:eastAsia="方正仿宋_GBK" w:hint="eastAsia"/>
                <w:sz w:val="32"/>
                <w:szCs w:val="32"/>
              </w:rPr>
              <w:t>在参加政府采购活动近三年内，在经营活动中没有重大违法记录</w:t>
            </w:r>
          </w:p>
        </w:tc>
        <w:tc>
          <w:tcPr>
            <w:tcW w:w="2045" w:type="dxa"/>
            <w:tcBorders>
              <w:top w:val="single" w:sz="4" w:space="0" w:color="auto"/>
              <w:left w:val="single" w:sz="4" w:space="0" w:color="auto"/>
              <w:bottom w:val="single" w:sz="4" w:space="0" w:color="auto"/>
              <w:right w:val="single" w:sz="4" w:space="0" w:color="auto"/>
            </w:tcBorders>
          </w:tcPr>
          <w:p>
            <w:pPr>
              <w:spacing w:line="560" w:lineRule="exact"/>
              <w:ind w:firstLine="640"/>
              <w:rPr>
                <w:rFonts w:ascii="方正仿宋_GBK" w:eastAsia="方正仿宋_GBK" w:hint="eastAsia"/>
                <w:sz w:val="32"/>
                <w:szCs w:val="32"/>
              </w:rPr>
            </w:pPr>
          </w:p>
        </w:tc>
      </w:tr>
      <w:tr>
        <w:tc>
          <w:tcPr>
            <w:tcW w:w="1054" w:type="dxa"/>
            <w:tcBorders>
              <w:top w:val="single" w:sz="4" w:space="0" w:color="auto"/>
              <w:left w:val="single" w:sz="4" w:space="0" w:color="auto"/>
              <w:bottom w:val="single" w:sz="4" w:space="0" w:color="auto"/>
              <w:right w:val="single" w:sz="4" w:space="0" w:color="auto"/>
            </w:tcBorders>
          </w:tcPr>
          <w:p>
            <w:pPr>
              <w:spacing w:line="560" w:lineRule="exact"/>
              <w:ind w:firstLine="640"/>
              <w:jc w:val="center"/>
              <w:rPr>
                <w:rFonts w:ascii="方正仿宋_GBK" w:eastAsia="方正仿宋_GBK" w:hint="eastAsia"/>
                <w:sz w:val="32"/>
                <w:szCs w:val="32"/>
              </w:rPr>
            </w:pPr>
            <w:r>
              <w:rPr>
                <w:rFonts w:ascii="方正仿宋_GBK" w:eastAsia="方正仿宋_GBK" w:hint="eastAsia"/>
                <w:sz w:val="32"/>
                <w:szCs w:val="32"/>
              </w:rPr>
              <w:t>7</w:t>
            </w:r>
          </w:p>
        </w:tc>
        <w:tc>
          <w:tcPr>
            <w:tcW w:w="6302" w:type="dxa"/>
            <w:tcBorders>
              <w:top w:val="single" w:sz="4" w:space="0" w:color="auto"/>
              <w:left w:val="single" w:sz="4" w:space="0" w:color="auto"/>
              <w:bottom w:val="single" w:sz="4" w:space="0" w:color="auto"/>
              <w:right w:val="single" w:sz="4" w:space="0" w:color="auto"/>
            </w:tcBorders>
          </w:tcPr>
          <w:p>
            <w:pPr>
              <w:spacing w:line="560" w:lineRule="exact"/>
              <w:rPr>
                <w:rFonts w:ascii="方正仿宋_GBK" w:eastAsia="方正仿宋_GBK" w:hint="eastAsia"/>
                <w:sz w:val="32"/>
                <w:szCs w:val="32"/>
              </w:rPr>
            </w:pPr>
            <w:r>
              <w:rPr>
                <w:rFonts w:ascii="方正仿宋_GBK" w:eastAsia="方正仿宋_GBK" w:hint="eastAsia"/>
                <w:sz w:val="32"/>
                <w:szCs w:val="32"/>
              </w:rPr>
              <w:t>具备法律、行政法规规定的其他条件</w:t>
            </w:r>
          </w:p>
        </w:tc>
        <w:tc>
          <w:tcPr>
            <w:tcW w:w="2045" w:type="dxa"/>
            <w:tcBorders>
              <w:top w:val="single" w:sz="4" w:space="0" w:color="auto"/>
              <w:left w:val="single" w:sz="4" w:space="0" w:color="auto"/>
              <w:bottom w:val="single" w:sz="4" w:space="0" w:color="auto"/>
              <w:right w:val="single" w:sz="4" w:space="0" w:color="auto"/>
            </w:tcBorders>
          </w:tcPr>
          <w:p>
            <w:pPr>
              <w:spacing w:line="560" w:lineRule="exact"/>
              <w:ind w:firstLine="640"/>
              <w:rPr>
                <w:rFonts w:ascii="方正仿宋_GBK" w:eastAsia="方正仿宋_GBK" w:hint="eastAsia"/>
                <w:sz w:val="32"/>
                <w:szCs w:val="32"/>
              </w:rPr>
            </w:pPr>
          </w:p>
        </w:tc>
      </w:tr>
    </w:tbl>
    <w:p>
      <w:pPr>
        <w:spacing w:line="560" w:lineRule="exact"/>
        <w:ind w:firstLineChars="1300" w:firstLine="4160"/>
        <w:rPr>
          <w:rFonts w:ascii="方正仿宋_GBK" w:eastAsia="方正仿宋_GBK" w:hint="eastAsia"/>
          <w:sz w:val="32"/>
          <w:szCs w:val="32"/>
        </w:rPr>
      </w:pPr>
      <w:r>
        <w:rPr>
          <w:rFonts w:ascii="方正仿宋_GBK" w:eastAsia="方正仿宋_GBK" w:hint="eastAsia"/>
          <w:sz w:val="32"/>
          <w:szCs w:val="32"/>
        </w:rPr>
        <w:t>供应商名称（盖章）：</w:t>
      </w:r>
    </w:p>
    <w:p>
      <w:pPr>
        <w:spacing w:line="560" w:lineRule="exact"/>
        <w:ind w:firstLineChars="1300" w:firstLine="4160"/>
        <w:rPr>
          <w:rFonts w:ascii="方正仿宋_GBK" w:eastAsia="方正仿宋_GBK" w:hint="eastAsia"/>
          <w:sz w:val="32"/>
          <w:szCs w:val="32"/>
        </w:rPr>
      </w:pPr>
      <w:r>
        <w:rPr>
          <w:rFonts w:ascii="方正仿宋_GBK" w:eastAsia="方正仿宋_GBK" w:hint="eastAsia"/>
          <w:sz w:val="32"/>
          <w:szCs w:val="32"/>
        </w:rPr>
        <w:t>日期：   年  月  日</w:t>
      </w:r>
    </w:p>
    <w:p>
      <w:pPr>
        <w:spacing w:line="560" w:lineRule="exact"/>
        <w:ind w:firstLine="640"/>
        <w:rPr>
          <w:rFonts w:ascii="方正仿宋_GBK" w:eastAsia="方正仿宋_GBK" w:hint="eastAsia"/>
          <w:sz w:val="32"/>
          <w:szCs w:val="32"/>
        </w:rPr>
      </w:pPr>
      <w:r>
        <w:rPr>
          <w:rFonts w:ascii="方正仿宋_GBK" w:eastAsia="方正仿宋_GBK" w:hint="eastAsia"/>
          <w:sz w:val="32"/>
          <w:szCs w:val="32"/>
        </w:rPr>
        <w:t>注：供应商在提交响应文件时，应按要求提交此表，无此表或对此表作实质性修改，响应无效。</w:t>
      </w:r>
    </w:p>
    <w:p>
      <w:pPr>
        <w:spacing w:line="360" w:lineRule="auto"/>
        <w:ind w:firstLine="720"/>
        <w:jc w:val="center"/>
        <w:rPr>
          <w:rFonts w:eastAsia="方正黑体_GBK" w:hint="eastAsia"/>
          <w:sz w:val="36"/>
          <w:szCs w:val="44"/>
        </w:rPr>
      </w:pPr>
    </w:p>
    <w:p>
      <w:pPr>
        <w:spacing w:line="360" w:lineRule="auto"/>
        <w:ind w:firstLine="720"/>
        <w:jc w:val="center"/>
        <w:rPr>
          <w:rFonts w:eastAsia="方正黑体_GBK"/>
          <w:sz w:val="36"/>
          <w:szCs w:val="44"/>
        </w:rPr>
      </w:pPr>
    </w:p>
    <w:p>
      <w:pPr>
        <w:spacing w:line="360" w:lineRule="auto"/>
        <w:ind w:firstLine="720"/>
        <w:jc w:val="center"/>
        <w:rPr>
          <w:rFonts w:eastAsia="方正黑体_GBK"/>
          <w:sz w:val="36"/>
          <w:szCs w:val="44"/>
        </w:rPr>
      </w:pPr>
      <w:r>
        <w:rPr>
          <w:rFonts w:eastAsia="方正黑体_GBK" w:hint="eastAsia"/>
          <w:sz w:val="36"/>
          <w:szCs w:val="44"/>
        </w:rPr>
        <w:t>五、报价一览表</w:t>
      </w:r>
      <w:bookmarkEnd w:id="148"/>
    </w:p>
    <w:p>
      <w:pPr>
        <w:tabs>
          <w:tab w:val="left" w:pos="1800"/>
          <w:tab w:val="left" w:pos="5580"/>
        </w:tabs>
        <w:spacing w:line="360" w:lineRule="auto"/>
        <w:ind w:firstLine="562"/>
        <w:jc w:val="center"/>
        <w:rPr>
          <w:b/>
          <w:sz w:val="28"/>
        </w:rPr>
      </w:pPr>
    </w:p>
    <w:p>
      <w:pPr>
        <w:spacing w:line="360" w:lineRule="auto"/>
        <w:ind w:firstLineChars="100" w:firstLine="240"/>
        <w:rPr>
          <w:b/>
          <w:color w:val="000000"/>
          <w:sz w:val="24"/>
          <w:u w:val="single"/>
        </w:rPr>
      </w:pPr>
    </w:p>
    <w:tbl>
      <w:tblPr>
        <w:jc w:val="left"/>
        <w:tblInd w:w="93"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567"/>
        <w:gridCol w:w="6653"/>
      </w:tblGrid>
      <w:tr>
        <w:trPr>
          <w:trHeight w:val="949"/>
        </w:trPr>
        <w:tc>
          <w:tcPr>
            <w:tcW w:w="2567" w:type="dxa"/>
            <w:tcBorders>
              <w:top w:val="single" w:sz="4" w:space="0" w:color="auto"/>
              <w:left w:val="single" w:sz="4" w:space="0" w:color="auto"/>
              <w:bottom w:val="single" w:sz="4" w:space="0" w:color="auto"/>
              <w:right w:val="single" w:sz="4" w:space="0" w:color="auto"/>
            </w:tcBorders>
            <w:vAlign w:val="center"/>
          </w:tcPr>
          <w:p>
            <w:pPr>
              <w:widowControl/>
              <w:spacing w:line="440" w:lineRule="exact"/>
              <w:ind w:firstLine="480"/>
              <w:jc w:val="center"/>
              <w:rPr>
                <w:rFonts w:cs="宋体"/>
                <w:sz w:val="24"/>
                <w:szCs w:val="21"/>
              </w:rPr>
            </w:pPr>
            <w:r>
              <w:rPr>
                <w:rFonts w:cs="宋体" w:hint="eastAsia"/>
                <w:sz w:val="24"/>
                <w:szCs w:val="21"/>
              </w:rPr>
              <w:t>项目名称</w:t>
            </w:r>
          </w:p>
        </w:tc>
        <w:tc>
          <w:tcPr>
            <w:tcW w:w="6653" w:type="dxa"/>
            <w:tcBorders>
              <w:top w:val="single" w:sz="4" w:space="0" w:color="auto"/>
              <w:left w:val="nil"/>
              <w:bottom w:val="single" w:sz="4" w:space="0" w:color="auto"/>
              <w:right w:val="single" w:sz="4" w:space="0" w:color="auto"/>
            </w:tcBorders>
            <w:vAlign w:val="center"/>
          </w:tcPr>
          <w:p>
            <w:pPr>
              <w:widowControl/>
              <w:spacing w:line="440" w:lineRule="exact"/>
              <w:ind w:firstLine="680"/>
              <w:rPr>
                <w:rFonts w:cs="宋体"/>
                <w:sz w:val="24"/>
                <w:szCs w:val="21"/>
              </w:rPr>
            </w:pPr>
            <w:r>
              <w:rPr>
                <w:rFonts w:cs="宋体"/>
                <w:szCs w:val="21"/>
              </w:rPr>
              <w:t xml:space="preserve"> </w:t>
            </w:r>
          </w:p>
        </w:tc>
      </w:tr>
      <w:tr>
        <w:trPr>
          <w:trHeight w:val="1015"/>
        </w:trPr>
        <w:tc>
          <w:tcPr>
            <w:tcW w:w="2567" w:type="dxa"/>
            <w:tcBorders>
              <w:top w:val="single" w:sz="4" w:space="0" w:color="auto"/>
              <w:left w:val="single" w:sz="4" w:space="0" w:color="auto"/>
              <w:bottom w:val="single" w:sz="4" w:space="0" w:color="auto"/>
              <w:right w:val="single" w:sz="4" w:space="0" w:color="auto"/>
            </w:tcBorders>
            <w:vAlign w:val="center"/>
          </w:tcPr>
          <w:p>
            <w:pPr>
              <w:widowControl/>
              <w:spacing w:line="440" w:lineRule="exact"/>
              <w:ind w:firstLineChars="350" w:firstLine="840"/>
              <w:rPr>
                <w:rFonts w:cs="宋体"/>
                <w:sz w:val="24"/>
                <w:szCs w:val="21"/>
              </w:rPr>
            </w:pPr>
            <w:r>
              <w:rPr>
                <w:rFonts w:cs="宋体" w:hint="eastAsia"/>
                <w:sz w:val="24"/>
                <w:szCs w:val="21"/>
              </w:rPr>
              <w:t>服务期（年）</w:t>
            </w:r>
          </w:p>
        </w:tc>
        <w:tc>
          <w:tcPr>
            <w:tcW w:w="6653" w:type="dxa"/>
            <w:tcBorders>
              <w:top w:val="single" w:sz="4" w:space="0" w:color="auto"/>
              <w:left w:val="nil"/>
              <w:bottom w:val="single" w:sz="4" w:space="0" w:color="auto"/>
              <w:right w:val="single" w:sz="4" w:space="0" w:color="auto"/>
            </w:tcBorders>
            <w:vAlign w:val="center"/>
          </w:tcPr>
          <w:p>
            <w:pPr>
              <w:widowControl/>
              <w:spacing w:line="440" w:lineRule="exact"/>
              <w:ind w:firstLine="480"/>
              <w:rPr>
                <w:rFonts w:cs="宋体"/>
                <w:sz w:val="24"/>
                <w:szCs w:val="21"/>
              </w:rPr>
            </w:pPr>
          </w:p>
        </w:tc>
      </w:tr>
      <w:tr>
        <w:trPr>
          <w:trHeight w:val="1028"/>
        </w:trPr>
        <w:tc>
          <w:tcPr>
            <w:tcW w:w="2567" w:type="dxa"/>
            <w:tcBorders>
              <w:top w:val="single" w:sz="4" w:space="0" w:color="auto"/>
              <w:left w:val="single" w:sz="4" w:space="0" w:color="auto"/>
              <w:bottom w:val="single" w:sz="4" w:space="0" w:color="auto"/>
              <w:right w:val="single" w:sz="4" w:space="0" w:color="auto"/>
            </w:tcBorders>
            <w:vAlign w:val="center"/>
          </w:tcPr>
          <w:p>
            <w:pPr>
              <w:widowControl/>
              <w:spacing w:line="440" w:lineRule="exact"/>
              <w:ind w:firstLine="480"/>
              <w:jc w:val="center"/>
              <w:rPr>
                <w:rFonts w:cs="宋体"/>
                <w:sz w:val="24"/>
                <w:szCs w:val="21"/>
              </w:rPr>
            </w:pPr>
            <w:r>
              <w:rPr>
                <w:rFonts w:cs="宋体" w:hint="eastAsia"/>
                <w:sz w:val="24"/>
                <w:szCs w:val="21"/>
              </w:rPr>
              <w:t>投标报价</w:t>
            </w:r>
          </w:p>
        </w:tc>
        <w:tc>
          <w:tcPr>
            <w:tcW w:w="6653" w:type="dxa"/>
            <w:tcBorders>
              <w:top w:val="single" w:sz="4" w:space="0" w:color="auto"/>
              <w:left w:val="nil"/>
              <w:bottom w:val="single" w:sz="4" w:space="0" w:color="auto"/>
              <w:right w:val="single" w:sz="4" w:space="0" w:color="auto"/>
            </w:tcBorders>
            <w:vAlign w:val="center"/>
          </w:tcPr>
          <w:p>
            <w:pPr>
              <w:widowControl/>
              <w:spacing w:line="440" w:lineRule="exact"/>
              <w:jc w:val="center"/>
              <w:rPr>
                <w:rFonts w:cs="宋体"/>
                <w:b/>
                <w:bCs/>
                <w:color w:val="FF0000"/>
                <w:sz w:val="24"/>
                <w:szCs w:val="21"/>
                <w:u w:val="single"/>
              </w:rPr>
            </w:pPr>
          </w:p>
        </w:tc>
      </w:tr>
    </w:tbl>
    <w:p>
      <w:pPr>
        <w:spacing w:line="360" w:lineRule="auto"/>
        <w:rPr>
          <w:b/>
          <w:color w:val="000000"/>
          <w:sz w:val="24"/>
          <w:u w:val="single"/>
        </w:rPr>
      </w:pPr>
    </w:p>
    <w:p>
      <w:pPr>
        <w:widowControl/>
        <w:spacing w:line="360" w:lineRule="atLeast"/>
        <w:outlineLvl w:val="1"/>
        <w:rPr>
          <w:color w:val="000000"/>
          <w:sz w:val="24"/>
        </w:rPr>
      </w:pPr>
    </w:p>
    <w:p>
      <w:pPr>
        <w:tabs>
          <w:tab w:val="right" w:leader="dot" w:pos="9628"/>
        </w:tabs>
        <w:spacing w:line="360" w:lineRule="auto"/>
        <w:ind w:firstLineChars="83" w:firstLine="199"/>
        <w:rPr>
          <w:rFonts w:cs="宋体"/>
          <w:sz w:val="24"/>
          <w:szCs w:val="21"/>
        </w:rPr>
      </w:pPr>
      <w:bookmarkStart w:id="149" w:name="_Toc518567882"/>
      <w:r>
        <w:rPr>
          <w:rFonts w:hint="eastAsia"/>
          <w:color w:val="000000"/>
          <w:sz w:val="24"/>
        </w:rPr>
        <w:t>注：</w:t>
      </w:r>
      <w:r>
        <w:rPr>
          <w:color w:val="000000"/>
          <w:sz w:val="24"/>
        </w:rPr>
        <w:t>1.</w:t>
      </w:r>
      <w:bookmarkStart w:id="150" w:name="_Toc518567883"/>
      <w:bookmarkEnd w:id="149"/>
      <w:r>
        <w:rPr>
          <w:rFonts w:cs="宋体" w:hint="eastAsia"/>
          <w:sz w:val="24"/>
          <w:szCs w:val="21"/>
        </w:rPr>
        <w:t>报价一览表中“投标报价”应包括人工费用、税费、管理费、利润等所有完成本项目相关的费用和比选文件规定的其它费用。</w:t>
      </w:r>
    </w:p>
    <w:p>
      <w:pPr>
        <w:pStyle w:val="20"/>
        <w:rPr>
          <w:color w:val="000000"/>
        </w:rPr>
      </w:pPr>
      <w:bookmarkEnd w:id="150"/>
    </w:p>
    <w:p>
      <w:pPr>
        <w:widowControl/>
        <w:spacing w:line="360" w:lineRule="atLeast"/>
        <w:ind w:firstLineChars="196" w:firstLine="470"/>
        <w:outlineLvl w:val="1"/>
        <w:rPr>
          <w:rFonts w:hint="eastAsia"/>
          <w:color w:val="000000"/>
          <w:sz w:val="24"/>
        </w:rPr>
      </w:pPr>
      <w:bookmarkStart w:id="151" w:name="_Toc518567886"/>
      <w:r>
        <w:rPr>
          <w:rFonts w:cs="宋体" w:hint="eastAsia"/>
          <w:color w:val="000000"/>
          <w:sz w:val="24"/>
        </w:rPr>
        <w:t>供应商</w:t>
      </w:r>
      <w:r>
        <w:rPr>
          <w:rFonts w:hint="eastAsia"/>
          <w:color w:val="000000"/>
          <w:sz w:val="24"/>
        </w:rPr>
        <w:t>名称：（单位公章）</w:t>
      </w:r>
      <w:bookmarkEnd w:id="151"/>
    </w:p>
    <w:p>
      <w:pPr>
        <w:widowControl/>
        <w:spacing w:line="360" w:lineRule="atLeast"/>
        <w:ind w:firstLineChars="196" w:firstLine="470"/>
        <w:outlineLvl w:val="1"/>
        <w:rPr>
          <w:color w:val="000000"/>
          <w:sz w:val="24"/>
        </w:rPr>
      </w:pPr>
      <w:bookmarkStart w:id="152" w:name="_Toc518567887"/>
      <w:r>
        <w:rPr>
          <w:rFonts w:hint="eastAsia"/>
          <w:color w:val="000000"/>
          <w:sz w:val="24"/>
        </w:rPr>
        <w:t>法定代表人或授权代理人（签字或加盖个人名章）：</w:t>
      </w:r>
      <w:bookmarkEnd w:id="152"/>
    </w:p>
    <w:p>
      <w:pPr>
        <w:widowControl/>
        <w:spacing w:line="360" w:lineRule="atLeast"/>
        <w:ind w:firstLineChars="196" w:firstLine="470"/>
        <w:outlineLvl w:val="1"/>
        <w:rPr>
          <w:color w:val="000000"/>
          <w:sz w:val="24"/>
        </w:rPr>
      </w:pPr>
      <w:bookmarkStart w:id="153" w:name="_Toc518567888"/>
      <w:r>
        <w:rPr>
          <w:rFonts w:hint="eastAsia"/>
          <w:color w:val="000000"/>
          <w:sz w:val="24"/>
        </w:rPr>
        <w:t>日</w:t>
      </w:r>
      <w:r>
        <w:rPr>
          <w:color w:val="000000"/>
          <w:sz w:val="24"/>
        </w:rPr>
        <w:t xml:space="preserve">    </w:t>
      </w:r>
      <w:r>
        <w:rPr>
          <w:rFonts w:hint="eastAsia"/>
          <w:color w:val="000000"/>
          <w:sz w:val="24"/>
        </w:rPr>
        <w:t>期：</w:t>
      </w:r>
      <w:r>
        <w:rPr>
          <w:color w:val="000000"/>
          <w:sz w:val="24"/>
        </w:rPr>
        <w:t xml:space="preserve">      </w:t>
      </w:r>
      <w:r>
        <w:rPr>
          <w:rFonts w:hint="eastAsia"/>
          <w:color w:val="000000"/>
          <w:sz w:val="24"/>
        </w:rPr>
        <w:t>年</w:t>
      </w:r>
      <w:r>
        <w:rPr>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bookmarkEnd w:id="153"/>
    </w:p>
    <w:p>
      <w:pPr>
        <w:pStyle w:val="20"/>
        <w:rPr>
          <w:color w:val="000000"/>
          <w:sz w:val="24"/>
        </w:rPr>
      </w:pPr>
    </w:p>
    <w:p>
      <w:pPr>
        <w:rPr>
          <w:rFonts w:hint="eastAsia"/>
          <w:color w:val="000000"/>
          <w:sz w:val="24"/>
        </w:rPr>
      </w:pPr>
    </w:p>
    <w:p>
      <w:pPr>
        <w:widowControl/>
        <w:spacing w:beforeAutospacing="1" w:afterAutospacing="1" w:line="360" w:lineRule="auto"/>
        <w:rPr>
          <w:sz w:val="24"/>
          <w:u w:val="single"/>
        </w:rPr>
        <w:sectPr>
          <w:pgSz w:w="11907" w:h="16840"/>
          <w:pgMar w:top="1758" w:right="1361" w:bottom="1588" w:left="1361" w:header="851" w:footer="851" w:gutter="0"/>
          <w:docGrid w:linePitch="312" w:charSpace="0"/>
        </w:sectPr>
      </w:pPr>
    </w:p>
    <w:p>
      <w:pPr>
        <w:spacing w:line="360" w:lineRule="auto"/>
        <w:ind w:firstLineChars="200" w:firstLine="480"/>
        <w:jc w:val="right"/>
        <w:rPr>
          <w:sz w:val="24"/>
        </w:rPr>
      </w:pPr>
    </w:p>
    <w:p>
      <w:pPr>
        <w:spacing w:line="360" w:lineRule="auto"/>
        <w:jc w:val="center"/>
        <w:rPr>
          <w:rFonts w:cs="宋体"/>
          <w:b/>
          <w:color w:val="000000"/>
          <w:sz w:val="32"/>
          <w:szCs w:val="32"/>
        </w:rPr>
      </w:pPr>
      <w:r>
        <w:rPr>
          <w:rFonts w:cs="宋体" w:hint="eastAsia"/>
          <w:b/>
          <w:color w:val="000000"/>
          <w:sz w:val="32"/>
          <w:szCs w:val="32"/>
        </w:rPr>
        <w:t>六、类似项目业绩一览表</w:t>
      </w:r>
    </w:p>
    <w:tbl>
      <w:tblPr>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54" w:type="dxa"/>
          <w:bottom w:w="0" w:type="dxa"/>
          <w:right w:w="54" w:type="dxa"/>
        </w:tblCellMar>
      </w:tblPr>
      <w:tblGrid>
        <w:gridCol w:w="766"/>
        <w:gridCol w:w="1533"/>
        <w:gridCol w:w="1975"/>
        <w:gridCol w:w="1724"/>
        <w:gridCol w:w="1435"/>
        <w:gridCol w:w="1781"/>
      </w:tblGrid>
      <w:tr>
        <w:trPr>
          <w:cantSplit/>
          <w:trHeight w:val="600"/>
        </w:trPr>
        <w:tc>
          <w:tcPr>
            <w:tcW w:w="766" w:type="dxa"/>
            <w:tcBorders>
              <w:top w:val="single" w:sz="4" w:space="0" w:color="auto"/>
              <w:left w:val="single" w:sz="4" w:space="0" w:color="auto"/>
              <w:bottom w:val="single" w:sz="6" w:space="0" w:color="auto"/>
              <w:right w:val="single" w:sz="6" w:space="0" w:color="auto"/>
            </w:tcBorders>
            <w:vAlign w:val="center"/>
          </w:tcPr>
          <w:p>
            <w:pPr>
              <w:spacing w:line="400" w:lineRule="exact"/>
              <w:ind w:firstLineChars="50" w:firstLine="120"/>
              <w:rPr>
                <w:rFonts w:cs="宋体"/>
                <w:color w:val="000000"/>
                <w:sz w:val="24"/>
              </w:rPr>
            </w:pPr>
            <w:r>
              <w:rPr>
                <w:rFonts w:cs="宋体" w:hint="eastAsia"/>
                <w:color w:val="000000"/>
                <w:sz w:val="24"/>
              </w:rPr>
              <w:t>年份</w:t>
            </w:r>
          </w:p>
        </w:tc>
        <w:tc>
          <w:tcPr>
            <w:tcW w:w="1533" w:type="dxa"/>
            <w:tcBorders>
              <w:top w:val="single" w:sz="4"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r>
              <w:rPr>
                <w:rFonts w:cs="宋体" w:hint="eastAsia"/>
                <w:color w:val="000000"/>
                <w:sz w:val="24"/>
              </w:rPr>
              <w:t>用户名称</w:t>
            </w:r>
          </w:p>
        </w:tc>
        <w:tc>
          <w:tcPr>
            <w:tcW w:w="1975" w:type="dxa"/>
            <w:tcBorders>
              <w:top w:val="single" w:sz="4"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r>
              <w:rPr>
                <w:rFonts w:cs="宋体" w:hint="eastAsia"/>
                <w:color w:val="000000"/>
                <w:sz w:val="24"/>
              </w:rPr>
              <w:t>项目名称</w:t>
            </w:r>
          </w:p>
        </w:tc>
        <w:tc>
          <w:tcPr>
            <w:tcW w:w="1724" w:type="dxa"/>
            <w:tcBorders>
              <w:top w:val="single" w:sz="4"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r>
              <w:rPr>
                <w:rFonts w:cs="宋体" w:hint="eastAsia"/>
                <w:color w:val="000000"/>
                <w:sz w:val="24"/>
              </w:rPr>
              <w:t>完成时间</w:t>
            </w:r>
          </w:p>
        </w:tc>
        <w:tc>
          <w:tcPr>
            <w:tcW w:w="1435" w:type="dxa"/>
            <w:tcBorders>
              <w:top w:val="single" w:sz="4" w:space="0" w:color="auto"/>
              <w:left w:val="single" w:sz="6" w:space="0" w:color="auto"/>
              <w:bottom w:val="single" w:sz="6" w:space="0" w:color="auto"/>
              <w:right w:val="single" w:sz="6" w:space="0" w:color="auto"/>
            </w:tcBorders>
            <w:vAlign w:val="center"/>
          </w:tcPr>
          <w:p>
            <w:pPr>
              <w:spacing w:line="400" w:lineRule="exact"/>
              <w:ind w:firstLineChars="50" w:firstLine="120"/>
              <w:rPr>
                <w:rFonts w:cs="宋体"/>
                <w:color w:val="000000"/>
                <w:sz w:val="24"/>
              </w:rPr>
            </w:pPr>
            <w:r>
              <w:rPr>
                <w:rFonts w:cs="宋体" w:hint="eastAsia"/>
                <w:color w:val="000000"/>
                <w:sz w:val="24"/>
              </w:rPr>
              <w:t>合同金额</w:t>
            </w:r>
          </w:p>
        </w:tc>
        <w:tc>
          <w:tcPr>
            <w:tcW w:w="1781" w:type="dxa"/>
            <w:tcBorders>
              <w:top w:val="single" w:sz="4" w:space="0" w:color="auto"/>
              <w:left w:val="single" w:sz="4" w:space="0" w:color="auto"/>
              <w:bottom w:val="single" w:sz="6" w:space="0" w:color="auto"/>
              <w:right w:val="single" w:sz="4" w:space="0" w:color="auto"/>
            </w:tcBorders>
            <w:vAlign w:val="center"/>
          </w:tcPr>
          <w:p>
            <w:pPr>
              <w:spacing w:line="400" w:lineRule="exact"/>
              <w:rPr>
                <w:rFonts w:cs="宋体"/>
                <w:color w:val="000000"/>
                <w:sz w:val="24"/>
              </w:rPr>
            </w:pPr>
            <w:r>
              <w:rPr>
                <w:rFonts w:cs="宋体"/>
                <w:color w:val="000000"/>
                <w:sz w:val="24"/>
              </w:rPr>
              <w:t xml:space="preserve">   </w:t>
            </w:r>
            <w:r>
              <w:rPr>
                <w:rFonts w:cs="宋体" w:hint="eastAsia"/>
                <w:color w:val="000000"/>
                <w:sz w:val="24"/>
              </w:rPr>
              <w:t>备注</w:t>
            </w:r>
          </w:p>
        </w:tc>
      </w:tr>
      <w:tr>
        <w:trPr>
          <w:cantSplit/>
          <w:trHeight w:val="600"/>
        </w:trPr>
        <w:tc>
          <w:tcPr>
            <w:tcW w:w="766" w:type="dxa"/>
            <w:tcBorders>
              <w:top w:val="single" w:sz="6" w:space="0" w:color="auto"/>
              <w:left w:val="single" w:sz="4"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533"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975"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724"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435"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781" w:type="dxa"/>
            <w:tcBorders>
              <w:top w:val="single" w:sz="6" w:space="0" w:color="auto"/>
              <w:left w:val="single" w:sz="4" w:space="0" w:color="auto"/>
              <w:bottom w:val="single" w:sz="6" w:space="0" w:color="auto"/>
              <w:right w:val="single" w:sz="4" w:space="0" w:color="auto"/>
            </w:tcBorders>
            <w:vAlign w:val="center"/>
          </w:tcPr>
          <w:p>
            <w:pPr>
              <w:spacing w:line="400" w:lineRule="exact"/>
              <w:jc w:val="center"/>
              <w:rPr>
                <w:rFonts w:cs="宋体"/>
                <w:color w:val="000000"/>
                <w:sz w:val="24"/>
              </w:rPr>
            </w:pPr>
          </w:p>
        </w:tc>
      </w:tr>
      <w:tr>
        <w:trPr>
          <w:cantSplit/>
          <w:trHeight w:val="600"/>
        </w:trPr>
        <w:tc>
          <w:tcPr>
            <w:tcW w:w="766" w:type="dxa"/>
            <w:tcBorders>
              <w:top w:val="single" w:sz="6" w:space="0" w:color="auto"/>
              <w:left w:val="single" w:sz="4"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533"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975"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724"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435"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781" w:type="dxa"/>
            <w:tcBorders>
              <w:top w:val="single" w:sz="6" w:space="0" w:color="auto"/>
              <w:left w:val="single" w:sz="4" w:space="0" w:color="auto"/>
              <w:bottom w:val="single" w:sz="6" w:space="0" w:color="auto"/>
              <w:right w:val="single" w:sz="4" w:space="0" w:color="auto"/>
            </w:tcBorders>
            <w:vAlign w:val="center"/>
          </w:tcPr>
          <w:p>
            <w:pPr>
              <w:spacing w:line="400" w:lineRule="exact"/>
              <w:jc w:val="center"/>
              <w:rPr>
                <w:rFonts w:cs="宋体"/>
                <w:color w:val="000000"/>
                <w:sz w:val="24"/>
              </w:rPr>
            </w:pPr>
          </w:p>
        </w:tc>
      </w:tr>
      <w:tr>
        <w:trPr>
          <w:cantSplit/>
          <w:trHeight w:val="600"/>
        </w:trPr>
        <w:tc>
          <w:tcPr>
            <w:tcW w:w="766" w:type="dxa"/>
            <w:tcBorders>
              <w:top w:val="single" w:sz="6" w:space="0" w:color="auto"/>
              <w:left w:val="single" w:sz="4"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533"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975"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724"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435"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781" w:type="dxa"/>
            <w:tcBorders>
              <w:top w:val="single" w:sz="6" w:space="0" w:color="auto"/>
              <w:left w:val="single" w:sz="4" w:space="0" w:color="auto"/>
              <w:bottom w:val="single" w:sz="6" w:space="0" w:color="auto"/>
              <w:right w:val="single" w:sz="4" w:space="0" w:color="auto"/>
            </w:tcBorders>
            <w:vAlign w:val="center"/>
          </w:tcPr>
          <w:p>
            <w:pPr>
              <w:spacing w:line="400" w:lineRule="exact"/>
              <w:jc w:val="center"/>
              <w:rPr>
                <w:rFonts w:cs="宋体"/>
                <w:color w:val="000000"/>
                <w:sz w:val="24"/>
              </w:rPr>
            </w:pPr>
          </w:p>
        </w:tc>
      </w:tr>
      <w:tr>
        <w:trPr>
          <w:cantSplit/>
          <w:trHeight w:val="600"/>
        </w:trPr>
        <w:tc>
          <w:tcPr>
            <w:tcW w:w="766" w:type="dxa"/>
            <w:tcBorders>
              <w:top w:val="single" w:sz="6" w:space="0" w:color="auto"/>
              <w:left w:val="single" w:sz="4"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533" w:type="dxa"/>
            <w:tcBorders>
              <w:top w:val="single" w:sz="6" w:space="0" w:color="auto"/>
              <w:left w:val="single" w:sz="6" w:space="0" w:color="auto"/>
              <w:bottom w:val="single" w:sz="6" w:space="0" w:color="auto"/>
              <w:right w:val="single" w:sz="4" w:space="0" w:color="auto"/>
            </w:tcBorders>
            <w:vAlign w:val="center"/>
          </w:tcPr>
          <w:p>
            <w:pPr>
              <w:spacing w:line="400" w:lineRule="exact"/>
              <w:jc w:val="center"/>
              <w:rPr>
                <w:rFonts w:cs="宋体"/>
                <w:color w:val="000000"/>
                <w:sz w:val="24"/>
              </w:rPr>
            </w:pPr>
          </w:p>
        </w:tc>
        <w:tc>
          <w:tcPr>
            <w:tcW w:w="1975" w:type="dxa"/>
            <w:tcBorders>
              <w:top w:val="single" w:sz="6" w:space="0" w:color="auto"/>
              <w:left w:val="single" w:sz="4"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724"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435"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781" w:type="dxa"/>
            <w:tcBorders>
              <w:top w:val="single" w:sz="6" w:space="0" w:color="auto"/>
              <w:left w:val="single" w:sz="4" w:space="0" w:color="auto"/>
              <w:bottom w:val="single" w:sz="6" w:space="0" w:color="auto"/>
              <w:right w:val="single" w:sz="4" w:space="0" w:color="auto"/>
            </w:tcBorders>
            <w:vAlign w:val="center"/>
          </w:tcPr>
          <w:p>
            <w:pPr>
              <w:spacing w:line="400" w:lineRule="exact"/>
              <w:jc w:val="center"/>
              <w:rPr>
                <w:rFonts w:cs="宋体"/>
                <w:color w:val="000000"/>
                <w:sz w:val="24"/>
              </w:rPr>
            </w:pPr>
          </w:p>
        </w:tc>
      </w:tr>
      <w:tr>
        <w:trPr>
          <w:cantSplit/>
          <w:trHeight w:val="600"/>
        </w:trPr>
        <w:tc>
          <w:tcPr>
            <w:tcW w:w="766" w:type="dxa"/>
            <w:tcBorders>
              <w:top w:val="single" w:sz="6" w:space="0" w:color="auto"/>
              <w:left w:val="single" w:sz="4" w:space="0" w:color="auto"/>
              <w:bottom w:val="single" w:sz="6" w:space="0" w:color="auto"/>
              <w:right w:val="single" w:sz="4" w:space="0" w:color="auto"/>
            </w:tcBorders>
            <w:vAlign w:val="center"/>
          </w:tcPr>
          <w:p>
            <w:pPr>
              <w:spacing w:line="400" w:lineRule="exact"/>
              <w:rPr>
                <w:rFonts w:cs="宋体"/>
                <w:color w:val="000000"/>
                <w:sz w:val="24"/>
              </w:rPr>
            </w:pPr>
          </w:p>
        </w:tc>
        <w:tc>
          <w:tcPr>
            <w:tcW w:w="1533" w:type="dxa"/>
            <w:tcBorders>
              <w:top w:val="single" w:sz="6" w:space="0" w:color="auto"/>
              <w:left w:val="single" w:sz="4" w:space="0" w:color="auto"/>
              <w:bottom w:val="single" w:sz="6" w:space="0" w:color="auto"/>
              <w:right w:val="single" w:sz="4" w:space="0" w:color="auto"/>
            </w:tcBorders>
            <w:vAlign w:val="center"/>
          </w:tcPr>
          <w:p>
            <w:pPr>
              <w:spacing w:line="400" w:lineRule="exact"/>
              <w:rPr>
                <w:rFonts w:cs="宋体"/>
                <w:color w:val="000000"/>
                <w:sz w:val="24"/>
              </w:rPr>
            </w:pPr>
          </w:p>
        </w:tc>
        <w:tc>
          <w:tcPr>
            <w:tcW w:w="1975" w:type="dxa"/>
            <w:tcBorders>
              <w:top w:val="single" w:sz="6" w:space="0" w:color="auto"/>
              <w:left w:val="single" w:sz="4" w:space="0" w:color="auto"/>
              <w:bottom w:val="single" w:sz="6" w:space="0" w:color="auto"/>
              <w:right w:val="single" w:sz="4" w:space="0" w:color="auto"/>
            </w:tcBorders>
            <w:vAlign w:val="center"/>
          </w:tcPr>
          <w:p>
            <w:pPr>
              <w:spacing w:line="400" w:lineRule="exact"/>
              <w:rPr>
                <w:rFonts w:cs="宋体"/>
                <w:color w:val="000000"/>
                <w:sz w:val="24"/>
              </w:rPr>
            </w:pPr>
          </w:p>
        </w:tc>
        <w:tc>
          <w:tcPr>
            <w:tcW w:w="1724" w:type="dxa"/>
            <w:tcBorders>
              <w:top w:val="single" w:sz="6" w:space="0" w:color="auto"/>
              <w:left w:val="single" w:sz="4" w:space="0" w:color="auto"/>
              <w:bottom w:val="single" w:sz="6" w:space="0" w:color="auto"/>
              <w:right w:val="single" w:sz="4" w:space="0" w:color="auto"/>
            </w:tcBorders>
            <w:vAlign w:val="center"/>
          </w:tcPr>
          <w:p>
            <w:pPr>
              <w:spacing w:line="400" w:lineRule="exact"/>
              <w:rPr>
                <w:rFonts w:cs="宋体"/>
                <w:color w:val="000000"/>
                <w:sz w:val="24"/>
              </w:rPr>
            </w:pPr>
          </w:p>
        </w:tc>
        <w:tc>
          <w:tcPr>
            <w:tcW w:w="1435" w:type="dxa"/>
            <w:tcBorders>
              <w:top w:val="single" w:sz="6" w:space="0" w:color="auto"/>
              <w:left w:val="single" w:sz="4" w:space="0" w:color="auto"/>
              <w:bottom w:val="single" w:sz="6" w:space="0" w:color="auto"/>
              <w:right w:val="single" w:sz="4" w:space="0" w:color="auto"/>
            </w:tcBorders>
            <w:vAlign w:val="center"/>
          </w:tcPr>
          <w:p>
            <w:pPr>
              <w:spacing w:line="400" w:lineRule="exact"/>
              <w:rPr>
                <w:rFonts w:cs="宋体"/>
                <w:color w:val="000000"/>
                <w:sz w:val="24"/>
              </w:rPr>
            </w:pPr>
          </w:p>
        </w:tc>
        <w:tc>
          <w:tcPr>
            <w:tcW w:w="1781" w:type="dxa"/>
            <w:tcBorders>
              <w:top w:val="single" w:sz="6" w:space="0" w:color="auto"/>
              <w:left w:val="single" w:sz="4" w:space="0" w:color="auto"/>
              <w:bottom w:val="single" w:sz="6" w:space="0" w:color="auto"/>
              <w:right w:val="single" w:sz="4" w:space="0" w:color="auto"/>
            </w:tcBorders>
            <w:vAlign w:val="center"/>
          </w:tcPr>
          <w:p>
            <w:pPr>
              <w:spacing w:line="400" w:lineRule="exact"/>
              <w:rPr>
                <w:rFonts w:cs="宋体"/>
                <w:color w:val="000000"/>
                <w:sz w:val="24"/>
              </w:rPr>
            </w:pPr>
          </w:p>
        </w:tc>
      </w:tr>
      <w:tr>
        <w:trPr>
          <w:cantSplit/>
          <w:trHeight w:val="600"/>
        </w:trPr>
        <w:tc>
          <w:tcPr>
            <w:tcW w:w="766" w:type="dxa"/>
            <w:tcBorders>
              <w:top w:val="single" w:sz="6" w:space="0" w:color="auto"/>
              <w:left w:val="single" w:sz="4" w:space="0" w:color="auto"/>
              <w:bottom w:val="single" w:sz="6" w:space="0" w:color="auto"/>
              <w:right w:val="single" w:sz="6" w:space="0" w:color="auto"/>
            </w:tcBorders>
            <w:vAlign w:val="center"/>
          </w:tcPr>
          <w:p>
            <w:pPr>
              <w:spacing w:line="400" w:lineRule="exact"/>
              <w:rPr>
                <w:rFonts w:cs="宋体"/>
                <w:color w:val="000000"/>
                <w:sz w:val="24"/>
              </w:rPr>
            </w:pPr>
          </w:p>
        </w:tc>
        <w:tc>
          <w:tcPr>
            <w:tcW w:w="1533" w:type="dxa"/>
            <w:tcBorders>
              <w:top w:val="single" w:sz="6" w:space="0" w:color="auto"/>
              <w:left w:val="single" w:sz="6" w:space="0" w:color="auto"/>
              <w:bottom w:val="single" w:sz="6" w:space="0" w:color="auto"/>
              <w:right w:val="single" w:sz="6" w:space="0" w:color="auto"/>
            </w:tcBorders>
            <w:vAlign w:val="center"/>
          </w:tcPr>
          <w:p>
            <w:pPr>
              <w:spacing w:line="400" w:lineRule="exact"/>
              <w:rPr>
                <w:rFonts w:cs="宋体"/>
                <w:color w:val="000000"/>
                <w:sz w:val="24"/>
              </w:rPr>
            </w:pPr>
          </w:p>
        </w:tc>
        <w:tc>
          <w:tcPr>
            <w:tcW w:w="1975" w:type="dxa"/>
            <w:tcBorders>
              <w:top w:val="single" w:sz="6" w:space="0" w:color="auto"/>
              <w:left w:val="single" w:sz="6" w:space="0" w:color="auto"/>
              <w:bottom w:val="single" w:sz="6" w:space="0" w:color="auto"/>
              <w:right w:val="single" w:sz="6" w:space="0" w:color="auto"/>
            </w:tcBorders>
            <w:vAlign w:val="center"/>
          </w:tcPr>
          <w:p>
            <w:pPr>
              <w:spacing w:line="400" w:lineRule="exact"/>
              <w:rPr>
                <w:rFonts w:cs="宋体"/>
                <w:color w:val="000000"/>
                <w:sz w:val="24"/>
              </w:rPr>
            </w:pPr>
          </w:p>
        </w:tc>
        <w:tc>
          <w:tcPr>
            <w:tcW w:w="1724" w:type="dxa"/>
            <w:tcBorders>
              <w:top w:val="single" w:sz="6" w:space="0" w:color="auto"/>
              <w:left w:val="single" w:sz="6" w:space="0" w:color="auto"/>
              <w:bottom w:val="single" w:sz="6" w:space="0" w:color="auto"/>
              <w:right w:val="single" w:sz="6" w:space="0" w:color="auto"/>
            </w:tcBorders>
            <w:vAlign w:val="center"/>
          </w:tcPr>
          <w:p>
            <w:pPr>
              <w:spacing w:line="400" w:lineRule="exact"/>
              <w:rPr>
                <w:rFonts w:cs="宋体"/>
                <w:color w:val="000000"/>
                <w:sz w:val="24"/>
              </w:rPr>
            </w:pPr>
          </w:p>
        </w:tc>
        <w:tc>
          <w:tcPr>
            <w:tcW w:w="1435" w:type="dxa"/>
            <w:tcBorders>
              <w:top w:val="single" w:sz="6" w:space="0" w:color="auto"/>
              <w:left w:val="single" w:sz="6" w:space="0" w:color="auto"/>
              <w:bottom w:val="single" w:sz="6" w:space="0" w:color="auto"/>
              <w:right w:val="single" w:sz="4" w:space="0" w:color="auto"/>
            </w:tcBorders>
            <w:vAlign w:val="center"/>
          </w:tcPr>
          <w:p>
            <w:pPr>
              <w:spacing w:line="400" w:lineRule="exact"/>
              <w:rPr>
                <w:rFonts w:cs="宋体"/>
                <w:color w:val="000000"/>
                <w:sz w:val="24"/>
              </w:rPr>
            </w:pPr>
          </w:p>
        </w:tc>
        <w:tc>
          <w:tcPr>
            <w:tcW w:w="1781" w:type="dxa"/>
            <w:tcBorders>
              <w:top w:val="single" w:sz="6" w:space="0" w:color="auto"/>
              <w:left w:val="single" w:sz="4" w:space="0" w:color="auto"/>
              <w:bottom w:val="single" w:sz="6" w:space="0" w:color="auto"/>
              <w:right w:val="single" w:sz="4" w:space="0" w:color="auto"/>
            </w:tcBorders>
            <w:vAlign w:val="center"/>
          </w:tcPr>
          <w:p>
            <w:pPr>
              <w:spacing w:line="400" w:lineRule="exact"/>
              <w:rPr>
                <w:rFonts w:cs="宋体"/>
                <w:color w:val="000000"/>
                <w:sz w:val="24"/>
              </w:rPr>
            </w:pPr>
          </w:p>
        </w:tc>
      </w:tr>
      <w:tr>
        <w:trPr>
          <w:cantSplit/>
          <w:trHeight w:val="600"/>
        </w:trPr>
        <w:tc>
          <w:tcPr>
            <w:tcW w:w="766" w:type="dxa"/>
            <w:tcBorders>
              <w:top w:val="single" w:sz="6" w:space="0" w:color="auto"/>
              <w:left w:val="single" w:sz="4"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533"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975"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724"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435" w:type="dxa"/>
            <w:tcBorders>
              <w:top w:val="single" w:sz="6" w:space="0" w:color="auto"/>
              <w:left w:val="single" w:sz="6" w:space="0" w:color="auto"/>
              <w:bottom w:val="single" w:sz="6" w:space="0" w:color="auto"/>
              <w:right w:val="single" w:sz="4" w:space="0" w:color="auto"/>
            </w:tcBorders>
            <w:vAlign w:val="center"/>
          </w:tcPr>
          <w:p>
            <w:pPr>
              <w:spacing w:line="400" w:lineRule="exact"/>
              <w:jc w:val="center"/>
              <w:rPr>
                <w:rFonts w:cs="宋体"/>
                <w:color w:val="000000"/>
                <w:sz w:val="24"/>
              </w:rPr>
            </w:pPr>
          </w:p>
        </w:tc>
        <w:tc>
          <w:tcPr>
            <w:tcW w:w="1781" w:type="dxa"/>
            <w:tcBorders>
              <w:top w:val="single" w:sz="6" w:space="0" w:color="auto"/>
              <w:left w:val="single" w:sz="4" w:space="0" w:color="auto"/>
              <w:bottom w:val="single" w:sz="6" w:space="0" w:color="auto"/>
              <w:right w:val="single" w:sz="4" w:space="0" w:color="auto"/>
            </w:tcBorders>
            <w:vAlign w:val="center"/>
          </w:tcPr>
          <w:p>
            <w:pPr>
              <w:spacing w:line="400" w:lineRule="exact"/>
              <w:jc w:val="center"/>
              <w:rPr>
                <w:rFonts w:cs="宋体"/>
                <w:color w:val="000000"/>
                <w:sz w:val="24"/>
              </w:rPr>
            </w:pPr>
          </w:p>
        </w:tc>
      </w:tr>
      <w:tr>
        <w:trPr>
          <w:cantSplit/>
          <w:trHeight w:val="600"/>
        </w:trPr>
        <w:tc>
          <w:tcPr>
            <w:tcW w:w="766" w:type="dxa"/>
            <w:tcBorders>
              <w:top w:val="single" w:sz="6" w:space="0" w:color="auto"/>
              <w:left w:val="single" w:sz="4"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533"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975"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724"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cs="宋体"/>
                <w:color w:val="000000"/>
                <w:sz w:val="24"/>
              </w:rPr>
            </w:pPr>
          </w:p>
        </w:tc>
        <w:tc>
          <w:tcPr>
            <w:tcW w:w="1435" w:type="dxa"/>
            <w:tcBorders>
              <w:top w:val="single" w:sz="6" w:space="0" w:color="auto"/>
              <w:left w:val="single" w:sz="6" w:space="0" w:color="auto"/>
              <w:bottom w:val="single" w:sz="6" w:space="0" w:color="auto"/>
              <w:right w:val="single" w:sz="4" w:space="0" w:color="auto"/>
            </w:tcBorders>
            <w:vAlign w:val="center"/>
          </w:tcPr>
          <w:p>
            <w:pPr>
              <w:spacing w:line="400" w:lineRule="exact"/>
              <w:jc w:val="center"/>
              <w:rPr>
                <w:rFonts w:cs="宋体"/>
                <w:color w:val="000000"/>
                <w:sz w:val="24"/>
              </w:rPr>
            </w:pPr>
          </w:p>
        </w:tc>
        <w:tc>
          <w:tcPr>
            <w:tcW w:w="1781" w:type="dxa"/>
            <w:tcBorders>
              <w:top w:val="single" w:sz="6" w:space="0" w:color="auto"/>
              <w:left w:val="single" w:sz="4" w:space="0" w:color="auto"/>
              <w:bottom w:val="single" w:sz="6" w:space="0" w:color="auto"/>
              <w:right w:val="single" w:sz="4" w:space="0" w:color="auto"/>
            </w:tcBorders>
            <w:vAlign w:val="center"/>
          </w:tcPr>
          <w:p>
            <w:pPr>
              <w:spacing w:line="400" w:lineRule="exact"/>
              <w:jc w:val="center"/>
              <w:rPr>
                <w:rFonts w:cs="宋体"/>
                <w:color w:val="000000"/>
                <w:sz w:val="24"/>
              </w:rPr>
            </w:pPr>
          </w:p>
        </w:tc>
      </w:tr>
      <w:tr>
        <w:trPr>
          <w:cantSplit/>
          <w:trHeight w:val="510"/>
        </w:trPr>
        <w:tc>
          <w:tcPr>
            <w:tcW w:w="766" w:type="dxa"/>
            <w:tcBorders>
              <w:top w:val="single" w:sz="6" w:space="0" w:color="auto"/>
              <w:left w:val="single" w:sz="4" w:space="0" w:color="auto"/>
              <w:bottom w:val="single" w:sz="4" w:space="0" w:color="auto"/>
              <w:right w:val="single" w:sz="6" w:space="0" w:color="auto"/>
            </w:tcBorders>
            <w:vAlign w:val="center"/>
          </w:tcPr>
          <w:p>
            <w:pPr>
              <w:spacing w:line="400" w:lineRule="exact"/>
              <w:jc w:val="center"/>
              <w:rPr>
                <w:rFonts w:cs="宋体"/>
                <w:color w:val="000000"/>
                <w:sz w:val="24"/>
              </w:rPr>
            </w:pPr>
          </w:p>
        </w:tc>
        <w:tc>
          <w:tcPr>
            <w:tcW w:w="1533" w:type="dxa"/>
            <w:tcBorders>
              <w:top w:val="single" w:sz="6" w:space="0" w:color="auto"/>
              <w:left w:val="single" w:sz="6" w:space="0" w:color="auto"/>
              <w:bottom w:val="single" w:sz="4" w:space="0" w:color="auto"/>
              <w:right w:val="single" w:sz="6" w:space="0" w:color="auto"/>
            </w:tcBorders>
            <w:vAlign w:val="center"/>
          </w:tcPr>
          <w:p>
            <w:pPr>
              <w:spacing w:line="400" w:lineRule="exact"/>
              <w:jc w:val="center"/>
              <w:rPr>
                <w:rFonts w:cs="宋体"/>
                <w:color w:val="000000"/>
                <w:sz w:val="24"/>
              </w:rPr>
            </w:pPr>
          </w:p>
        </w:tc>
        <w:tc>
          <w:tcPr>
            <w:tcW w:w="1975" w:type="dxa"/>
            <w:tcBorders>
              <w:top w:val="single" w:sz="6" w:space="0" w:color="auto"/>
              <w:left w:val="single" w:sz="6" w:space="0" w:color="auto"/>
              <w:bottom w:val="single" w:sz="4" w:space="0" w:color="auto"/>
              <w:right w:val="single" w:sz="6" w:space="0" w:color="auto"/>
            </w:tcBorders>
            <w:vAlign w:val="center"/>
          </w:tcPr>
          <w:p>
            <w:pPr>
              <w:spacing w:line="400" w:lineRule="exact"/>
              <w:jc w:val="center"/>
              <w:rPr>
                <w:rFonts w:cs="宋体"/>
                <w:color w:val="000000"/>
                <w:sz w:val="24"/>
              </w:rPr>
            </w:pPr>
          </w:p>
        </w:tc>
        <w:tc>
          <w:tcPr>
            <w:tcW w:w="1724" w:type="dxa"/>
            <w:tcBorders>
              <w:top w:val="single" w:sz="6" w:space="0" w:color="auto"/>
              <w:left w:val="single" w:sz="6" w:space="0" w:color="auto"/>
              <w:bottom w:val="single" w:sz="4" w:space="0" w:color="auto"/>
              <w:right w:val="single" w:sz="6" w:space="0" w:color="auto"/>
            </w:tcBorders>
            <w:vAlign w:val="center"/>
          </w:tcPr>
          <w:p>
            <w:pPr>
              <w:spacing w:line="400" w:lineRule="exact"/>
              <w:jc w:val="center"/>
              <w:rPr>
                <w:rFonts w:cs="宋体"/>
                <w:color w:val="000000"/>
                <w:sz w:val="24"/>
              </w:rPr>
            </w:pPr>
          </w:p>
        </w:tc>
        <w:tc>
          <w:tcPr>
            <w:tcW w:w="1435" w:type="dxa"/>
            <w:tcBorders>
              <w:top w:val="single" w:sz="6" w:space="0" w:color="auto"/>
              <w:left w:val="single" w:sz="6" w:space="0" w:color="auto"/>
              <w:bottom w:val="single" w:sz="4" w:space="0" w:color="auto"/>
              <w:right w:val="single" w:sz="4" w:space="0" w:color="auto"/>
            </w:tcBorders>
            <w:vAlign w:val="center"/>
          </w:tcPr>
          <w:p>
            <w:pPr>
              <w:spacing w:line="400" w:lineRule="exact"/>
              <w:jc w:val="center"/>
              <w:rPr>
                <w:rFonts w:cs="宋体"/>
                <w:color w:val="000000"/>
                <w:sz w:val="24"/>
              </w:rPr>
            </w:pPr>
          </w:p>
        </w:tc>
        <w:tc>
          <w:tcPr>
            <w:tcW w:w="1781" w:type="dxa"/>
            <w:tcBorders>
              <w:top w:val="single" w:sz="6" w:space="0" w:color="auto"/>
              <w:left w:val="single" w:sz="4" w:space="0" w:color="auto"/>
              <w:bottom w:val="single" w:sz="4" w:space="0" w:color="auto"/>
              <w:right w:val="single" w:sz="4" w:space="0" w:color="auto"/>
            </w:tcBorders>
            <w:vAlign w:val="center"/>
          </w:tcPr>
          <w:p>
            <w:pPr>
              <w:spacing w:line="400" w:lineRule="exact"/>
              <w:jc w:val="center"/>
              <w:rPr>
                <w:rFonts w:cs="宋体"/>
                <w:color w:val="000000"/>
                <w:sz w:val="24"/>
              </w:rPr>
            </w:pPr>
          </w:p>
        </w:tc>
      </w:tr>
      <w:tr>
        <w:trPr>
          <w:cantSplit/>
          <w:trHeight w:val="615"/>
        </w:trPr>
        <w:tc>
          <w:tcPr>
            <w:tcW w:w="766" w:type="dxa"/>
            <w:tcBorders>
              <w:top w:val="single" w:sz="4" w:space="0" w:color="auto"/>
              <w:left w:val="single" w:sz="4" w:space="0" w:color="auto"/>
              <w:bottom w:val="single" w:sz="4" w:space="0" w:color="auto"/>
              <w:right w:val="single" w:sz="6" w:space="0" w:color="auto"/>
            </w:tcBorders>
            <w:vAlign w:val="center"/>
          </w:tcPr>
          <w:p>
            <w:pPr>
              <w:spacing w:line="400" w:lineRule="exact"/>
              <w:jc w:val="center"/>
              <w:rPr>
                <w:rFonts w:cs="宋体"/>
                <w:color w:val="000000"/>
                <w:sz w:val="24"/>
              </w:rPr>
            </w:pPr>
          </w:p>
        </w:tc>
        <w:tc>
          <w:tcPr>
            <w:tcW w:w="1533" w:type="dxa"/>
            <w:tcBorders>
              <w:top w:val="single" w:sz="4" w:space="0" w:color="auto"/>
              <w:left w:val="single" w:sz="6" w:space="0" w:color="auto"/>
              <w:bottom w:val="single" w:sz="4" w:space="0" w:color="auto"/>
              <w:right w:val="single" w:sz="6" w:space="0" w:color="auto"/>
            </w:tcBorders>
            <w:vAlign w:val="center"/>
          </w:tcPr>
          <w:p>
            <w:pPr>
              <w:spacing w:line="400" w:lineRule="exact"/>
              <w:jc w:val="center"/>
              <w:rPr>
                <w:rFonts w:cs="宋体"/>
                <w:color w:val="000000"/>
                <w:sz w:val="24"/>
              </w:rPr>
            </w:pPr>
          </w:p>
        </w:tc>
        <w:tc>
          <w:tcPr>
            <w:tcW w:w="1975" w:type="dxa"/>
            <w:tcBorders>
              <w:top w:val="single" w:sz="4" w:space="0" w:color="auto"/>
              <w:left w:val="single" w:sz="6" w:space="0" w:color="auto"/>
              <w:bottom w:val="single" w:sz="4" w:space="0" w:color="auto"/>
              <w:right w:val="single" w:sz="6" w:space="0" w:color="auto"/>
            </w:tcBorders>
            <w:vAlign w:val="center"/>
          </w:tcPr>
          <w:p>
            <w:pPr>
              <w:spacing w:line="400" w:lineRule="exact"/>
              <w:jc w:val="center"/>
              <w:rPr>
                <w:rFonts w:cs="宋体"/>
                <w:color w:val="000000"/>
                <w:sz w:val="24"/>
              </w:rPr>
            </w:pPr>
          </w:p>
        </w:tc>
        <w:tc>
          <w:tcPr>
            <w:tcW w:w="1724" w:type="dxa"/>
            <w:tcBorders>
              <w:top w:val="single" w:sz="4" w:space="0" w:color="auto"/>
              <w:left w:val="single" w:sz="6" w:space="0" w:color="auto"/>
              <w:bottom w:val="single" w:sz="4" w:space="0" w:color="auto"/>
              <w:right w:val="single" w:sz="6" w:space="0" w:color="auto"/>
            </w:tcBorders>
            <w:vAlign w:val="center"/>
          </w:tcPr>
          <w:p>
            <w:pPr>
              <w:spacing w:line="400" w:lineRule="exact"/>
              <w:jc w:val="center"/>
              <w:rPr>
                <w:rFonts w:cs="宋体"/>
                <w:color w:val="000000"/>
                <w:sz w:val="24"/>
              </w:rPr>
            </w:pPr>
          </w:p>
        </w:tc>
        <w:tc>
          <w:tcPr>
            <w:tcW w:w="1435" w:type="dxa"/>
            <w:tcBorders>
              <w:top w:val="single" w:sz="4" w:space="0" w:color="auto"/>
              <w:left w:val="single" w:sz="6" w:space="0" w:color="auto"/>
              <w:bottom w:val="single" w:sz="4" w:space="0" w:color="auto"/>
              <w:right w:val="single" w:sz="4" w:space="0" w:color="auto"/>
            </w:tcBorders>
            <w:vAlign w:val="center"/>
          </w:tcPr>
          <w:p>
            <w:pPr>
              <w:spacing w:line="400" w:lineRule="exact"/>
              <w:jc w:val="center"/>
              <w:rPr>
                <w:rFonts w:cs="宋体"/>
                <w:color w:val="000000"/>
                <w:sz w:val="24"/>
              </w:rPr>
            </w:pPr>
          </w:p>
        </w:tc>
        <w:tc>
          <w:tcPr>
            <w:tcW w:w="1781"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cs="宋体"/>
                <w:color w:val="000000"/>
                <w:sz w:val="24"/>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ind w:rightChars="75" w:right="158" w:firstLine="420"/>
        <w:rPr>
          <w:rFonts w:cs="宋体"/>
          <w:color w:val="000000"/>
          <w:sz w:val="24"/>
        </w:rPr>
      </w:pPr>
      <w:r>
        <w:rPr>
          <w:rFonts w:cs="宋体" w:hint="eastAsia"/>
          <w:color w:val="000000"/>
          <w:sz w:val="24"/>
        </w:rPr>
        <w:t>注：以上业绩需提供有关书面证明材料。“合同金额”以提供合同复印件为准。</w:t>
      </w:r>
    </w:p>
    <w:p>
      <w:pPr>
        <w:spacing w:line="400" w:lineRule="exact"/>
        <w:ind w:left="360" w:firstLine="416"/>
        <w:jc w:val="center"/>
        <w:rPr>
          <w:rFonts w:cs="宋体"/>
          <w:color w:val="000000"/>
          <w:sz w:val="24"/>
        </w:rPr>
      </w:pPr>
    </w:p>
    <w:p>
      <w:pPr>
        <w:spacing w:line="360" w:lineRule="auto"/>
        <w:rPr>
          <w:rFonts w:cs="宋体"/>
          <w:color w:val="000000"/>
          <w:sz w:val="24"/>
          <w:u w:val="single"/>
        </w:rPr>
      </w:pPr>
      <w:r>
        <w:rPr>
          <w:rFonts w:cs="宋体" w:hint="eastAsia"/>
          <w:color w:val="000000"/>
          <w:sz w:val="24"/>
        </w:rPr>
        <w:t>供应商名称：</w:t>
      </w:r>
      <w:r>
        <w:rPr>
          <w:rFonts w:cs="宋体" w:hint="eastAsia"/>
          <w:color w:val="000000"/>
          <w:sz w:val="24"/>
          <w:u w:val="single"/>
        </w:rPr>
        <w:t>（全称并加盖公章）</w:t>
      </w:r>
    </w:p>
    <w:p>
      <w:pPr>
        <w:spacing w:line="360" w:lineRule="auto"/>
        <w:rPr>
          <w:rFonts w:cs="宋体"/>
          <w:color w:val="000000"/>
          <w:sz w:val="24"/>
          <w:u w:val="single"/>
        </w:rPr>
      </w:pPr>
      <w:r>
        <w:rPr>
          <w:rFonts w:cs="宋体" w:hint="eastAsia"/>
          <w:color w:val="000000"/>
          <w:sz w:val="24"/>
        </w:rPr>
        <w:t>法定代表人或授权代理人（签字）</w:t>
      </w:r>
      <w:r>
        <w:rPr>
          <w:rFonts w:cs="宋体" w:hint="eastAsia"/>
          <w:bCs/>
          <w:color w:val="000000"/>
          <w:sz w:val="24"/>
        </w:rPr>
        <w:t>：</w:t>
      </w:r>
      <w:r>
        <w:rPr>
          <w:rFonts w:cs="宋体"/>
          <w:color w:val="000000"/>
          <w:sz w:val="24"/>
          <w:u w:val="single"/>
        </w:rPr>
        <w:t xml:space="preserve">             </w:t>
      </w:r>
    </w:p>
    <w:p>
      <w:pPr>
        <w:spacing w:line="360" w:lineRule="auto"/>
        <w:ind w:firstLineChars="200" w:firstLine="480"/>
        <w:rPr>
          <w:sz w:val="24"/>
        </w:rPr>
      </w:pPr>
    </w:p>
    <w:p>
      <w:pPr>
        <w:pStyle w:val="204"/>
        <w:ind w:leftChars="0" w:left="1260"/>
      </w:pPr>
    </w:p>
    <w:p>
      <w:pPr>
        <w:tabs>
          <w:tab w:val="left" w:pos="6300"/>
        </w:tabs>
        <w:snapToGrid w:val="0"/>
        <w:spacing w:line="360" w:lineRule="auto"/>
        <w:ind w:firstLine="480"/>
        <w:rPr>
          <w:sz w:val="24"/>
        </w:rPr>
      </w:pPr>
    </w:p>
    <w:p>
      <w:pPr>
        <w:tabs>
          <w:tab w:val="left" w:pos="6300"/>
        </w:tabs>
        <w:snapToGrid w:val="0"/>
        <w:spacing w:line="500" w:lineRule="exact"/>
        <w:ind w:firstLineChars="200" w:firstLine="480"/>
        <w:jc w:val="center"/>
        <w:rPr>
          <w:sz w:val="24"/>
        </w:rPr>
      </w:pPr>
    </w:p>
    <w:p>
      <w:pPr>
        <w:autoSpaceDE w:val="0"/>
        <w:autoSpaceDN w:val="0"/>
        <w:adjustRightInd w:val="0"/>
        <w:spacing w:line="500" w:lineRule="exact"/>
        <w:ind w:firstLineChars="200" w:firstLine="480"/>
        <w:rPr>
          <w:sz w:val="24"/>
          <w:lang w:val="zh-CN"/>
        </w:rPr>
      </w:pPr>
    </w:p>
    <w:p>
      <w:pPr>
        <w:spacing w:line="360" w:lineRule="auto"/>
        <w:jc w:val="center"/>
        <w:rPr>
          <w:rFonts w:eastAsia="方正黑体_GBK"/>
          <w:sz w:val="36"/>
          <w:szCs w:val="44"/>
        </w:rPr>
      </w:pPr>
      <w:r>
        <w:rPr>
          <w:sz w:val="24"/>
        </w:rPr>
        <w:br w:type="page"/>
      </w:r>
      <w:r>
        <w:rPr>
          <w:rFonts w:eastAsia="方正黑体_GBK" w:hint="eastAsia"/>
          <w:sz w:val="36"/>
          <w:szCs w:val="44"/>
        </w:rPr>
        <w:t>七、运维服务方案（格式自拟）</w:t>
      </w:r>
    </w:p>
    <w:p>
      <w:pPr>
        <w:pStyle w:val="204"/>
        <w:ind w:leftChars="0" w:left="1260"/>
      </w:pPr>
    </w:p>
    <w:p>
      <w:pPr>
        <w:ind w:firstLine="480"/>
      </w:pPr>
    </w:p>
    <w:p>
      <w:pPr>
        <w:pStyle w:val="204"/>
        <w:ind w:leftChars="0" w:left="1260"/>
      </w:pPr>
    </w:p>
    <w:p>
      <w:pPr>
        <w:tabs>
          <w:tab w:val="left" w:pos="6300"/>
        </w:tabs>
        <w:snapToGrid w:val="0"/>
        <w:spacing w:line="360" w:lineRule="auto"/>
        <w:ind w:firstLine="480"/>
      </w:pPr>
      <w:r>
        <w:br w:type="page"/>
      </w:r>
    </w:p>
    <w:p>
      <w:pPr>
        <w:spacing w:line="360" w:lineRule="auto"/>
        <w:ind w:firstLine="720"/>
        <w:jc w:val="center"/>
        <w:rPr>
          <w:sz w:val="24"/>
          <w:u w:val="single"/>
        </w:rPr>
      </w:pPr>
      <w:bookmarkStart w:id="154" w:name="_Hlk508569727"/>
      <w:bookmarkStart w:id="155" w:name="_Toc39654523"/>
      <w:r>
        <w:rPr>
          <w:rFonts w:eastAsia="方正黑体_GBK" w:hint="eastAsia"/>
          <w:sz w:val="36"/>
          <w:szCs w:val="44"/>
        </w:rPr>
        <w:t>八、</w:t>
      </w:r>
      <w:bookmarkEnd w:id="154"/>
      <w:r>
        <w:rPr>
          <w:rFonts w:eastAsia="方正黑体_GBK" w:hint="eastAsia"/>
          <w:sz w:val="36"/>
          <w:szCs w:val="44"/>
        </w:rPr>
        <w:t>中小企业声明函格式</w:t>
      </w:r>
      <w:r>
        <w:rPr>
          <w:rFonts w:eastAsia="方正黑体_GBK"/>
          <w:sz w:val="36"/>
          <w:szCs w:val="44"/>
        </w:rPr>
        <w:t xml:space="preserve"> </w:t>
      </w:r>
      <w:bookmarkEnd w:id="155"/>
    </w:p>
    <w:p>
      <w:pPr>
        <w:pStyle w:val="206"/>
        <w:spacing w:line="360" w:lineRule="auto"/>
        <w:ind w:firstLine="480"/>
        <w:rPr>
          <w:sz w:val="24"/>
          <w:szCs w:val="24"/>
        </w:rPr>
      </w:pPr>
    </w:p>
    <w:p>
      <w:pPr>
        <w:pStyle w:val="72"/>
        <w:spacing w:before="0" w:afterLines="50" w:after="156" w:line="240" w:lineRule="auto"/>
        <w:jc w:val="center"/>
        <w:outlineLvl w:val="9"/>
        <w:rPr>
          <w:bCs/>
          <w:sz w:val="24"/>
          <w:szCs w:val="24"/>
        </w:rPr>
      </w:pPr>
      <w:r>
        <w:rPr>
          <w:rFonts w:hint="eastAsia"/>
          <w:bCs/>
          <w:sz w:val="24"/>
          <w:szCs w:val="24"/>
        </w:rPr>
        <w:t>中小企业声明函</w:t>
      </w:r>
    </w:p>
    <w:p>
      <w:pPr>
        <w:spacing w:line="360" w:lineRule="auto"/>
        <w:ind w:firstLineChars="200" w:firstLine="480"/>
        <w:rPr>
          <w:sz w:val="24"/>
        </w:rPr>
      </w:pPr>
      <w:r>
        <w:rPr>
          <w:sz w:val="24"/>
        </w:rPr>
        <w:t xml:space="preserve">    </w:t>
      </w:r>
      <w:r>
        <w:rPr>
          <w:rFonts w:hint="eastAsia"/>
          <w:sz w:val="24"/>
        </w:rPr>
        <w:t>本公司（联合体）郑重声明，根据《政府采购促进中小企业发展管理办法》（财库﹝</w:t>
      </w:r>
      <w:r>
        <w:rPr>
          <w:sz w:val="24"/>
        </w:rPr>
        <w:t>2020</w:t>
      </w:r>
      <w:r>
        <w:rPr>
          <w:rFonts w:hint="eastAsia"/>
          <w:sz w:val="24"/>
        </w:rPr>
        <w:t>﹞</w:t>
      </w:r>
      <w:r>
        <w:rPr>
          <w:sz w:val="24"/>
        </w:rPr>
        <w:t>46</w:t>
      </w:r>
      <w:r>
        <w:rPr>
          <w:rFonts w:hint="eastAsia"/>
          <w:sz w:val="24"/>
        </w:rPr>
        <w:t>号）的规定，本公司（联合体）参加</w:t>
      </w:r>
      <w:r>
        <w:rPr>
          <w:sz w:val="24"/>
        </w:rPr>
        <w:t xml:space="preserve"> </w:t>
      </w:r>
      <w:r>
        <w:rPr>
          <w:rFonts w:hint="eastAsia"/>
          <w:sz w:val="24"/>
        </w:rPr>
        <w:t>（</w:t>
      </w:r>
      <w:r>
        <w:rPr>
          <w:rFonts w:hint="eastAsia"/>
          <w:sz w:val="24"/>
          <w:u w:val="single"/>
        </w:rPr>
        <w:t>单</w:t>
      </w:r>
      <w:r>
        <w:rPr>
          <w:sz w:val="24"/>
          <w:u w:val="single"/>
        </w:rPr>
        <w:t xml:space="preserve">  </w:t>
      </w:r>
      <w:r>
        <w:rPr>
          <w:rFonts w:hint="eastAsia"/>
          <w:sz w:val="24"/>
          <w:u w:val="single"/>
        </w:rPr>
        <w:t>位</w:t>
      </w:r>
      <w:r>
        <w:rPr>
          <w:sz w:val="24"/>
          <w:u w:val="single"/>
        </w:rPr>
        <w:t xml:space="preserve">   </w:t>
      </w:r>
      <w:r>
        <w:rPr>
          <w:rFonts w:hint="eastAsia"/>
          <w:sz w:val="24"/>
          <w:u w:val="single"/>
        </w:rPr>
        <w:t>名</w:t>
      </w:r>
      <w:r>
        <w:rPr>
          <w:sz w:val="24"/>
          <w:u w:val="single"/>
        </w:rPr>
        <w:t xml:space="preserve">  </w:t>
      </w:r>
      <w:r>
        <w:rPr>
          <w:rFonts w:hint="eastAsia"/>
          <w:sz w:val="24"/>
          <w:u w:val="single"/>
        </w:rPr>
        <w:t>称）</w:t>
      </w:r>
      <w:r>
        <w:rPr>
          <w:rFonts w:hint="eastAsia"/>
          <w:sz w:val="24"/>
        </w:rPr>
        <w:t>的</w:t>
      </w:r>
      <w:r>
        <w:rPr>
          <w:sz w:val="24"/>
        </w:rPr>
        <w:t xml:space="preserve"> </w:t>
      </w:r>
      <w:r>
        <w:rPr>
          <w:rFonts w:hint="eastAsia"/>
          <w:sz w:val="24"/>
        </w:rPr>
        <w:t>（</w:t>
      </w:r>
      <w:r>
        <w:rPr>
          <w:rFonts w:hint="eastAsia"/>
          <w:sz w:val="24"/>
          <w:u w:val="single"/>
        </w:rPr>
        <w:t>项目名称）</w:t>
      </w:r>
      <w:r>
        <w:rPr>
          <w:sz w:val="24"/>
          <w:u w:val="single"/>
        </w:rPr>
        <w:t xml:space="preserve">  </w:t>
      </w:r>
      <w:r>
        <w:rPr>
          <w:rFonts w:hint="eastAsia"/>
          <w:sz w:val="24"/>
        </w:rPr>
        <w:t>采购活动，服务全部由符合政策要求的中小企业承接。相关企业（含联合体中的中小企业、签订分包意向协议的中小企业）的具体情况如下：</w:t>
      </w:r>
    </w:p>
    <w:p>
      <w:pPr>
        <w:spacing w:line="360" w:lineRule="auto"/>
        <w:ind w:firstLineChars="200" w:firstLine="480"/>
        <w:rPr>
          <w:sz w:val="24"/>
        </w:rPr>
      </w:pPr>
      <w:r>
        <w:rPr>
          <w:sz w:val="24"/>
        </w:rPr>
        <w:t xml:space="preserve">1. </w:t>
      </w:r>
      <w:r>
        <w:rPr>
          <w:rFonts w:hint="eastAsia"/>
          <w:sz w:val="24"/>
          <w:u w:val="single"/>
        </w:rPr>
        <w:t>（标的名称）</w:t>
      </w:r>
      <w:r>
        <w:rPr>
          <w:sz w:val="24"/>
          <w:u w:val="single"/>
        </w:rPr>
        <w:t xml:space="preserve"> </w:t>
      </w:r>
      <w:r>
        <w:rPr>
          <w:rFonts w:hint="eastAsia"/>
          <w:sz w:val="24"/>
        </w:rPr>
        <w:t>，属于</w:t>
      </w:r>
      <w:r>
        <w:rPr>
          <w:rFonts w:hint="eastAsia"/>
          <w:sz w:val="24"/>
          <w:u w:val="single"/>
        </w:rPr>
        <w:t>（采购文件中明确的所属行业）</w:t>
      </w:r>
      <w:r>
        <w:rPr>
          <w:sz w:val="24"/>
          <w:u w:val="single"/>
        </w:rPr>
        <w:t xml:space="preserve">  </w:t>
      </w:r>
      <w:r>
        <w:rPr>
          <w:rFonts w:hint="eastAsia"/>
          <w:sz w:val="24"/>
        </w:rPr>
        <w:t>，承建（承接）企业为</w:t>
      </w:r>
      <w:r>
        <w:rPr>
          <w:sz w:val="24"/>
        </w:rPr>
        <w:t xml:space="preserve"> </w:t>
      </w:r>
      <w:r>
        <w:rPr>
          <w:rFonts w:hint="eastAsia"/>
          <w:sz w:val="24"/>
          <w:u w:val="single"/>
        </w:rPr>
        <w:t>（企业名称）</w:t>
      </w:r>
      <w:r>
        <w:rPr>
          <w:rFonts w:hint="eastAsia"/>
          <w:sz w:val="24"/>
        </w:rPr>
        <w:t>，从业人员人，营业收入为万元，资产总额为万元，属于</w:t>
      </w:r>
      <w:r>
        <w:rPr>
          <w:sz w:val="24"/>
        </w:rPr>
        <w:t xml:space="preserve"> </w:t>
      </w:r>
      <w:r>
        <w:rPr>
          <w:rFonts w:hint="eastAsia"/>
          <w:sz w:val="24"/>
          <w:u w:val="single"/>
        </w:rPr>
        <w:t>（中型企业、小型企业、微型企业）</w:t>
      </w:r>
      <w:r>
        <w:rPr>
          <w:rFonts w:hint="eastAsia"/>
          <w:sz w:val="24"/>
        </w:rPr>
        <w:t>；</w:t>
      </w:r>
    </w:p>
    <w:p>
      <w:pPr>
        <w:spacing w:line="360" w:lineRule="auto"/>
        <w:ind w:firstLineChars="200" w:firstLine="480"/>
        <w:rPr>
          <w:sz w:val="24"/>
        </w:rPr>
      </w:pPr>
      <w:r>
        <w:rPr>
          <w:sz w:val="24"/>
        </w:rPr>
        <w:t>2.</w:t>
      </w:r>
      <w:r>
        <w:rPr>
          <w:sz w:val="24"/>
          <w:u w:val="single"/>
        </w:rPr>
        <w:t xml:space="preserve"> </w:t>
      </w:r>
      <w:r>
        <w:rPr>
          <w:rFonts w:hint="eastAsia"/>
          <w:sz w:val="24"/>
          <w:u w:val="single"/>
        </w:rPr>
        <w:t>（标的名称）</w:t>
      </w:r>
      <w:r>
        <w:rPr>
          <w:sz w:val="24"/>
          <w:u w:val="single"/>
        </w:rPr>
        <w:t xml:space="preserve"> </w:t>
      </w:r>
      <w:r>
        <w:rPr>
          <w:rFonts w:hint="eastAsia"/>
          <w:sz w:val="24"/>
        </w:rPr>
        <w:t>，属于</w:t>
      </w:r>
      <w:r>
        <w:rPr>
          <w:rFonts w:hint="eastAsia"/>
          <w:sz w:val="24"/>
          <w:u w:val="single"/>
        </w:rPr>
        <w:t>（采购文件中明确的所属行业）</w:t>
      </w:r>
      <w:r>
        <w:rPr>
          <w:sz w:val="24"/>
          <w:u w:val="single"/>
        </w:rPr>
        <w:t xml:space="preserve">  </w:t>
      </w:r>
      <w:r>
        <w:rPr>
          <w:rFonts w:hint="eastAsia"/>
          <w:sz w:val="24"/>
        </w:rPr>
        <w:t>，承建（承接）企业为</w:t>
      </w:r>
      <w:r>
        <w:rPr>
          <w:sz w:val="24"/>
        </w:rPr>
        <w:t xml:space="preserve"> </w:t>
      </w:r>
      <w:r>
        <w:rPr>
          <w:rFonts w:hint="eastAsia"/>
          <w:sz w:val="24"/>
          <w:u w:val="single"/>
        </w:rPr>
        <w:t>（企业名称）</w:t>
      </w:r>
      <w:r>
        <w:rPr>
          <w:rFonts w:hint="eastAsia"/>
          <w:sz w:val="24"/>
        </w:rPr>
        <w:t>，从业人员人，营业收入为万元，资产总额为万元，属于</w:t>
      </w:r>
      <w:r>
        <w:rPr>
          <w:sz w:val="24"/>
        </w:rPr>
        <w:t xml:space="preserve"> </w:t>
      </w:r>
      <w:r>
        <w:rPr>
          <w:rFonts w:hint="eastAsia"/>
          <w:sz w:val="24"/>
          <w:u w:val="single"/>
        </w:rPr>
        <w:t>（中型企业、小型企业、微型企业）</w:t>
      </w:r>
      <w:r>
        <w:rPr>
          <w:rFonts w:hint="eastAsia"/>
          <w:sz w:val="24"/>
        </w:rPr>
        <w:t>；</w:t>
      </w:r>
    </w:p>
    <w:p>
      <w:pPr>
        <w:spacing w:line="360" w:lineRule="auto"/>
        <w:ind w:firstLineChars="200" w:firstLine="480"/>
        <w:rPr>
          <w:sz w:val="24"/>
        </w:rPr>
      </w:pPr>
      <w:r>
        <w:rPr>
          <w:sz w:val="24"/>
        </w:rPr>
        <w:t>……</w:t>
      </w:r>
    </w:p>
    <w:p>
      <w:pPr>
        <w:spacing w:line="360" w:lineRule="auto"/>
        <w:ind w:firstLineChars="200" w:firstLine="480"/>
        <w:rPr>
          <w:sz w:val="24"/>
        </w:rPr>
      </w:pPr>
      <w:r>
        <w:rPr>
          <w:rFonts w:hint="eastAsia"/>
          <w:sz w:val="24"/>
        </w:rPr>
        <w:t>以上企业，不属于大企业的分支机构，不存在控股股东为大企业的情形，也不存在与大企业的负责人为同一人的情形。</w:t>
      </w:r>
    </w:p>
    <w:p>
      <w:pPr>
        <w:spacing w:line="360" w:lineRule="auto"/>
        <w:ind w:firstLineChars="200" w:firstLine="480"/>
        <w:rPr>
          <w:sz w:val="24"/>
        </w:rPr>
      </w:pPr>
      <w:r>
        <w:rPr>
          <w:rFonts w:hint="eastAsia"/>
          <w:sz w:val="24"/>
        </w:rPr>
        <w:t>本企业对上述声明内容的真实性负责。如有虚假，将依法承担相应责任。</w:t>
      </w:r>
    </w:p>
    <w:p>
      <w:pPr>
        <w:spacing w:line="360" w:lineRule="auto"/>
        <w:ind w:firstLineChars="200" w:firstLine="480"/>
        <w:rPr>
          <w:sz w:val="24"/>
        </w:rPr>
      </w:pPr>
      <w:r>
        <w:rPr>
          <w:sz w:val="24"/>
        </w:rPr>
        <w:t xml:space="preserve">                                                </w:t>
      </w:r>
      <w:r>
        <w:rPr>
          <w:rFonts w:hint="eastAsia"/>
          <w:sz w:val="24"/>
        </w:rPr>
        <w:t>供应商名称（盖章）：</w:t>
      </w:r>
    </w:p>
    <w:p>
      <w:pPr>
        <w:spacing w:line="360" w:lineRule="auto"/>
        <w:ind w:firstLineChars="200" w:firstLine="480"/>
        <w:rPr>
          <w:sz w:val="24"/>
        </w:rPr>
      </w:pPr>
      <w:r>
        <w:rPr>
          <w:sz w:val="24"/>
        </w:rPr>
        <w:t xml:space="preserve">                                                </w:t>
      </w:r>
      <w:r>
        <w:rPr>
          <w:rFonts w:hint="eastAsia"/>
          <w:sz w:val="24"/>
        </w:rPr>
        <w:t>日期：</w:t>
      </w:r>
    </w:p>
    <w:p>
      <w:pPr>
        <w:spacing w:line="360" w:lineRule="auto"/>
        <w:ind w:firstLineChars="200" w:firstLine="480"/>
        <w:rPr>
          <w:sz w:val="24"/>
        </w:rPr>
      </w:pPr>
    </w:p>
    <w:p>
      <w:pPr>
        <w:spacing w:line="360" w:lineRule="auto"/>
        <w:ind w:firstLineChars="200" w:firstLine="560"/>
        <w:rPr>
          <w:b/>
          <w:sz w:val="28"/>
          <w:szCs w:val="28"/>
        </w:rPr>
      </w:pPr>
    </w:p>
    <w:p>
      <w:pPr>
        <w:spacing w:line="360" w:lineRule="auto"/>
        <w:ind w:firstLineChars="200" w:firstLine="560"/>
        <w:rPr>
          <w:b/>
          <w:sz w:val="28"/>
          <w:szCs w:val="28"/>
        </w:rPr>
      </w:pPr>
    </w:p>
    <w:p>
      <w:pPr>
        <w:spacing w:line="360" w:lineRule="auto"/>
        <w:ind w:firstLineChars="200" w:firstLine="420"/>
        <w:rPr>
          <w:b/>
          <w:szCs w:val="28"/>
        </w:rPr>
      </w:pPr>
      <w:r>
        <w:rPr>
          <w:rFonts w:hint="eastAsia"/>
          <w:b/>
          <w:szCs w:val="28"/>
        </w:rPr>
        <w:t>备注：从业人员、营业收入、总额填报上一年度数据，无上一年度数据的新成立企业可不填报</w:t>
      </w:r>
    </w:p>
    <w:p>
      <w:pPr>
        <w:spacing w:afterLines="50" w:after="156"/>
        <w:jc w:val="center"/>
        <w:rPr>
          <w:rFonts w:eastAsia="方正黑体_GBK"/>
          <w:sz w:val="36"/>
          <w:szCs w:val="44"/>
        </w:rPr>
      </w:pPr>
      <w:r>
        <w:rPr>
          <w:sz w:val="24"/>
        </w:rPr>
        <w:br w:type="page"/>
      </w:r>
      <w:bookmarkStart w:id="156" w:name="_Hlk508569874"/>
      <w:bookmarkStart w:id="157" w:name="_Toc39654524"/>
      <w:r>
        <w:rPr>
          <w:rFonts w:eastAsia="方正黑体_GBK" w:hint="eastAsia"/>
          <w:sz w:val="36"/>
          <w:szCs w:val="44"/>
        </w:rPr>
        <w:t>九、</w:t>
      </w:r>
      <w:bookmarkEnd w:id="156"/>
      <w:r>
        <w:rPr>
          <w:rFonts w:eastAsia="方正黑体_GBK" w:hint="eastAsia"/>
          <w:sz w:val="36"/>
          <w:szCs w:val="44"/>
        </w:rPr>
        <w:t>残疾人福利性单位声明函</w:t>
      </w:r>
      <w:bookmarkEnd w:id="157"/>
    </w:p>
    <w:p>
      <w:pPr>
        <w:pStyle w:val="188"/>
        <w:jc w:val="center"/>
        <w:rPr>
          <w:rFonts w:eastAsia="黑体"/>
          <w:sz w:val="32"/>
          <w:szCs w:val="32"/>
        </w:rPr>
      </w:pPr>
    </w:p>
    <w:p>
      <w:pPr>
        <w:pStyle w:val="188"/>
        <w:spacing w:line="360" w:lineRule="auto"/>
        <w:ind w:firstLineChars="200" w:firstLine="480"/>
        <w:jc w:val="left"/>
        <w:rPr>
          <w:sz w:val="24"/>
          <w:szCs w:val="24"/>
        </w:rPr>
      </w:pPr>
      <w:r>
        <w:rPr>
          <w:rFonts w:hint="eastAsia"/>
          <w:sz w:val="24"/>
          <w:szCs w:val="24"/>
        </w:rPr>
        <w:t>本单位郑重声明，根据《财政部、民政部中国残疾人联合会关于促进残疾人就业政府采购政策的通知》（财库【</w:t>
      </w:r>
      <w:r>
        <w:rPr>
          <w:sz w:val="24"/>
          <w:szCs w:val="24"/>
        </w:rPr>
        <w:t>2017</w:t>
      </w:r>
      <w:r>
        <w:rPr>
          <w:rFonts w:hint="eastAsia"/>
          <w:sz w:val="24"/>
          <w:szCs w:val="24"/>
        </w:rPr>
        <w:t>】</w:t>
      </w:r>
      <w:r>
        <w:rPr>
          <w:sz w:val="24"/>
          <w:szCs w:val="24"/>
        </w:rPr>
        <w:t>141</w:t>
      </w:r>
      <w:r>
        <w:rPr>
          <w:rFonts w:hint="eastAsia"/>
          <w:sz w:val="24"/>
          <w:szCs w:val="24"/>
        </w:rPr>
        <w:t>号）的规定，本单位为符合条件的残疾人福利性单位，且本单位参加</w:t>
      </w:r>
      <w:r>
        <w:rPr>
          <w:sz w:val="24"/>
          <w:szCs w:val="24"/>
        </w:rPr>
        <w:t xml:space="preserve">   XXXXX  </w:t>
      </w:r>
      <w:r>
        <w:rPr>
          <w:rFonts w:hint="eastAsia"/>
          <w:sz w:val="24"/>
          <w:szCs w:val="24"/>
        </w:rPr>
        <w:t>单位的</w:t>
      </w:r>
      <w:r>
        <w:rPr>
          <w:sz w:val="24"/>
          <w:szCs w:val="24"/>
        </w:rPr>
        <w:t xml:space="preserve">   XXXXXXX  </w:t>
      </w:r>
      <w:r>
        <w:rPr>
          <w:rFonts w:hint="eastAsia"/>
          <w:sz w:val="24"/>
          <w:szCs w:val="24"/>
        </w:rPr>
        <w:t>项目采购活动提供本单位制造的货物（由本单位承担工程</w:t>
      </w:r>
      <w:r>
        <w:rPr>
          <w:sz w:val="24"/>
          <w:szCs w:val="24"/>
        </w:rPr>
        <w:t>/</w:t>
      </w:r>
      <w:r>
        <w:rPr>
          <w:rFonts w:hint="eastAsia"/>
          <w:sz w:val="24"/>
          <w:szCs w:val="24"/>
        </w:rPr>
        <w:t>提供服务），或者提供其他残疾人福利性单位制造的货物（不包括使用非残疾人福利性单位注册商标的货物）。</w:t>
      </w:r>
    </w:p>
    <w:p>
      <w:pPr>
        <w:pStyle w:val="188"/>
        <w:spacing w:line="360" w:lineRule="auto"/>
        <w:ind w:firstLineChars="200" w:firstLine="480"/>
        <w:jc w:val="left"/>
        <w:rPr>
          <w:sz w:val="24"/>
          <w:szCs w:val="24"/>
        </w:rPr>
      </w:pPr>
      <w:r>
        <w:rPr>
          <w:rFonts w:hint="eastAsia"/>
          <w:sz w:val="24"/>
          <w:szCs w:val="24"/>
        </w:rPr>
        <w:t>本单位对上述声明的真实性负责，如有虚假，将依法承担相应责任。</w:t>
      </w:r>
    </w:p>
    <w:p>
      <w:pPr>
        <w:pStyle w:val="188"/>
        <w:spacing w:line="360" w:lineRule="auto"/>
        <w:ind w:firstLineChars="200" w:firstLine="480"/>
        <w:jc w:val="left"/>
        <w:rPr>
          <w:sz w:val="24"/>
          <w:szCs w:val="24"/>
        </w:rPr>
      </w:pPr>
    </w:p>
    <w:p>
      <w:pPr>
        <w:pStyle w:val="188"/>
        <w:spacing w:line="360" w:lineRule="auto"/>
        <w:ind w:firstLineChars="200" w:firstLine="480"/>
        <w:jc w:val="left"/>
        <w:rPr>
          <w:sz w:val="24"/>
          <w:szCs w:val="24"/>
        </w:rPr>
      </w:pPr>
    </w:p>
    <w:p>
      <w:pPr>
        <w:pStyle w:val="188"/>
        <w:spacing w:line="360" w:lineRule="auto"/>
        <w:ind w:firstLineChars="2050" w:firstLine="4920"/>
        <w:jc w:val="left"/>
        <w:rPr>
          <w:sz w:val="24"/>
          <w:szCs w:val="24"/>
        </w:rPr>
      </w:pPr>
      <w:r>
        <w:rPr>
          <w:rFonts w:hint="eastAsia"/>
          <w:sz w:val="24"/>
          <w:szCs w:val="24"/>
        </w:rPr>
        <w:t>供应商名称（盖章）：</w:t>
      </w:r>
    </w:p>
    <w:p>
      <w:pPr>
        <w:pStyle w:val="188"/>
        <w:spacing w:line="360" w:lineRule="auto"/>
        <w:ind w:firstLineChars="2050" w:firstLine="4920"/>
        <w:jc w:val="left"/>
        <w:rPr>
          <w:sz w:val="24"/>
          <w:szCs w:val="24"/>
        </w:rPr>
      </w:pPr>
      <w:r>
        <w:rPr>
          <w:rFonts w:hint="eastAsia"/>
          <w:sz w:val="24"/>
          <w:szCs w:val="24"/>
        </w:rPr>
        <w:t>供应商代表签字：</w:t>
      </w:r>
    </w:p>
    <w:p>
      <w:pPr>
        <w:pStyle w:val="188"/>
        <w:spacing w:line="360" w:lineRule="auto"/>
        <w:ind w:firstLineChars="2050" w:firstLine="4920"/>
        <w:jc w:val="left"/>
        <w:rPr>
          <w:sz w:val="24"/>
          <w:szCs w:val="24"/>
        </w:rPr>
      </w:pPr>
      <w:r>
        <w:rPr>
          <w:rFonts w:hint="eastAsia"/>
          <w:sz w:val="24"/>
          <w:szCs w:val="24"/>
        </w:rPr>
        <w:t>日期：</w:t>
      </w: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spacing w:line="360" w:lineRule="auto"/>
        <w:ind w:firstLine="482"/>
        <w:rPr>
          <w:b/>
          <w:sz w:val="24"/>
        </w:rPr>
      </w:pPr>
    </w:p>
    <w:p>
      <w:pPr>
        <w:pStyle w:val="72"/>
        <w:spacing w:afterLines="50" w:after="156"/>
        <w:jc w:val="center"/>
        <w:outlineLvl w:val="9"/>
        <w:rPr>
          <w:bCs/>
          <w:sz w:val="36"/>
          <w:szCs w:val="21"/>
        </w:rPr>
      </w:pPr>
      <w:bookmarkStart w:id="158" w:name="_Toc485990852"/>
      <w:bookmarkStart w:id="159" w:name="_Toc12890655"/>
      <w:bookmarkStart w:id="160" w:name="_Toc76661245"/>
      <w:r>
        <w:rPr>
          <w:rFonts w:hint="eastAsia"/>
          <w:bCs/>
          <w:sz w:val="36"/>
          <w:szCs w:val="21"/>
        </w:rPr>
        <w:t>十、质</w:t>
      </w:r>
      <w:r>
        <w:rPr>
          <w:bCs/>
          <w:sz w:val="36"/>
          <w:szCs w:val="21"/>
        </w:rPr>
        <w:t xml:space="preserve"> </w:t>
      </w:r>
      <w:r>
        <w:rPr>
          <w:rFonts w:hint="eastAsia"/>
          <w:bCs/>
          <w:sz w:val="36"/>
          <w:szCs w:val="21"/>
        </w:rPr>
        <w:t>疑</w:t>
      </w:r>
      <w:r>
        <w:rPr>
          <w:bCs/>
          <w:sz w:val="36"/>
          <w:szCs w:val="21"/>
        </w:rPr>
        <w:t xml:space="preserve"> </w:t>
      </w:r>
      <w:r>
        <w:rPr>
          <w:rFonts w:hint="eastAsia"/>
          <w:bCs/>
          <w:sz w:val="36"/>
          <w:szCs w:val="21"/>
        </w:rPr>
        <w:t>函</w:t>
      </w:r>
      <w:bookmarkEnd w:id="158"/>
      <w:bookmarkEnd w:id="159"/>
      <w:bookmarkEnd w:id="160"/>
    </w:p>
    <w:p>
      <w:pPr>
        <w:pStyle w:val="73"/>
        <w:rPr>
          <w:sz w:val="24"/>
          <w:szCs w:val="24"/>
        </w:rPr>
      </w:pPr>
      <w:r>
        <w:rPr>
          <w:rFonts w:hint="eastAsia"/>
          <w:sz w:val="24"/>
          <w:szCs w:val="24"/>
        </w:rPr>
        <w:t>质疑人名称：</w:t>
      </w:r>
    </w:p>
    <w:p>
      <w:pPr>
        <w:pStyle w:val="73"/>
        <w:rPr>
          <w:sz w:val="24"/>
          <w:szCs w:val="24"/>
        </w:rPr>
      </w:pPr>
      <w:r>
        <w:rPr>
          <w:rFonts w:hint="eastAsia"/>
          <w:sz w:val="24"/>
          <w:szCs w:val="24"/>
        </w:rPr>
        <w:t>质疑人地址：</w:t>
      </w:r>
      <w:r>
        <w:rPr>
          <w:sz w:val="24"/>
          <w:szCs w:val="24"/>
        </w:rPr>
        <w:t xml:space="preserve">                                       </w:t>
      </w:r>
    </w:p>
    <w:p>
      <w:pPr>
        <w:pStyle w:val="73"/>
        <w:rPr>
          <w:sz w:val="24"/>
          <w:szCs w:val="24"/>
        </w:rPr>
      </w:pPr>
      <w:r>
        <w:rPr>
          <w:rFonts w:hint="eastAsia"/>
          <w:sz w:val="24"/>
          <w:szCs w:val="24"/>
        </w:rPr>
        <w:t>质疑人邮编：</w:t>
      </w:r>
      <w:r>
        <w:rPr>
          <w:sz w:val="24"/>
          <w:szCs w:val="24"/>
        </w:rPr>
        <w:t xml:space="preserve">                                  </w:t>
      </w:r>
    </w:p>
    <w:p>
      <w:pPr>
        <w:pStyle w:val="73"/>
        <w:rPr>
          <w:sz w:val="24"/>
          <w:szCs w:val="24"/>
        </w:rPr>
      </w:pPr>
      <w:r>
        <w:rPr>
          <w:rFonts w:hint="eastAsia"/>
          <w:sz w:val="24"/>
          <w:szCs w:val="24"/>
        </w:rPr>
        <w:t>联系人：</w:t>
      </w:r>
      <w:r>
        <w:rPr>
          <w:sz w:val="24"/>
          <w:szCs w:val="24"/>
        </w:rPr>
        <w:t xml:space="preserve">                                      </w:t>
      </w:r>
    </w:p>
    <w:p>
      <w:pPr>
        <w:pStyle w:val="73"/>
        <w:rPr>
          <w:sz w:val="24"/>
          <w:szCs w:val="24"/>
        </w:rPr>
      </w:pPr>
      <w:r>
        <w:rPr>
          <w:rFonts w:hint="eastAsia"/>
          <w:sz w:val="24"/>
          <w:szCs w:val="24"/>
        </w:rPr>
        <w:t>手机：</w:t>
      </w:r>
      <w:r>
        <w:rPr>
          <w:sz w:val="24"/>
          <w:szCs w:val="24"/>
        </w:rPr>
        <w:t xml:space="preserve">                                  </w:t>
      </w:r>
    </w:p>
    <w:p>
      <w:pPr>
        <w:pStyle w:val="73"/>
        <w:rPr>
          <w:sz w:val="24"/>
          <w:szCs w:val="24"/>
        </w:rPr>
      </w:pPr>
      <w:r>
        <w:rPr>
          <w:rFonts w:hint="eastAsia"/>
          <w:sz w:val="24"/>
          <w:szCs w:val="24"/>
        </w:rPr>
        <w:t>电子邮箱：</w:t>
      </w:r>
      <w:r>
        <w:rPr>
          <w:sz w:val="24"/>
          <w:szCs w:val="24"/>
        </w:rPr>
        <w:t xml:space="preserve">                                  </w:t>
      </w:r>
    </w:p>
    <w:p>
      <w:pPr>
        <w:pStyle w:val="73"/>
        <w:rPr>
          <w:sz w:val="24"/>
          <w:szCs w:val="24"/>
        </w:rPr>
      </w:pPr>
    </w:p>
    <w:p>
      <w:pPr>
        <w:pStyle w:val="73"/>
        <w:rPr>
          <w:sz w:val="24"/>
          <w:szCs w:val="24"/>
        </w:rPr>
      </w:pPr>
      <w:r>
        <w:rPr>
          <w:rFonts w:hint="eastAsia"/>
          <w:sz w:val="24"/>
          <w:szCs w:val="24"/>
        </w:rPr>
        <w:t>质疑项目名称：</w:t>
      </w:r>
      <w:r>
        <w:rPr>
          <w:sz w:val="24"/>
          <w:szCs w:val="24"/>
        </w:rPr>
        <w:t xml:space="preserve">                                  </w:t>
      </w:r>
    </w:p>
    <w:p>
      <w:pPr>
        <w:pStyle w:val="73"/>
        <w:rPr>
          <w:sz w:val="24"/>
          <w:szCs w:val="24"/>
        </w:rPr>
      </w:pPr>
      <w:r>
        <w:rPr>
          <w:rFonts w:hint="eastAsia"/>
          <w:sz w:val="24"/>
          <w:szCs w:val="24"/>
        </w:rPr>
        <w:t>项目编号：</w:t>
      </w:r>
      <w:r>
        <w:rPr>
          <w:sz w:val="24"/>
          <w:szCs w:val="24"/>
        </w:rPr>
        <w:t xml:space="preserve">                                      </w:t>
      </w:r>
    </w:p>
    <w:p>
      <w:pPr>
        <w:pStyle w:val="73"/>
        <w:rPr>
          <w:sz w:val="24"/>
          <w:szCs w:val="24"/>
        </w:rPr>
      </w:pPr>
      <w:r>
        <w:rPr>
          <w:rFonts w:hint="eastAsia"/>
          <w:sz w:val="24"/>
          <w:szCs w:val="24"/>
        </w:rPr>
        <w:t>质疑类型：</w:t>
      </w:r>
      <w:r>
        <w:rPr>
          <w:sz w:val="24"/>
          <w:szCs w:val="24"/>
        </w:rPr>
        <w:t>□</w:t>
      </w:r>
      <w:r>
        <w:rPr>
          <w:rFonts w:hint="eastAsia"/>
          <w:sz w:val="24"/>
          <w:szCs w:val="24"/>
        </w:rPr>
        <w:t>采购文件</w:t>
      </w:r>
      <w:r>
        <w:rPr>
          <w:sz w:val="24"/>
          <w:szCs w:val="24"/>
        </w:rPr>
        <w:t xml:space="preserve"> □</w:t>
      </w:r>
      <w:r>
        <w:rPr>
          <w:rFonts w:hint="eastAsia"/>
          <w:sz w:val="24"/>
          <w:szCs w:val="24"/>
        </w:rPr>
        <w:t>评审过程</w:t>
      </w:r>
      <w:r>
        <w:rPr>
          <w:sz w:val="24"/>
          <w:szCs w:val="24"/>
        </w:rPr>
        <w:t xml:space="preserve"> □</w:t>
      </w:r>
      <w:r>
        <w:rPr>
          <w:rFonts w:hint="eastAsia"/>
          <w:sz w:val="24"/>
          <w:szCs w:val="24"/>
        </w:rPr>
        <w:t>成交结果</w:t>
      </w:r>
      <w:r>
        <w:rPr>
          <w:sz w:val="24"/>
          <w:szCs w:val="24"/>
        </w:rPr>
        <w:t xml:space="preserve"> □</w:t>
      </w:r>
      <w:r>
        <w:rPr>
          <w:rFonts w:hint="eastAsia"/>
          <w:sz w:val="24"/>
          <w:szCs w:val="24"/>
        </w:rPr>
        <w:t>其他</w:t>
      </w:r>
    </w:p>
    <w:p>
      <w:pPr>
        <w:pStyle w:val="73"/>
        <w:rPr>
          <w:sz w:val="24"/>
          <w:szCs w:val="24"/>
        </w:rPr>
      </w:pPr>
      <w:r>
        <w:rPr>
          <w:rFonts w:hint="eastAsia"/>
          <w:sz w:val="24"/>
          <w:szCs w:val="24"/>
        </w:rPr>
        <w:t>质疑事项：</w:t>
      </w:r>
    </w:p>
    <w:p>
      <w:pPr>
        <w:pStyle w:val="73"/>
        <w:rPr>
          <w:sz w:val="24"/>
          <w:szCs w:val="24"/>
        </w:rPr>
      </w:pPr>
    </w:p>
    <w:p>
      <w:pPr>
        <w:pStyle w:val="73"/>
        <w:rPr>
          <w:sz w:val="24"/>
          <w:szCs w:val="24"/>
        </w:rPr>
      </w:pPr>
      <w:r>
        <w:rPr>
          <w:rFonts w:hint="eastAsia"/>
          <w:sz w:val="24"/>
          <w:szCs w:val="24"/>
        </w:rPr>
        <w:t>事实依据和证明材料：（可另附页详细说明）</w:t>
      </w:r>
      <w:r>
        <w:rPr>
          <w:sz w:val="24"/>
          <w:szCs w:val="24"/>
        </w:rPr>
        <w:t xml:space="preserve"> </w:t>
      </w:r>
    </w:p>
    <w:p>
      <w:pPr>
        <w:pStyle w:val="73"/>
        <w:rPr>
          <w:sz w:val="24"/>
          <w:szCs w:val="24"/>
        </w:rPr>
      </w:pPr>
    </w:p>
    <w:p>
      <w:pPr>
        <w:pStyle w:val="73"/>
        <w:rPr>
          <w:sz w:val="24"/>
          <w:szCs w:val="24"/>
        </w:rPr>
      </w:pPr>
      <w:r>
        <w:rPr>
          <w:rFonts w:hint="eastAsia"/>
          <w:sz w:val="24"/>
          <w:szCs w:val="24"/>
        </w:rPr>
        <w:t>法律依据：（可另附页详细说明）</w:t>
      </w:r>
      <w:r>
        <w:rPr>
          <w:sz w:val="24"/>
          <w:szCs w:val="24"/>
        </w:rPr>
        <w:t xml:space="preserve">  </w:t>
      </w:r>
    </w:p>
    <w:p>
      <w:pPr>
        <w:pStyle w:val="73"/>
        <w:rPr>
          <w:sz w:val="24"/>
          <w:szCs w:val="24"/>
        </w:rPr>
      </w:pPr>
    </w:p>
    <w:p>
      <w:pPr>
        <w:pStyle w:val="73"/>
        <w:rPr>
          <w:sz w:val="24"/>
          <w:szCs w:val="24"/>
        </w:rPr>
      </w:pPr>
      <w:r>
        <w:rPr>
          <w:rFonts w:hint="eastAsia"/>
          <w:sz w:val="24"/>
          <w:szCs w:val="24"/>
        </w:rPr>
        <w:t>其他需要说明的事项：（可另附页详细说明）</w:t>
      </w:r>
      <w:r>
        <w:rPr>
          <w:sz w:val="24"/>
          <w:szCs w:val="24"/>
        </w:rPr>
        <w:t xml:space="preserve">                                  </w:t>
      </w:r>
    </w:p>
    <w:p>
      <w:pPr>
        <w:pStyle w:val="73"/>
        <w:rPr>
          <w:sz w:val="24"/>
          <w:szCs w:val="24"/>
        </w:rPr>
      </w:pPr>
    </w:p>
    <w:p>
      <w:pPr>
        <w:pStyle w:val="73"/>
        <w:rPr>
          <w:sz w:val="24"/>
          <w:szCs w:val="24"/>
        </w:rPr>
      </w:pPr>
    </w:p>
    <w:p>
      <w:pPr>
        <w:pStyle w:val="73"/>
        <w:rPr>
          <w:sz w:val="24"/>
          <w:szCs w:val="24"/>
        </w:rPr>
      </w:pPr>
    </w:p>
    <w:p>
      <w:pPr>
        <w:pStyle w:val="73"/>
        <w:rPr>
          <w:sz w:val="28"/>
          <w:szCs w:val="28"/>
        </w:rPr>
      </w:pPr>
    </w:p>
    <w:p>
      <w:pPr>
        <w:pStyle w:val="73"/>
        <w:wordWrap w:val="0"/>
        <w:ind w:right="1120" w:firstLine="5040"/>
        <w:rPr>
          <w:sz w:val="24"/>
          <w:szCs w:val="24"/>
        </w:rPr>
      </w:pPr>
    </w:p>
    <w:p>
      <w:pPr>
        <w:pStyle w:val="73"/>
        <w:ind w:right="1220"/>
        <w:jc w:val="center"/>
        <w:rPr>
          <w:sz w:val="24"/>
          <w:szCs w:val="24"/>
        </w:rPr>
      </w:pPr>
      <w:r>
        <w:rPr>
          <w:sz w:val="24"/>
          <w:szCs w:val="24"/>
        </w:rPr>
        <w:t xml:space="preserve">                                     </w:t>
      </w:r>
      <w:r>
        <w:rPr>
          <w:rFonts w:hint="eastAsia"/>
          <w:sz w:val="24"/>
          <w:szCs w:val="24"/>
        </w:rPr>
        <w:t>质疑人单位法人代表签字：</w:t>
      </w:r>
    </w:p>
    <w:p>
      <w:pPr>
        <w:pStyle w:val="73"/>
        <w:ind w:right="740"/>
        <w:jc w:val="right"/>
        <w:rPr>
          <w:sz w:val="24"/>
          <w:szCs w:val="24"/>
        </w:rPr>
      </w:pPr>
    </w:p>
    <w:p>
      <w:pPr>
        <w:pStyle w:val="73"/>
        <w:wordWrap w:val="0"/>
        <w:ind w:right="1120" w:firstLine="5040"/>
        <w:rPr>
          <w:sz w:val="24"/>
          <w:szCs w:val="24"/>
        </w:rPr>
      </w:pPr>
      <w:r>
        <w:rPr>
          <w:rFonts w:hint="eastAsia"/>
          <w:sz w:val="24"/>
          <w:szCs w:val="24"/>
        </w:rPr>
        <w:t>质疑人单位全称（盖章）：</w:t>
      </w:r>
    </w:p>
    <w:p>
      <w:pPr>
        <w:pStyle w:val="73"/>
        <w:wordWrap w:val="0"/>
        <w:ind w:right="1120" w:firstLine="5040"/>
        <w:rPr>
          <w:sz w:val="24"/>
          <w:szCs w:val="24"/>
        </w:rPr>
      </w:pPr>
    </w:p>
    <w:p>
      <w:pPr>
        <w:pStyle w:val="73"/>
        <w:wordWrap w:val="0"/>
        <w:ind w:right="1120" w:firstLineChars="2100" w:firstLine="5040"/>
        <w:rPr>
          <w:sz w:val="24"/>
          <w:szCs w:val="24"/>
        </w:rPr>
      </w:pPr>
      <w:r>
        <w:rPr>
          <w:rFonts w:hint="eastAsia"/>
          <w:sz w:val="24"/>
          <w:szCs w:val="24"/>
        </w:rPr>
        <w:t>日</w:t>
      </w:r>
      <w:r>
        <w:rPr>
          <w:sz w:val="24"/>
          <w:szCs w:val="24"/>
        </w:rPr>
        <w:t xml:space="preserve">  </w:t>
      </w:r>
      <w:r>
        <w:rPr>
          <w:rFonts w:hint="eastAsia"/>
          <w:sz w:val="24"/>
          <w:szCs w:val="24"/>
        </w:rPr>
        <w:t>期：</w:t>
      </w:r>
      <w:r>
        <w:rPr>
          <w:sz w:val="24"/>
          <w:szCs w:val="24"/>
        </w:rPr>
        <w:t xml:space="preserve">  </w:t>
      </w:r>
      <w:r>
        <w:rPr>
          <w:rFonts w:hint="eastAsia"/>
          <w:sz w:val="24"/>
          <w:szCs w:val="24"/>
        </w:rPr>
        <w:t>年</w:t>
      </w:r>
      <w:r>
        <w:rPr>
          <w:sz w:val="24"/>
          <w:szCs w:val="24"/>
        </w:rPr>
        <w:t xml:space="preserve">  </w:t>
      </w:r>
      <w:r>
        <w:rPr>
          <w:rFonts w:hint="eastAsia"/>
          <w:sz w:val="24"/>
          <w:szCs w:val="24"/>
        </w:rPr>
        <w:t>月</w:t>
      </w:r>
      <w:r>
        <w:rPr>
          <w:sz w:val="24"/>
          <w:szCs w:val="24"/>
        </w:rPr>
        <w:t xml:space="preserve">  </w:t>
      </w:r>
      <w:r>
        <w:rPr>
          <w:rFonts w:hint="eastAsia"/>
          <w:sz w:val="24"/>
          <w:szCs w:val="24"/>
        </w:rPr>
        <w:t>日</w:t>
      </w:r>
    </w:p>
    <w:p>
      <w:pPr>
        <w:pStyle w:val="73"/>
        <w:wordWrap w:val="0"/>
        <w:ind w:right="1120" w:firstLine="5040"/>
        <w:rPr>
          <w:sz w:val="24"/>
          <w:szCs w:val="24"/>
        </w:rPr>
      </w:pPr>
    </w:p>
    <w:p>
      <w:pPr>
        <w:pStyle w:val="73"/>
      </w:pPr>
    </w:p>
    <w:p>
      <w:pPr>
        <w:pStyle w:val="73"/>
      </w:pPr>
      <w:r>
        <w:rPr>
          <w:rFonts w:hint="eastAsia"/>
        </w:rPr>
        <w:t>注：</w:t>
      </w:r>
      <w:r>
        <w:t>1.</w:t>
      </w:r>
      <w:r>
        <w:rPr>
          <w:rFonts w:hint="eastAsia"/>
        </w:rPr>
        <w:t>供应商为自然人的，由本人签字；供应商为法人或者其他组织的，应当由法定代表人签字并加盖公章。</w:t>
      </w:r>
    </w:p>
    <w:p>
      <w:pPr>
        <w:pStyle w:val="73"/>
        <w:ind w:firstLine="315"/>
      </w:pPr>
      <w:r>
        <w:rPr>
          <w:kern w:val="0"/>
          <w:szCs w:val="21"/>
        </w:rPr>
        <w:t>2.</w:t>
      </w:r>
      <w:r>
        <w:rPr>
          <w:rFonts w:hint="eastAsia"/>
          <w:kern w:val="0"/>
          <w:szCs w:val="21"/>
        </w:rPr>
        <w:t>以代理商身份发起质疑的供应商须同时提供货物制造商出具的授权书，授权书应当载明具体权限、期限和相关事项，并由授权单位法人或授权代表人（授权代表人需另行提供授权函）签字并加盖单位公章</w:t>
      </w:r>
      <w:r>
        <w:rPr>
          <w:rFonts w:hint="eastAsia"/>
        </w:rPr>
        <w:t>。</w:t>
      </w:r>
    </w:p>
    <w:p>
      <w:pPr>
        <w:ind w:firstLine="480"/>
      </w:pPr>
    </w:p>
    <w:p>
      <w:pPr>
        <w:ind w:firstLine="482"/>
        <w:rPr>
          <w:b/>
        </w:rPr>
      </w:pPr>
    </w:p>
    <w:p>
      <w:pPr>
        <w:ind w:firstLine="482"/>
        <w:rPr>
          <w:b/>
        </w:rPr>
      </w:pPr>
    </w:p>
    <w:p>
      <w:pPr>
        <w:rPr>
          <w:sz w:val="24"/>
        </w:rPr>
      </w:pPr>
    </w:p>
    <w:p>
      <w:pPr>
        <w:rPr>
          <w:sz w:val="24"/>
        </w:rPr>
      </w:pPr>
    </w:p>
    <w:p>
      <w:pPr>
        <w:rPr>
          <w:sz w:val="24"/>
        </w:rPr>
      </w:pPr>
    </w:p>
    <w:p>
      <w:pPr>
        <w:rPr>
          <w:sz w:val="24"/>
        </w:rPr>
      </w:pPr>
    </w:p>
    <w:p>
      <w:pPr>
        <w:pStyle w:val="72"/>
        <w:spacing w:afterLines="50" w:after="156"/>
        <w:jc w:val="center"/>
        <w:outlineLvl w:val="9"/>
        <w:rPr>
          <w:bCs/>
          <w:sz w:val="36"/>
          <w:szCs w:val="21"/>
        </w:rPr>
      </w:pPr>
      <w:r>
        <w:rPr>
          <w:rFonts w:hint="eastAsia"/>
          <w:bCs/>
          <w:sz w:val="36"/>
          <w:szCs w:val="21"/>
        </w:rPr>
        <w:t>十一、供应商认为应当提交的与比选有关的其他资料</w:t>
      </w:r>
    </w:p>
    <w:p>
      <w:pPr>
        <w:ind w:firstLine="720"/>
        <w:rPr>
          <w:sz w:val="36"/>
        </w:rPr>
      </w:pPr>
    </w:p>
    <w:p>
      <w:pPr>
        <w:rPr>
          <w:sz w:val="24"/>
        </w:rPr>
      </w:pPr>
    </w:p>
    <w:p>
      <w:pPr>
        <w:rPr>
          <w:sz w:val="24"/>
        </w:rPr>
      </w:pPr>
    </w:p>
    <w:p>
      <w:pPr>
        <w:rPr>
          <w:sz w:val="24"/>
        </w:rPr>
      </w:pPr>
    </w:p>
    <w:p>
      <w:pPr>
        <w:rPr>
          <w:sz w:val="24"/>
        </w:rPr>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r>
        <w:t>&lt;</w:t>
      </w:r>
      <w:r>
        <w:rPr>
          <w:rFonts w:hint="eastAsia"/>
        </w:rPr>
        <w:t>完</w:t>
      </w:r>
      <w:r>
        <w:t>&gt;</w:t>
      </w:r>
    </w:p>
    <w:p>
      <w:pPr>
        <w:pStyle w:val="64"/>
        <w:adjustRightInd w:val="0"/>
        <w:spacing w:beforeLines="100" w:before="312"/>
        <w:ind w:right="958"/>
        <w:jc w:val="left"/>
        <w:textAlignment w:val="baseline"/>
        <w:outlineLvl w:val="1"/>
        <w:rPr>
          <w:rFonts w:ascii="宋体"/>
          <w:b/>
          <w:bCs/>
          <w:color w:val="000000"/>
          <w:kern w:val="0"/>
          <w:sz w:val="28"/>
          <w:szCs w:val="28"/>
        </w:rPr>
      </w:pPr>
    </w:p>
    <w:p>
      <w:pPr>
        <w:pStyle w:val="1"/>
        <w:tabs>
          <w:tab w:val="left" w:pos="432"/>
        </w:tabs>
        <w:ind w:left="0" w:firstLine="0"/>
        <w:jc w:val="both"/>
        <w:rPr>
          <w:sz w:val="24"/>
        </w:rPr>
      </w:pPr>
      <w:bookmarkEnd w:id="109"/>
      <w:bookmarkEnd w:id="138"/>
      <w:bookmarkEnd w:id="139"/>
      <w:bookmarkEnd w:id="140"/>
      <w:bookmarkEnd w:id="141"/>
      <w:bookmarkEnd w:id="142"/>
      <w:bookmarkEnd w:id="143"/>
      <w:bookmarkEnd w:id="144"/>
      <w:bookmarkEnd w:id="145"/>
      <w:bookmarkEnd w:id="146"/>
      <w:bookmarkEnd w:id="147"/>
    </w:p>
    <w:sectPr>
      <w:footerReference w:type="even" r:id="rId7"/>
      <w:type w:val="nextColumn"/>
      <w:pgSz w:w="11906" w:h="16838"/>
      <w:pgMar w:top="1134" w:right="1134" w:bottom="1134" w:left="1247" w:header="567" w:footer="567"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203" w:usb1="288F0000"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黑体">
    <w:altName w:val="SimHei"/>
    <w:panose1 w:val="02010609060101010101"/>
    <w:charset w:val="86"/>
    <w:family w:val="modern"/>
    <w:pitch w:val="variable"/>
    <w:sig w:usb0="800002BF" w:usb1="38CF7CFA" w:usb2="00000016" w:usb3="00000000" w:csb0="00040001" w:csb1="00000000"/>
  </w:font>
  <w:font w:name="仿宋_GB2312">
    <w:altName w:val="仿宋"/>
    <w:panose1 w:val="00000000000000000000"/>
    <w:charset w:val="86"/>
    <w:family w:val="modern"/>
    <w:pitch w:val="variable"/>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方正仿宋_GBK">
    <w:panose1 w:val="03000509000000000000"/>
    <w:charset w:val="86"/>
    <w:family w:val="script"/>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楷体_GB2312">
    <w:altName w:val="楷体"/>
    <w:panose1 w:val="00000000000000000000"/>
    <w:charset w:val="86"/>
    <w:family w:val="modern"/>
    <w:pitch w:val="variable"/>
    <w:sig w:usb0="00000000" w:usb1="00000000" w:usb2="00000010" w:usb3="00000000" w:csb0="00040000" w:csb1="00000000"/>
  </w:font>
  <w:font w:name="新宋体">
    <w:panose1 w:val="02010609030101010101"/>
    <w:charset w:val="86"/>
    <w:family w:val="modern"/>
    <w:pitch w:val="variable"/>
    <w:sig w:usb0="00000203" w:usb1="288F0000"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方正小标宋简体">
    <w:altName w:val="微软雅黑"/>
    <w:panose1 w:val="00000000000000000000"/>
    <w:charset w:val="86"/>
    <w:family w:val="auto"/>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variable"/>
    <w:sig w:usb0="00000001" w:usb1="080E0000" w:usb2="00000010" w:usb3="00000000" w:csb0="00040000" w:csb1="00000000"/>
  </w:font>
  <w:font w:name="Courier New">
    <w:panose1 w:val="02070309020205020404"/>
    <w:charset w:val="00"/>
    <w:family w:val="modern"/>
    <w:pitch w:val="variable"/>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t>1</w:t>
    </w:r>
    <w:r>
      <w:rPr>
        <w:rStyle w:val="37"/>
      </w:rPr>
      <w:fldChar w:fldCharType="end"/>
    </w:r>
  </w:p>
  <w:p>
    <w:pPr>
      <w:pStyle w:val="27"/>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t xml:space="preserve"> </w:t>
    </w:r>
    <w:r>
      <w:rPr>
        <w:rStyle w:val="37"/>
      </w:rPr>
      <w:fldChar w:fldCharType="end"/>
    </w:r>
  </w:p>
  <w:p>
    <w:pPr>
      <w:pStyle w:val="27"/>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pBdr>
        <w:top w:val="single" w:sz="4" w:space="1" w:color="auto"/>
      </w:pBdr>
      <w:tabs>
        <w:tab w:val="center" w:pos="4153"/>
        <w:tab w:val="right" w:pos="8306"/>
      </w:tabs>
      <w:jc w:val="center"/>
    </w:pPr>
    <w:r>
      <w:rPr>
        <w:rFonts w:ascii="Cambria" w:hAnsi="Cambria"/>
        <w:sz w:val="28"/>
        <w:szCs w:val="28"/>
        <w:lang w:val="zh-CN"/>
      </w:rPr>
      <w:t xml:space="preserve">~ </w:t>
    </w:r>
    <w:r>
      <w:fldChar w:fldCharType="begin"/>
    </w:r>
    <w:r>
      <w:instrText xml:space="preserve"> PAGE    \* MERGEFORMAT </w:instrText>
    </w:r>
    <w:r>
      <w:fldChar w:fldCharType="separate"/>
    </w:r>
    <w:r>
      <w:rPr>
        <w:rFonts w:ascii="Cambria" w:hAnsi="Cambria"/>
        <w:sz w:val="28"/>
        <w:szCs w:val="28"/>
        <w:lang w:val="zh-CN"/>
      </w:rPr>
      <w:t>25</w:t>
    </w:r>
    <w:r>
      <w:rPr>
        <w:rFonts w:ascii="Cambria" w:hAnsi="Cambria"/>
        <w:sz w:val="28"/>
        <w:szCs w:val="28"/>
        <w:lang w:val="zh-CN"/>
      </w:rPr>
      <w:fldChar w:fldCharType="end"/>
    </w:r>
    <w:r>
      <w:rPr>
        <w:rFonts w:ascii="Cambria" w:hAnsi="Cambria"/>
        <w:sz w:val="28"/>
        <w:szCs w:val="28"/>
        <w:lang w:val="zh-CN"/>
      </w:rPr>
      <w:t xml:space="preserve"> ~</w:t>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t xml:space="preserve"> </w:t>
    </w:r>
    <w:r>
      <w:rPr>
        <w:rStyle w:val="37"/>
      </w:rPr>
      <w:fldChar w:fldCharType="end"/>
    </w:r>
  </w:p>
  <w:p>
    <w:pPr>
      <w:pStyle w:val="27"/>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78"/>
      <w:pBdr>
        <w:bottom w:val="single" w:sz="4" w:space="0" w:color="auto"/>
      </w:pBdr>
      <w:ind w:leftChars="-171" w:left="-217" w:hangingChars="68" w:hanging="142"/>
      <w:jc w:val="center"/>
      <w:rPr>
        <w:rFonts w:ascii="宋体"/>
        <w:szCs w:val="21"/>
      </w:rPr>
    </w:pPr>
    <w:r>
      <w:rPr>
        <w:rFonts w:ascii="宋体" w:hint="eastAsia"/>
        <w:color w:val="000000"/>
        <w:szCs w:val="21"/>
      </w:rPr>
      <w:t>西永海关信息化运维服务采购</w:t>
    </w:r>
    <w:r>
      <w:rPr>
        <w:rFonts w:ascii="宋体" w:hint="eastAsia"/>
        <w:szCs w:val="21"/>
      </w:rPr>
      <w:t>比选文件</w:t>
    </w: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ind w:leftChars="-171" w:left="-217" w:hangingChars="68" w:hanging="142"/>
      <w:jc w:val="cente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82FF3C2A"/>
    <w:multiLevelType w:val="multilevel"/>
    <w:tmpl w:val="82FF3C2A"/>
    <w:lvl w:ilvl="0">
      <w:start w:val="0"/>
      <w:numFmt w:val="decimal"/>
      <w:lvlRestart w:val="0"/>
      <w:lvlJc w:val="left"/>
      <w:pPr>
        <w:ind w:left="0" w:hanging="0"/>
      </w:pPr>
    </w:lvl>
    <w:lvl w:ilvl="1">
      <w:start w:val="0"/>
      <w:numFmt w:val="decimal"/>
      <w:lvlJc w:val="left"/>
      <w:pPr>
        <w:ind w:left="0" w:hanging="0"/>
      </w:pPr>
    </w:lvl>
    <w:lvl w:ilvl="2">
      <w:start w:val="0"/>
      <w:numFmt w:val="decimal"/>
      <w:lvlJc w:val="left"/>
      <w:pPr>
        <w:ind w:left="0" w:hanging="0"/>
      </w:pPr>
    </w:lvl>
    <w:lvl w:ilvl="3">
      <w:start w:val="0"/>
      <w:numFmt w:val="decimal"/>
      <w:lvlJc w:val="left"/>
      <w:pPr>
        <w:ind w:left="0" w:hanging="0"/>
      </w:pPr>
    </w:lvl>
    <w:lvl w:ilvl="4">
      <w:start w:val="0"/>
      <w:numFmt w:val="decimal"/>
      <w:lvlJc w:val="left"/>
      <w:pPr>
        <w:ind w:left="0" w:hanging="0"/>
      </w:pPr>
    </w:lvl>
    <w:lvl w:ilvl="5">
      <w:start w:val="0"/>
      <w:numFmt w:val="decimal"/>
      <w:lvlJc w:val="left"/>
      <w:pPr>
        <w:ind w:left="0" w:hanging="0"/>
      </w:pPr>
    </w:lvl>
    <w:lvl w:ilvl="6">
      <w:start w:val="0"/>
      <w:numFmt w:val="decimal"/>
      <w:lvlJc w:val="left"/>
      <w:pPr>
        <w:ind w:left="0" w:hanging="0"/>
      </w:pPr>
    </w:lvl>
    <w:lvl w:ilvl="7">
      <w:start w:val="0"/>
      <w:numFmt w:val="decimal"/>
      <w:lvlJc w:val="left"/>
      <w:pPr>
        <w:ind w:left="0" w:hanging="0"/>
      </w:pPr>
    </w:lvl>
    <w:lvl w:ilvl="8">
      <w:start w:val="0"/>
      <w:numFmt w:val="decimal"/>
      <w:lvlJc w:val="left"/>
      <w:pPr>
        <w:ind w:left="0" w:hanging="0"/>
      </w:pPr>
    </w:lvl>
  </w:abstractNum>
  <w:abstractNum w:abstractNumId="1">
    <w:nsid w:val="00000007"/>
    <w:multiLevelType w:val="multilevel"/>
    <w:tmpl w:val="00000007"/>
    <w:lvl w:ilvl="0">
      <w:start w:val="1"/>
      <w:numFmt w:val="decimal"/>
      <w:lvlRestart w:val="0"/>
      <w:lvlText w:val="%1."/>
      <w:lvlJc w:val="left"/>
      <w:pPr>
        <w:ind w:left="0" w:hanging="0"/>
      </w:pPr>
      <w:rPr>
        <w:rFonts w:hint="eastAsia"/>
      </w:rPr>
    </w:lvl>
    <w:lvl w:ilvl="1">
      <w:start w:val="1"/>
      <w:numFmt w:val="decimal"/>
      <w:lvlText w:val="%1.%2"/>
      <w:lvlJc w:val="left"/>
      <w:pPr>
        <w:ind w:left="0" w:hanging="0"/>
      </w:pPr>
      <w:rPr>
        <w:rFonts w:hint="eastAsia"/>
      </w:rPr>
    </w:lvl>
    <w:lvl w:ilvl="2">
      <w:start w:val="1"/>
      <w:numFmt w:val="decimal"/>
      <w:lvlText w:val="%1.%2.%3"/>
      <w:lvlJc w:val="left"/>
      <w:pPr>
        <w:ind w:left="0" w:hanging="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nsid w:val="9B62D761"/>
    <w:multiLevelType w:val="multilevel"/>
    <w:tmpl w:val="DFDBF1AB"/>
    <w:lvl w:ilvl="0">
      <w:start w:val="1"/>
      <w:numFmt w:val="japaneseCounting"/>
      <w:lvlRestart w:val="0"/>
      <w:pStyle w:val="71"/>
      <w:lvlText w:val="第%1章"/>
      <w:lvlJc w:val="left"/>
      <w:pPr>
        <w:ind w:left="1670" w:hanging="96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5F917CA1"/>
    <w:multiLevelType w:val="multilevel"/>
    <w:tmpl w:val="5F917CA1"/>
    <w:lvl w:ilvl="0">
      <w:start w:val="3"/>
      <w:numFmt w:val="japaneseCounting"/>
      <w:lvlRestart w:val="0"/>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1FAE2EFA"/>
    <w:multiLevelType w:val="singleLevel"/>
    <w:tmpl w:val="590576BF"/>
    <w:lvl w:ilvl="0">
      <w:start w:val="1"/>
      <w:numFmt w:val="decimal"/>
      <w:lvlRestart w:val="0"/>
      <w:pStyle w:val="16"/>
      <w:lvlText w:val="%1."/>
      <w:lvlJc w:val="left"/>
      <w:pPr>
        <w:ind w:left="360" w:hanging="360"/>
      </w:pPr>
    </w:lvl>
  </w:abstractNum>
  <w:abstractNum w:abstractNumId="5">
    <w:nsid w:val="D20FCA60"/>
    <w:multiLevelType w:val="multilevel"/>
    <w:tmpl w:val="D20FCA60"/>
    <w:lvl w:ilvl="0">
      <w:start w:val="1"/>
      <w:numFmt w:val="upperLetter"/>
      <w:lvlRestart w:val="0"/>
      <w:pStyle w:val="18"/>
      <w:lvlText w:val="%1."/>
      <w:lvlJc w:val="left"/>
      <w:pPr>
        <w:ind w:left="360" w:hanging="360"/>
      </w:pPr>
      <w:rPr>
        <w:rFonts w:hint="eastAsia"/>
      </w:rPr>
    </w:lvl>
    <w:lvl w:ilvl="1">
      <w:start w:val="1"/>
      <w:numFmt w:val="decimal"/>
      <w:lvlText w:val="%2．"/>
      <w:lvlJc w:val="left"/>
      <w:pPr>
        <w:ind w:left="1140" w:hanging="720"/>
      </w:pPr>
      <w:rPr>
        <w:rFonts w:hint="eastAsia"/>
      </w:rPr>
    </w:lvl>
    <w:lvl w:ilvl="2">
      <w:start w:val="1"/>
      <w:numFmt w:val="decimal"/>
      <w:lvlText w:val="（%3）"/>
      <w:lvlJc w:val="left"/>
      <w:pPr>
        <w:ind w:left="1920" w:hanging="108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7571409C"/>
    <w:multiLevelType w:val="multilevel"/>
    <w:tmpl w:val="62FFCF32"/>
    <w:lvl w:ilvl="0">
      <w:start w:val="1"/>
      <w:numFmt w:val="decimal"/>
      <w:lvlRestart w:val="0"/>
      <w:pStyle w:val="61"/>
      <w:lvlText w:val="%1."/>
      <w:lvlJc w:val="left"/>
      <w:pPr>
        <w:ind w:left="425" w:hanging="425"/>
      </w:pPr>
      <w:rPr>
        <w:rFonts w:cs="Times New Roman"/>
      </w:rPr>
    </w:lvl>
    <w:lvl w:ilvl="1">
      <w:start w:val="1"/>
      <w:numFmt w:val="decimal"/>
      <w:lvlText w:val="%1.%2."/>
      <w:lvlJc w:val="left"/>
      <w:pPr>
        <w:ind w:left="567" w:hanging="567"/>
      </w:pPr>
      <w:rPr>
        <w:rFonts w:cs="Times New Roman"/>
      </w:rPr>
    </w:lvl>
    <w:lvl w:ilvl="2">
      <w:start w:val="1"/>
      <w:numFmt w:val="decimal"/>
      <w:lvlText w:val="%1.%2.%3."/>
      <w:lvlJc w:val="left"/>
      <w:pPr>
        <w:ind w:left="709" w:hanging="709"/>
      </w:pPr>
      <w:rPr>
        <w:rFonts w:cs="Times New Roman"/>
      </w:rPr>
    </w:lvl>
    <w:lvl w:ilvl="3">
      <w:start w:val="1"/>
      <w:numFmt w:val="decimal"/>
      <w:lvlText w:val="%1.%2.%3.%4."/>
      <w:lvlJc w:val="left"/>
      <w:pPr>
        <w:ind w:left="851" w:hanging="851"/>
      </w:pPr>
      <w:rPr>
        <w:rFonts w:cs="Times New Roman"/>
      </w:rPr>
    </w:lvl>
    <w:lvl w:ilvl="4">
      <w:start w:val="1"/>
      <w:numFmt w:val="decimal"/>
      <w:lvlText w:val="%1.%2.%3.%4.%5."/>
      <w:lvlJc w:val="left"/>
      <w:pPr>
        <w:ind w:left="992" w:hanging="992"/>
      </w:pPr>
      <w:rPr>
        <w:rFonts w:cs="Times New Roman"/>
      </w:rPr>
    </w:lvl>
    <w:lvl w:ilvl="5">
      <w:start w:val="1"/>
      <w:numFmt w:val="decimal"/>
      <w:lvlText w:val="%1.%2.%3.%4.%5.%6."/>
      <w:lvlJc w:val="left"/>
      <w:pPr>
        <w:ind w:left="1134" w:hanging="1134"/>
      </w:pPr>
      <w:rPr>
        <w:rFonts w:cs="Times New Roman"/>
      </w:rPr>
    </w:lvl>
    <w:lvl w:ilvl="6">
      <w:start w:val="1"/>
      <w:numFmt w:val="decimal"/>
      <w:lvlText w:val="%1.%2.%3.%4.%5.%6.%7."/>
      <w:lvlJc w:val="left"/>
      <w:pPr>
        <w:ind w:left="1276" w:hanging="1276"/>
      </w:pPr>
      <w:rPr>
        <w:rFonts w:cs="Times New Roman"/>
      </w:rPr>
    </w:lvl>
    <w:lvl w:ilvl="7">
      <w:start w:val="1"/>
      <w:numFmt w:val="decimal"/>
      <w:lvlText w:val="%1.%2.%3.%4.%5.%6.%7.%8."/>
      <w:lvlJc w:val="left"/>
      <w:pPr>
        <w:ind w:left="1418" w:hanging="1418"/>
      </w:pPr>
      <w:rPr>
        <w:rFonts w:cs="Times New Roman"/>
      </w:rPr>
    </w:lvl>
    <w:lvl w:ilvl="8">
      <w:start w:val="1"/>
      <w:numFmt w:val="decimal"/>
      <w:lvlText w:val="%1.%2.%3.%4.%5.%6.%7.%8.%9."/>
      <w:lvlJc w:val="left"/>
      <w:pPr>
        <w:ind w:left="1559" w:hanging="1559"/>
      </w:pPr>
      <w:rPr>
        <w:rFonts w:cs="Times New Roman"/>
      </w:rPr>
    </w:lvl>
  </w:abstractNum>
  <w:abstractNum w:abstractNumId="7">
    <w:nsid w:val="F1C64729"/>
    <w:multiLevelType w:val="multilevel"/>
    <w:tmpl w:val="C36BE2B8"/>
    <w:lvl w:ilvl="0">
      <w:start w:val="0"/>
      <w:numFmt w:val="decimal"/>
      <w:lvlRestart w:val="0"/>
      <w:pStyle w:val="70"/>
      <w:lvlJc w:val="left"/>
      <w:pPr>
        <w:ind w:left="0" w:hanging="0"/>
      </w:pPr>
    </w:lvl>
    <w:lvl w:ilvl="1">
      <w:start w:val="0"/>
      <w:numFmt w:val="decimal"/>
      <w:lvlJc w:val="left"/>
      <w:pPr>
        <w:ind w:left="0" w:hanging="0"/>
      </w:pPr>
    </w:lvl>
    <w:lvl w:ilvl="2">
      <w:start w:val="0"/>
      <w:numFmt w:val="decimal"/>
      <w:lvlJc w:val="left"/>
      <w:pPr>
        <w:ind w:left="0" w:hanging="0"/>
      </w:pPr>
    </w:lvl>
    <w:lvl w:ilvl="3">
      <w:start w:val="0"/>
      <w:numFmt w:val="decimal"/>
      <w:lvlJc w:val="left"/>
      <w:pPr>
        <w:ind w:left="0" w:hanging="0"/>
      </w:pPr>
    </w:lvl>
    <w:lvl w:ilvl="4">
      <w:start w:val="0"/>
      <w:numFmt w:val="decimal"/>
      <w:lvlJc w:val="left"/>
      <w:pPr>
        <w:ind w:left="0" w:hanging="0"/>
      </w:pPr>
    </w:lvl>
    <w:lvl w:ilvl="5">
      <w:start w:val="0"/>
      <w:numFmt w:val="decimal"/>
      <w:lvlJc w:val="left"/>
      <w:pPr>
        <w:ind w:left="0" w:hanging="0"/>
      </w:pPr>
    </w:lvl>
    <w:lvl w:ilvl="6">
      <w:start w:val="0"/>
      <w:numFmt w:val="decimal"/>
      <w:lvlJc w:val="left"/>
      <w:pPr>
        <w:ind w:left="0" w:hanging="0"/>
      </w:pPr>
    </w:lvl>
    <w:lvl w:ilvl="7">
      <w:start w:val="0"/>
      <w:numFmt w:val="decimal"/>
      <w:lvlJc w:val="left"/>
      <w:pPr>
        <w:ind w:left="0" w:hanging="0"/>
      </w:pPr>
    </w:lvl>
    <w:lvl w:ilvl="8">
      <w:start w:val="0"/>
      <w:numFmt w:val="decimal"/>
      <w:lvlJc w:val="left"/>
      <w:pPr>
        <w:ind w:left="0" w:hanging="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2"/>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YTI0NjI2MmU3OGQ3OTBkM2FmOWNmZDBiNjJlY2FiZWU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0"/>
    <w:next w:val="0"/>
    <w:pPr>
      <w:keepNext/>
      <w:keepLines/>
      <w:widowControl/>
      <w:spacing w:before="260" w:after="260" w:line="415" w:lineRule="auto"/>
      <w:jc w:val="center"/>
      <w:outlineLvl w:val="1"/>
    </w:pPr>
    <w:rPr>
      <w:rFonts w:ascii="Arial" w:eastAsia="黑体" w:hAnsi="Arial"/>
      <w:b/>
      <w:kern w:val="0"/>
      <w:sz w:val="36"/>
      <w:szCs w:val="20"/>
    </w:rPr>
  </w:style>
  <w:style w:type="paragraph" w:styleId="3">
    <w:name w:val="heading 3"/>
    <w:basedOn w:val="0"/>
    <w:next w:val="0"/>
    <w:pPr>
      <w:keepNext/>
      <w:keepLines/>
      <w:widowControl w:val="0"/>
      <w:spacing w:before="260" w:after="260" w:line="415" w:lineRule="auto"/>
      <w:outlineLvl w:val="2"/>
    </w:pPr>
    <w:rPr>
      <w:b/>
      <w:bCs/>
      <w:sz w:val="32"/>
      <w:szCs w:val="32"/>
    </w:rPr>
  </w:style>
  <w:style w:type="paragraph" w:styleId="4">
    <w:name w:val="heading 4"/>
    <w:basedOn w:val="0"/>
    <w:next w:val="0"/>
    <w:pPr>
      <w:keepNext/>
      <w:keepLines/>
      <w:widowControl w:val="0"/>
      <w:spacing w:before="280" w:after="290" w:line="377" w:lineRule="auto"/>
      <w:outlineLvl w:val="3"/>
    </w:pPr>
    <w:rPr>
      <w:rFonts w:ascii="Arial" w:eastAsia="黑体" w:hAnsi="Arial"/>
      <w:b/>
      <w:bCs/>
      <w:sz w:val="28"/>
      <w:szCs w:val="28"/>
    </w:rPr>
  </w:style>
  <w:style w:type="paragraph" w:styleId="5">
    <w:name w:val="heading 5"/>
    <w:basedOn w:val="0"/>
    <w:next w:val="0"/>
    <w:pPr>
      <w:keepNext/>
      <w:keepLines/>
      <w:widowControl/>
      <w:spacing w:before="120" w:after="120" w:line="360" w:lineRule="auto"/>
      <w:ind w:firstLine="499"/>
      <w:jc w:val="left"/>
      <w:outlineLvl w:val="4"/>
    </w:pPr>
    <w:rPr>
      <w:rFonts w:ascii="宋体"/>
      <w:b/>
      <w:kern w:val="0"/>
      <w:sz w:val="24"/>
      <w:szCs w:val="20"/>
    </w:rPr>
  </w:style>
  <w:style w:type="paragraph" w:styleId="6">
    <w:name w:val="heading 6"/>
    <w:basedOn w:val="0"/>
    <w:next w:val="0"/>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0"/>
    <w:next w:val="0"/>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0"/>
    <w:next w:val="0"/>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0"/>
    <w:next w:val="0"/>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10">
    <w:name w:val="Default Paragraph Font"/>
  </w:style>
  <w:style w:type="paragraph" w:styleId="15">
    <w:name w:val="index 8"/>
    <w:basedOn w:val="0"/>
    <w:next w:val="0"/>
    <w:pPr>
      <w:ind w:left="2940"/>
    </w:pPr>
  </w:style>
  <w:style w:type="paragraph" w:styleId="16">
    <w:name w:val="List Number"/>
    <w:basedOn w:val="0"/>
    <w:pPr>
      <w:numPr>
        <w:ilvl w:val="0"/>
        <w:numId w:val="5"/>
      </w:numPr>
    </w:pPr>
  </w:style>
  <w:style w:type="paragraph" w:styleId="17">
    <w:name w:val="Normal Indent"/>
    <w:basedOn w:val="0"/>
    <w:pPr>
      <w:ind w:firstLineChars="200" w:firstLine="200"/>
    </w:pPr>
  </w:style>
  <w:style w:type="paragraph" w:styleId="18">
    <w:name w:val="caption"/>
    <w:basedOn w:val="0"/>
    <w:next w:val="0"/>
    <w:pPr>
      <w:numPr>
        <w:ilvl w:val="0"/>
        <w:numId w:val="6"/>
      </w:numPr>
      <w:spacing w:line="480" w:lineRule="exact"/>
    </w:pPr>
    <w:rPr>
      <w:rFonts w:ascii="仿宋_GB2312" w:eastAsia="仿宋_GB2312"/>
      <w:sz w:val="30"/>
    </w:rPr>
  </w:style>
  <w:style w:type="paragraph" w:styleId="19">
    <w:name w:val="annotation text"/>
    <w:basedOn w:val="0"/>
    <w:pPr>
      <w:adjustRightInd w:val="0"/>
      <w:spacing w:line="360" w:lineRule="atLeast"/>
      <w:jc w:val="left"/>
      <w:textAlignment w:val="baseline"/>
    </w:pPr>
    <w:rPr>
      <w:kern w:val="0"/>
      <w:sz w:val="24"/>
      <w:szCs w:val="20"/>
    </w:rPr>
  </w:style>
  <w:style w:type="paragraph" w:styleId="20">
    <w:name w:val="Body Text"/>
    <w:basedOn w:val="0"/>
    <w:rPr>
      <w:rFonts w:ascii="仿宋_GB2312" w:eastAsia="仿宋_GB2312"/>
      <w:sz w:val="28"/>
    </w:rPr>
  </w:style>
  <w:style w:type="paragraph" w:styleId="21">
    <w:name w:val="Body Text Indent"/>
    <w:basedOn w:val="0"/>
    <w:pPr>
      <w:ind w:firstLine="630"/>
    </w:pPr>
    <w:rPr>
      <w:rFonts w:eastAsia="仿宋_GB2312"/>
      <w:b/>
      <w:bCs/>
      <w:sz w:val="32"/>
    </w:rPr>
  </w:style>
  <w:style w:type="paragraph" w:styleId="22">
    <w:name w:val="toc 3"/>
    <w:basedOn w:val="0"/>
    <w:next w:val="0"/>
    <w:pPr>
      <w:widowControl/>
      <w:ind w:left="400" w:right="255"/>
    </w:pPr>
    <w:rPr>
      <w:kern w:val="0"/>
      <w:sz w:val="24"/>
      <w:szCs w:val="20"/>
    </w:rPr>
  </w:style>
  <w:style w:type="paragraph" w:styleId="23">
    <w:name w:val="Plain Text"/>
    <w:basedOn w:val="0"/>
    <w:rPr>
      <w:rFonts w:ascii="宋体"/>
      <w:szCs w:val="20"/>
    </w:rPr>
  </w:style>
  <w:style w:type="paragraph" w:styleId="24">
    <w:name w:val="Date"/>
    <w:basedOn w:val="0"/>
    <w:next w:val="0"/>
    <w:rPr>
      <w:sz w:val="24"/>
      <w:szCs w:val="20"/>
    </w:rPr>
  </w:style>
  <w:style w:type="paragraph" w:styleId="25">
    <w:name w:val="Body Text Indent 2"/>
    <w:basedOn w:val="0"/>
    <w:pPr>
      <w:spacing w:line="400" w:lineRule="exact"/>
      <w:ind w:firstLineChars="192" w:firstLine="192"/>
    </w:pPr>
    <w:rPr>
      <w:rFonts w:ascii="宋体"/>
      <w:sz w:val="24"/>
    </w:rPr>
  </w:style>
  <w:style w:type="paragraph" w:styleId="26">
    <w:name w:val="Balloon Text"/>
    <w:basedOn w:val="0"/>
    <w:rPr>
      <w:sz w:val="18"/>
      <w:szCs w:val="18"/>
    </w:rPr>
  </w:style>
  <w:style w:type="paragraph" w:styleId="27">
    <w:name w:val="footer"/>
    <w:basedOn w:val="0"/>
    <w:pPr>
      <w:tabs>
        <w:tab w:val="center" w:pos="4153"/>
        <w:tab w:val="right" w:pos="8306"/>
      </w:tabs>
      <w:snapToGrid w:val="0"/>
      <w:jc w:val="left"/>
    </w:pPr>
    <w:rPr>
      <w:sz w:val="18"/>
      <w:szCs w:val="18"/>
    </w:rPr>
  </w:style>
  <w:style w:type="paragraph" w:styleId="28">
    <w:name w:val="header"/>
    <w:basedOn w:val="0"/>
    <w:pPr>
      <w:pBdr>
        <w:bottom w:val="single" w:sz="6" w:space="1" w:color="auto"/>
      </w:pBdr>
      <w:tabs>
        <w:tab w:val="center" w:pos="4153"/>
        <w:tab w:val="right" w:pos="8306"/>
      </w:tabs>
      <w:snapToGrid w:val="0"/>
      <w:jc w:val="center"/>
    </w:pPr>
    <w:rPr>
      <w:sz w:val="18"/>
      <w:szCs w:val="18"/>
    </w:rPr>
  </w:style>
  <w:style w:type="paragraph" w:styleId="29">
    <w:name w:val="toc 1"/>
    <w:basedOn w:val="0"/>
    <w:next w:val="0"/>
  </w:style>
  <w:style w:type="paragraph" w:styleId="30">
    <w:name w:val="toc 4"/>
    <w:basedOn w:val="0"/>
    <w:next w:val="0"/>
    <w:pPr>
      <w:ind w:left="1260"/>
    </w:pPr>
  </w:style>
  <w:style w:type="paragraph" w:styleId="31">
    <w:name w:val="Body Text Indent 3"/>
    <w:basedOn w:val="0"/>
    <w:pPr>
      <w:spacing w:line="440" w:lineRule="exact"/>
      <w:ind w:firstLineChars="192" w:firstLine="192"/>
    </w:pPr>
    <w:rPr>
      <w:sz w:val="28"/>
    </w:rPr>
  </w:style>
  <w:style w:type="paragraph" w:styleId="32">
    <w:name w:val="Body Text 2"/>
    <w:basedOn w:val="0"/>
    <w:pPr>
      <w:spacing w:after="120" w:line="480" w:lineRule="auto"/>
    </w:pPr>
  </w:style>
  <w:style w:type="paragraph" w:styleId="33">
    <w:name w:val="Normal (Web)"/>
    <w:basedOn w:val="0"/>
    <w:pPr>
      <w:widowControl/>
      <w:spacing w:before="100" w:beforeAutospacing="1" w:after="100" w:afterAutospacing="1"/>
      <w:jc w:val="left"/>
    </w:pPr>
    <w:rPr>
      <w:rFonts w:ascii="宋体"/>
      <w:kern w:val="0"/>
      <w:sz w:val="24"/>
    </w:rPr>
  </w:style>
  <w:style w:type="paragraph" w:styleId="34">
    <w:name w:val="index 1"/>
    <w:basedOn w:val="0"/>
    <w:next w:val="0"/>
  </w:style>
  <w:style w:type="paragraph" w:styleId="35">
    <w:name w:val="annotation subject"/>
    <w:next w:val="19"/>
    <w:pPr>
      <w:widowControl w:val="0"/>
    </w:pPr>
    <w:rPr>
      <w:rFonts w:ascii="Times New Roman" w:eastAsia="宋体" w:cs="Times New Roman" w:hAnsi="Times New Roman"/>
      <w:b/>
      <w:bCs/>
      <w:kern w:val="2"/>
      <w:sz w:val="21"/>
      <w:szCs w:val="24"/>
      <w:lang w:val="en-US" w:eastAsia="zh-CN" w:bidi="ar-SA"/>
    </w:rPr>
  </w:style>
  <w:style w:type="character" w:styleId="36">
    <w:name w:val="Strong"/>
    <w:basedOn w:val="10"/>
    <w:rPr>
      <w:b/>
      <w:bCs/>
    </w:rPr>
  </w:style>
  <w:style w:type="character" w:styleId="37">
    <w:name w:val="page number"/>
    <w:basedOn w:val="10"/>
  </w:style>
  <w:style w:type="character" w:styleId="38">
    <w:name w:val="FollowedHyperlink"/>
    <w:basedOn w:val="10"/>
    <w:rPr>
      <w:color w:val="800080"/>
      <w:u w:val="single"/>
    </w:rPr>
  </w:style>
  <w:style w:type="character" w:styleId="39">
    <w:name w:val="Hyperlink"/>
    <w:basedOn w:val="10"/>
    <w:rPr>
      <w:color w:val="0000FF"/>
      <w:u w:val="single"/>
    </w:rPr>
  </w:style>
  <w:style w:type="character" w:styleId="40">
    <w:name w:val="annotation reference"/>
    <w:basedOn w:val="10"/>
    <w:rPr>
      <w:sz w:val="21"/>
      <w:szCs w:val="21"/>
    </w:rPr>
  </w:style>
  <w:style w:type="paragraph" w:customStyle="1" w:styleId="41">
    <w:name w:val="目录文字"/>
    <w:basedOn w:val="0"/>
    <w:pPr>
      <w:widowControl/>
      <w:spacing w:line="480" w:lineRule="auto"/>
      <w:jc w:val="left"/>
    </w:pPr>
    <w:rPr>
      <w:rFonts w:ascii="宋体"/>
      <w:kern w:val="0"/>
      <w:sz w:val="24"/>
      <w:szCs w:val="20"/>
    </w:rPr>
  </w:style>
  <w:style w:type="paragraph" w:customStyle="1" w:styleId="42">
    <w:name w:val="样式1"/>
    <w:basedOn w:val="0"/>
    <w:pPr>
      <w:spacing w:before="120" w:after="120" w:line="300" w:lineRule="auto"/>
    </w:pPr>
    <w:rPr>
      <w:rFonts w:ascii="宋体"/>
      <w:b/>
      <w:sz w:val="24"/>
      <w:szCs w:val="20"/>
    </w:rPr>
  </w:style>
  <w:style w:type="paragraph" w:customStyle="1" w:styleId="43">
    <w:name w:val="Preformatted"/>
    <w:basedOn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44">
    <w:name w:val="1"/>
    <w:basedOn w:val="0"/>
    <w:next w:val="32"/>
    <w:rPr>
      <w:b/>
    </w:rPr>
  </w:style>
  <w:style w:type="paragraph" w:customStyle="1" w:styleId="45">
    <w:name w:val="目录"/>
    <w:basedOn w:val="0"/>
    <w:pPr>
      <w:widowControl/>
      <w:jc w:val="center"/>
    </w:pPr>
    <w:rPr>
      <w:rFonts w:ascii="宋体"/>
      <w:b/>
      <w:kern w:val="0"/>
      <w:sz w:val="36"/>
      <w:szCs w:val="20"/>
    </w:rPr>
  </w:style>
  <w:style w:type="paragraph" w:customStyle="1" w:styleId="46">
    <w:name w:val="正文1"/>
    <w:pPr>
      <w:widowControl w:val="0"/>
      <w:adjustRightInd w:val="0"/>
      <w:spacing w:line="312" w:lineRule="atLeast"/>
      <w:jc w:val="both"/>
      <w:textAlignment w:val="baseline"/>
    </w:pPr>
    <w:rPr>
      <w:rFonts w:ascii="宋体" w:eastAsia="宋体" w:cs="Times New Roman"/>
      <w:sz w:val="34"/>
      <w:lang w:val="en-US" w:eastAsia="zh-CN" w:bidi="ar-SA"/>
    </w:rPr>
  </w:style>
  <w:style w:type="character" w:customStyle="1" w:styleId="47">
    <w:name w:val="Para head"/>
    <w:basedOn w:val="10"/>
    <w:rPr>
      <w:rFonts w:ascii="Arial" w:eastAsia="Times New Roman" w:hAnsi="Arial"/>
      <w:sz w:val="20"/>
    </w:rPr>
  </w:style>
  <w:style w:type="paragraph" w:customStyle="1" w:styleId="48">
    <w:name w:val="菲页2"/>
    <w:basedOn w:val="3"/>
    <w:pPr>
      <w:keepNext/>
      <w:keepLines/>
      <w:widowControl/>
      <w:tabs>
        <w:tab w:val="left" w:pos="1260"/>
      </w:tabs>
      <w:spacing w:before="120" w:after="120" w:line="360" w:lineRule="auto"/>
      <w:ind w:left="1260" w:hanging="420"/>
      <w:jc w:val="center"/>
    </w:pPr>
    <w:rPr>
      <w:rFonts w:ascii="黑体" w:eastAsia="黑体"/>
      <w:b w:val="0"/>
      <w:bCs w:val="0"/>
      <w:kern w:val="0"/>
      <w:sz w:val="44"/>
      <w:szCs w:val="20"/>
    </w:rPr>
  </w:style>
  <w:style w:type="paragraph" w:customStyle="1" w:styleId="49">
    <w:name w:val="菲页1"/>
    <w:basedOn w:val="2"/>
    <w:rPr>
      <w:rFonts w:ascii="黑体"/>
      <w:b w:val="0"/>
      <w:sz w:val="52"/>
    </w:rPr>
  </w:style>
  <w:style w:type="paragraph" w:customStyle="1" w:styleId="50">
    <w:name w:val="菲页(卷)"/>
    <w:basedOn w:val="1"/>
    <w:next w:val="46"/>
    <w:pPr>
      <w:tabs>
        <w:tab w:val="clear" w:pos="432"/>
      </w:tabs>
      <w:ind w:left="360" w:hanging="360"/>
      <w:outlineLvl w:val="1"/>
    </w:pPr>
  </w:style>
  <w:style w:type="paragraph" w:customStyle="1" w:styleId="51">
    <w:name w:val="TOC 标题1"/>
    <w:basedOn w:val="1"/>
    <w:next w:val="0"/>
    <w:pPr>
      <w:keepNext/>
      <w:keepLines/>
      <w:widowControl/>
      <w:tabs>
        <w:tab w:val="clear" w:pos="432"/>
      </w:tabs>
      <w:spacing w:before="480" w:line="276" w:lineRule="auto"/>
      <w:ind w:left="0" w:firstLine="0"/>
      <w:jc w:val="left"/>
      <w:outlineLvl w:val="9"/>
    </w:pPr>
    <w:rPr>
      <w:rFonts w:ascii="Cambria" w:eastAsia="宋体" w:hAnsi="Cambria"/>
      <w:b/>
      <w:bCs/>
      <w:color w:val="365F91"/>
      <w:sz w:val="28"/>
      <w:szCs w:val="28"/>
    </w:rPr>
  </w:style>
  <w:style w:type="paragraph" w:customStyle="1" w:styleId="52">
    <w:name w:val="列出段落1"/>
    <w:basedOn w:val="0"/>
    <w:pPr>
      <w:ind w:firstLineChars="200" w:firstLine="200"/>
    </w:pPr>
  </w:style>
  <w:style w:type="paragraph" w:customStyle="1" w:styleId="53">
    <w:name w:val="列出段落11"/>
    <w:basedOn w:val="0"/>
    <w:pPr>
      <w:ind w:firstLineChars="200" w:firstLine="200"/>
    </w:pPr>
    <w:rPr>
      <w:rFonts w:ascii="Calibri" w:hAnsi="Calibri"/>
      <w:szCs w:val="22"/>
    </w:rPr>
  </w:style>
  <w:style w:type="character" w:customStyle="1" w:styleId="54">
    <w:name w:val="纯文本 Char"/>
    <w:rPr>
      <w:rFonts w:ascii="宋体"/>
      <w:kern w:val="2"/>
      <w:sz w:val="21"/>
    </w:rPr>
  </w:style>
  <w:style w:type="paragraph" w:customStyle="1" w:styleId="55">
    <w:name w:val="表1"/>
    <w:basedOn w:val="0"/>
    <w:pPr>
      <w:autoSpaceDE w:val="0"/>
      <w:autoSpaceDN w:val="0"/>
      <w:adjustRightInd w:val="0"/>
      <w:jc w:val="center"/>
    </w:pPr>
    <w:rPr>
      <w:snapToGrid w:val="0"/>
      <w:color w:val="000000"/>
      <w:spacing w:val="20"/>
      <w:kern w:val="0"/>
      <w:szCs w:val="20"/>
    </w:rPr>
  </w:style>
  <w:style w:type="paragraph" w:customStyle="1" w:styleId="56">
    <w:name w:val="5"/>
    <w:basedOn w:val="0"/>
    <w:next w:val="23"/>
    <w:rPr>
      <w:rFonts w:ascii="宋体" w:cs="Courier New"/>
      <w:szCs w:val="21"/>
    </w:rPr>
  </w:style>
  <w:style w:type="paragraph" w:customStyle="1" w:styleId="57">
    <w:name w:val="标题 31"/>
    <w:basedOn w:val="0"/>
    <w:next w:val="0"/>
    <w:pPr>
      <w:keepNext/>
      <w:keepLines/>
      <w:widowControl w:val="0"/>
      <w:spacing w:before="260" w:after="260" w:line="415" w:lineRule="auto"/>
      <w:outlineLvl w:val="2"/>
    </w:pPr>
    <w:rPr>
      <w:b/>
      <w:bCs/>
      <w:sz w:val="32"/>
      <w:szCs w:val="32"/>
    </w:rPr>
  </w:style>
  <w:style w:type="paragraph" w:customStyle="1" w:styleId="58">
    <w:name w:val="样式 标题 3 + (中文) 黑体 小四 非加粗 段前: 7.8 磅 段后: 0 磅 行距: 固定值 20 磅"/>
    <w:basedOn w:val="57"/>
    <w:pPr>
      <w:spacing w:before="0" w:after="0" w:line="400" w:lineRule="exact"/>
    </w:pPr>
    <w:rPr>
      <w:rFonts w:eastAsia="黑体"/>
      <w:b w:val="0"/>
      <w:bCs w:val="0"/>
      <w:kern w:val="0"/>
      <w:sz w:val="24"/>
      <w:szCs w:val="20"/>
      <w:lang w:val="zh-CN"/>
    </w:rPr>
  </w:style>
  <w:style w:type="paragraph" w:customStyle="1" w:styleId="59">
    <w:name w:val="样式 标题 2PIM2H2Heading 2 HiddenHeading 2 CCBSheading 2Titre3...5"/>
    <w:basedOn w:val="2"/>
    <w:pPr>
      <w:spacing w:before="120" w:after="120" w:line="360" w:lineRule="auto"/>
    </w:pPr>
    <w:rPr>
      <w:rFonts w:eastAsia="宋体"/>
      <w:b w:val="0"/>
      <w:sz w:val="28"/>
    </w:rPr>
  </w:style>
  <w:style w:type="paragraph" w:customStyle="1" w:styleId="60">
    <w:name w:val="样式 标题 1Title1H1l1I1heading 1h11st levell1+toc 1Chapter ...3"/>
    <w:basedOn w:val="1"/>
    <w:pPr>
      <w:tabs>
        <w:tab w:val="left" w:pos="432"/>
      </w:tabs>
      <w:spacing w:before="120" w:after="120" w:line="360" w:lineRule="auto"/>
    </w:pPr>
    <w:rPr>
      <w:rFonts w:ascii="宋体" w:hAnsi="宋体"/>
      <w:sz w:val="28"/>
    </w:rPr>
  </w:style>
  <w:style w:type="paragraph" w:customStyle="1" w:styleId="61">
    <w:name w:val="KS标题1"/>
    <w:basedOn w:val="1"/>
    <w:next w:val="0"/>
    <w:pPr>
      <w:numPr>
        <w:ilvl w:val="0"/>
        <w:numId w:val="7"/>
      </w:numPr>
      <w:tabs>
        <w:tab w:val="left" w:pos="432"/>
      </w:tabs>
    </w:pPr>
  </w:style>
  <w:style w:type="paragraph" w:customStyle="1" w:styleId="62">
    <w:name w:val="KS表格"/>
    <w:basedOn w:val="0"/>
    <w:pPr>
      <w:spacing w:line="300" w:lineRule="auto"/>
    </w:pPr>
  </w:style>
  <w:style w:type="paragraph" w:customStyle="1" w:styleId="63">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64">
    <w:name w:val="正文1014"/>
    <w:pPr>
      <w:widowControl w:val="0"/>
      <w:jc w:val="both"/>
    </w:pPr>
    <w:rPr>
      <w:rFonts w:ascii="Times New Roman" w:eastAsia="宋体" w:cs="Times New Roman" w:hAnsi="Times New Roman"/>
      <w:kern w:val="2"/>
      <w:sz w:val="21"/>
      <w:szCs w:val="24"/>
      <w:lang w:val="en-US" w:eastAsia="zh-CN" w:bidi="ar-SA"/>
    </w:rPr>
  </w:style>
  <w:style w:type="paragraph" w:customStyle="1" w:styleId="65">
    <w:name w:val="样式 336 10 磅"/>
    <w:pPr>
      <w:widowControl w:val="0"/>
      <w:jc w:val="both"/>
    </w:pPr>
    <w:rPr>
      <w:rFonts w:ascii="Times New Roman" w:eastAsia="宋体" w:cs="Times New Roman" w:hAnsi="Times New Roman"/>
      <w:kern w:val="2"/>
      <w:sz w:val="21"/>
      <w:szCs w:val="22"/>
      <w:lang w:val="en-US" w:eastAsia="zh-CN" w:bidi="ar-SA"/>
    </w:rPr>
  </w:style>
  <w:style w:type="paragraph" w:customStyle="1" w:styleId="66">
    <w:name w:val="样式 小四"/>
    <w:pPr>
      <w:spacing w:before="100" w:beforeAutospacing="1" w:after="100" w:afterAutospacing="1" w:line="360" w:lineRule="auto"/>
      <w:jc w:val="both"/>
      <w:textAlignment w:val="top"/>
    </w:pPr>
    <w:rPr>
      <w:rFonts w:ascii="Times New Roman" w:eastAsia="宋体" w:cs="Times New Roman" w:hAnsi="Times New Roman"/>
      <w:sz w:val="24"/>
      <w:szCs w:val="24"/>
      <w:lang w:val="en-US" w:eastAsia="zh-CN" w:bidi="ar-SA"/>
    </w:rPr>
  </w:style>
  <w:style w:type="character" w:customStyle="1" w:styleId="67">
    <w:name w:val="im-content1"/>
    <w:basedOn w:val="10"/>
    <w:rPr>
      <w:color w:val="000000"/>
    </w:rPr>
  </w:style>
  <w:style w:type="paragraph" w:customStyle="1" w:styleId="68">
    <w:name w:val="列出段落2"/>
    <w:basedOn w:val="0"/>
    <w:pPr>
      <w:ind w:firstLineChars="200" w:firstLine="200"/>
    </w:pPr>
    <w:rPr>
      <w:rFonts w:ascii="Calibri" w:hAnsi="Calibri"/>
      <w:szCs w:val="22"/>
    </w:rPr>
  </w:style>
  <w:style w:type="character" w:customStyle="1" w:styleId="69">
    <w:name w:val="headline-content2"/>
    <w:basedOn w:val="10"/>
  </w:style>
  <w:style w:type="paragraph" w:customStyle="1" w:styleId="70">
    <w:name w:val="样式 3 10 磅1"/>
    <w:pPr>
      <w:widowControl w:val="0"/>
      <w:numPr>
        <w:ilvl w:val="0"/>
        <w:numId w:val="8"/>
      </w:numPr>
      <w:jc w:val="both"/>
    </w:pPr>
    <w:rPr>
      <w:rFonts w:ascii="宋体" w:eastAsia="宋体" w:cs="Times New Roman"/>
      <w:kern w:val="2"/>
      <w:sz w:val="21"/>
      <w:szCs w:val="21"/>
      <w:lang w:val="en-US" w:eastAsia="zh-CN" w:bidi="ar-SA"/>
    </w:rPr>
  </w:style>
  <w:style w:type="paragraph" w:customStyle="1" w:styleId="71">
    <w:name w:val="样式 3 10 磅11"/>
    <w:pPr>
      <w:widowControl w:val="0"/>
      <w:numPr>
        <w:ilvl w:val="0"/>
        <w:numId w:val="3"/>
      </w:numPr>
      <w:tabs>
        <w:tab w:val="left" w:pos="0"/>
      </w:tabs>
      <w:ind w:left="960"/>
      <w:jc w:val="both"/>
    </w:pPr>
    <w:rPr>
      <w:rFonts w:ascii="宋体" w:eastAsia="宋体" w:cs="Times New Roman"/>
      <w:kern w:val="2"/>
      <w:sz w:val="21"/>
      <w:szCs w:val="21"/>
      <w:lang w:val="en-US" w:eastAsia="zh-CN" w:bidi="ar-SA"/>
    </w:rPr>
  </w:style>
  <w:style w:type="paragraph" w:customStyle="1" w:styleId="72">
    <w:name w:val="标题 22"/>
    <w:next w:val="0"/>
    <w:pPr>
      <w:keepNext/>
      <w:keepLines/>
      <w:widowControl w:val="0"/>
      <w:adjustRightInd w:val="0"/>
      <w:spacing w:before="260" w:after="260" w:line="416" w:lineRule="atLeast"/>
      <w:jc w:val="both"/>
      <w:textAlignment w:val="baseline"/>
      <w:outlineLvl w:val="1"/>
    </w:pPr>
    <w:rPr>
      <w:rFonts w:ascii="Times New Roman" w:eastAsia="宋体" w:cs="Times New Roman" w:hAnsi="Times New Roman"/>
      <w:b/>
      <w:sz w:val="30"/>
      <w:lang w:val="en-US" w:eastAsia="zh-CN" w:bidi="ar-SA"/>
    </w:rPr>
  </w:style>
  <w:style w:type="paragraph" w:customStyle="1" w:styleId="73">
    <w:name w:val="正文_6"/>
    <w:next w:val="0"/>
    <w:pPr>
      <w:widowControl w:val="0"/>
      <w:jc w:val="both"/>
    </w:pPr>
    <w:rPr>
      <w:rFonts w:ascii="Times New Roman" w:eastAsia="宋体" w:cs="Times New Roman" w:hAnsi="Times New Roman"/>
      <w:kern w:val="2"/>
      <w:sz w:val="21"/>
      <w:lang w:val="en-US" w:eastAsia="zh-CN" w:bidi="ar-SA"/>
    </w:rPr>
  </w:style>
  <w:style w:type="paragraph" w:customStyle="1" w:styleId="74">
    <w:name w:val="标题 21"/>
    <w:pPr>
      <w:widowControl w:val="0"/>
      <w:spacing w:line="450" w:lineRule="exact"/>
      <w:ind w:left="151"/>
      <w:outlineLvl w:val="1"/>
    </w:pPr>
    <w:rPr>
      <w:rFonts w:ascii="Microsoft JhengHei" w:eastAsia="Microsoft JhengHei" w:cs="Microsoft JhengHei"/>
      <w:b/>
      <w:bCs/>
      <w:sz w:val="31"/>
      <w:szCs w:val="31"/>
      <w:lang w:val="en-US" w:eastAsia="zh-CN" w:bidi="ar-SA"/>
    </w:rPr>
  </w:style>
  <w:style w:type="paragraph" w:customStyle="1" w:styleId="75">
    <w:name w:val="修订1"/>
    <w:rPr>
      <w:rFonts w:ascii="Times New Roman" w:eastAsia="宋体" w:cs="Times New Roman" w:hAnsi="Times New Roman"/>
      <w:kern w:val="2"/>
      <w:sz w:val="21"/>
      <w:szCs w:val="24"/>
      <w:lang w:val="en-US" w:eastAsia="zh-CN" w:bidi="ar-SA"/>
    </w:rPr>
  </w:style>
  <w:style w:type="paragraph" w:customStyle="1" w:styleId="76">
    <w:name w:val="样式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7">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78">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79">
    <w:name w:val="样式 171 三号"/>
    <w:next w:val="80"/>
    <w:pPr>
      <w:widowControl w:val="0"/>
      <w:jc w:val="both"/>
    </w:pPr>
    <w:rPr>
      <w:rFonts w:ascii="Times New Roman" w:eastAsia="方正仿宋_GBK" w:cs="Times New Roman" w:hAnsi="Times New Roman"/>
      <w:kern w:val="2"/>
      <w:sz w:val="32"/>
      <w:szCs w:val="32"/>
      <w:lang w:val="en-US" w:eastAsia="zh-CN" w:bidi="ar-SA"/>
    </w:rPr>
  </w:style>
  <w:style w:type="paragraph" w:customStyle="1" w:styleId="80">
    <w:name w:val="样式 216 三号"/>
    <w:pPr>
      <w:widowControl w:val="0"/>
      <w:jc w:val="both"/>
    </w:pPr>
    <w:rPr>
      <w:rFonts w:ascii="Times New Roman" w:eastAsia="方正仿宋_GBK" w:cs="Times New Roman" w:hAnsi="Times New Roman"/>
      <w:kern w:val="2"/>
      <w:sz w:val="32"/>
      <w:lang w:val="en-US" w:eastAsia="zh-CN" w:bidi="ar-SA"/>
    </w:rPr>
  </w:style>
  <w:style w:type="paragraph" w:customStyle="1" w:styleId="81">
    <w:name w:val="样式 4 三号"/>
    <w:next w:val="20"/>
    <w:pPr>
      <w:widowControl w:val="0"/>
      <w:jc w:val="both"/>
    </w:pPr>
    <w:rPr>
      <w:rFonts w:ascii="Times New Roman" w:eastAsia="方正仿宋_GBK" w:cs="Times New Roman" w:hAnsi="Times New Roman"/>
      <w:kern w:val="2"/>
      <w:sz w:val="32"/>
      <w:lang w:val="en-US" w:eastAsia="zh-CN" w:bidi="ar-SA"/>
    </w:rPr>
  </w:style>
  <w:style w:type="paragraph" w:customStyle="1" w:styleId="82">
    <w:name w:val="样式 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83">
    <w:name w:val="样式 195 三号"/>
    <w:pPr>
      <w:widowControl w:val="0"/>
      <w:jc w:val="both"/>
    </w:pPr>
    <w:rPr>
      <w:rFonts w:ascii="Times New Roman" w:eastAsia="方正仿宋_GBK" w:cs="Times New Roman" w:hAnsi="Times New Roman"/>
      <w:kern w:val="2"/>
      <w:sz w:val="32"/>
      <w:lang w:val="en-US" w:eastAsia="zh-CN" w:bidi="ar-SA"/>
    </w:rPr>
  </w:style>
  <w:style w:type="paragraph" w:customStyle="1" w:styleId="84">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85">
    <w:name w:val="样式 66 三号"/>
    <w:next w:val="16"/>
    <w:pPr>
      <w:widowControl w:val="0"/>
      <w:jc w:val="both"/>
    </w:pPr>
    <w:rPr>
      <w:rFonts w:ascii="Times New Roman" w:eastAsia="方正仿宋_GBK" w:cs="Times New Roman" w:hAnsi="Times New Roman"/>
      <w:kern w:val="2"/>
      <w:sz w:val="32"/>
      <w:szCs w:val="32"/>
      <w:lang w:val="en-US" w:eastAsia="zh-CN" w:bidi="ar-SA"/>
    </w:rPr>
  </w:style>
  <w:style w:type="paragraph" w:customStyle="1" w:styleId="86">
    <w:name w:val="样式 176 三号"/>
    <w:next w:val="87"/>
    <w:pPr>
      <w:widowControl w:val="0"/>
      <w:jc w:val="both"/>
    </w:pPr>
    <w:rPr>
      <w:rFonts w:ascii="Times New Roman" w:eastAsia="方正仿宋_GBK" w:cs="Times New Roman" w:hAnsi="Times New Roman"/>
      <w:kern w:val="2"/>
      <w:sz w:val="32"/>
      <w:lang w:val="en-US" w:eastAsia="zh-CN" w:bidi="ar-SA"/>
    </w:rPr>
  </w:style>
  <w:style w:type="paragraph" w:customStyle="1" w:styleId="87">
    <w:name w:val="样式 28 三号"/>
    <w:pPr>
      <w:widowControl w:val="0"/>
      <w:jc w:val="both"/>
    </w:pPr>
    <w:rPr>
      <w:rFonts w:ascii="Times New Roman" w:eastAsia="方正仿宋_GBK" w:cs="Times New Roman" w:hAnsi="Times New Roman"/>
      <w:kern w:val="2"/>
      <w:sz w:val="32"/>
      <w:lang w:val="en-US" w:eastAsia="zh-CN" w:bidi="ar-SA"/>
    </w:rPr>
  </w:style>
  <w:style w:type="paragraph" w:customStyle="1" w:styleId="88">
    <w:name w:val="样式 197 三号"/>
    <w:pPr>
      <w:widowControl w:val="0"/>
      <w:jc w:val="both"/>
    </w:pPr>
    <w:rPr>
      <w:rFonts w:ascii="Times New Roman" w:eastAsia="方正仿宋_GBK" w:cs="Times New Roman" w:hAnsi="Times New Roman"/>
      <w:kern w:val="2"/>
      <w:sz w:val="32"/>
      <w:lang w:val="en-US" w:eastAsia="zh-CN" w:bidi="ar-SA"/>
    </w:rPr>
  </w:style>
  <w:style w:type="paragraph" w:customStyle="1" w:styleId="89">
    <w:name w:val="样式 178 三号"/>
    <w:next w:val="90"/>
    <w:pPr>
      <w:widowControl w:val="0"/>
      <w:jc w:val="both"/>
    </w:pPr>
    <w:rPr>
      <w:rFonts w:ascii="Times New Roman" w:eastAsia="方正仿宋_GBK" w:cs="Times New Roman" w:hAnsi="Times New Roman"/>
      <w:kern w:val="2"/>
      <w:sz w:val="32"/>
      <w:lang w:val="en-US" w:eastAsia="zh-CN" w:bidi="ar-SA"/>
    </w:rPr>
  </w:style>
  <w:style w:type="paragraph" w:customStyle="1" w:styleId="90">
    <w:name w:val="样式 30 三号"/>
    <w:pPr>
      <w:widowControl w:val="0"/>
      <w:jc w:val="both"/>
    </w:pPr>
    <w:rPr>
      <w:rFonts w:ascii="Times New Roman" w:eastAsia="方正仿宋_GBK" w:cs="Times New Roman" w:hAnsi="Times New Roman"/>
      <w:kern w:val="2"/>
      <w:sz w:val="32"/>
      <w:lang w:val="en-US" w:eastAsia="zh-CN" w:bidi="ar-SA"/>
    </w:rPr>
  </w:style>
  <w:style w:type="paragraph" w:customStyle="1" w:styleId="91">
    <w:name w:val="样式 19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2">
    <w:name w:val="样式 181 三号"/>
    <w:next w:val="93"/>
    <w:pPr>
      <w:widowControl w:val="0"/>
      <w:jc w:val="both"/>
    </w:pPr>
    <w:rPr>
      <w:rFonts w:ascii="Times New Roman" w:eastAsia="方正仿宋_GBK" w:cs="Times New Roman" w:hAnsi="Times New Roman"/>
      <w:kern w:val="2"/>
      <w:sz w:val="32"/>
      <w:lang w:val="en-US" w:eastAsia="zh-CN" w:bidi="ar-SA"/>
    </w:rPr>
  </w:style>
  <w:style w:type="paragraph" w:customStyle="1" w:styleId="93">
    <w:name w:val="样式 33 三号"/>
    <w:pPr>
      <w:widowControl w:val="0"/>
      <w:jc w:val="both"/>
    </w:pPr>
    <w:rPr>
      <w:rFonts w:ascii="Times New Roman" w:eastAsia="方正仿宋_GBK" w:cs="Times New Roman" w:hAnsi="Times New Roman"/>
      <w:kern w:val="2"/>
      <w:sz w:val="32"/>
      <w:lang w:val="en-US" w:eastAsia="zh-CN" w:bidi="ar-SA"/>
    </w:rPr>
  </w:style>
  <w:style w:type="paragraph" w:customStyle="1" w:styleId="94">
    <w:name w:val="样式 2 三号"/>
    <w:pPr>
      <w:widowControl w:val="0"/>
      <w:jc w:val="both"/>
    </w:pPr>
    <w:rPr>
      <w:rFonts w:ascii="Times New Roman" w:eastAsia="方正仿宋_GBK" w:cs="Times New Roman" w:hAnsi="Times New Roman"/>
      <w:kern w:val="2"/>
      <w:sz w:val="32"/>
      <w:lang w:val="en-US" w:eastAsia="zh-CN" w:bidi="ar-SA"/>
    </w:rPr>
  </w:style>
  <w:style w:type="paragraph" w:customStyle="1" w:styleId="95">
    <w:name w:val="样式 20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6">
    <w:name w:val="样式 8 三号"/>
    <w:next w:val="32"/>
    <w:pPr>
      <w:widowControl w:val="0"/>
      <w:jc w:val="both"/>
    </w:pPr>
    <w:rPr>
      <w:rFonts w:ascii="Times New Roman" w:eastAsia="方正仿宋_GBK" w:cs="Times New Roman" w:hAnsi="Times New Roman"/>
      <w:kern w:val="2"/>
      <w:sz w:val="32"/>
      <w:szCs w:val="32"/>
      <w:lang w:val="en-US" w:eastAsia="zh-CN" w:bidi="ar-SA"/>
    </w:rPr>
  </w:style>
  <w:style w:type="paragraph" w:customStyle="1" w:styleId="97">
    <w:name w:val="样式 12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
    <w:name w:val="样式 3 三号"/>
    <w:pPr>
      <w:widowControl w:val="0"/>
      <w:jc w:val="both"/>
    </w:pPr>
    <w:rPr>
      <w:rFonts w:ascii="Times New Roman" w:eastAsia="方正仿宋_GBK" w:cs="Times New Roman" w:hAnsi="Times New Roman"/>
      <w:kern w:val="2"/>
      <w:sz w:val="32"/>
      <w:lang w:val="en-US" w:eastAsia="zh-CN" w:bidi="ar-SA"/>
    </w:rPr>
  </w:style>
  <w:style w:type="paragraph" w:customStyle="1" w:styleId="99">
    <w:name w:val="样式 5 三号"/>
    <w:pPr>
      <w:widowControl w:val="0"/>
      <w:jc w:val="both"/>
    </w:pPr>
    <w:rPr>
      <w:rFonts w:ascii="Times New Roman" w:eastAsia="方正仿宋_GBK" w:cs="Times New Roman" w:hAnsi="Times New Roman"/>
      <w:kern w:val="2"/>
      <w:sz w:val="32"/>
      <w:lang w:val="en-US" w:eastAsia="zh-CN" w:bidi="ar-SA"/>
    </w:rPr>
  </w:style>
  <w:style w:type="paragraph" w:customStyle="1" w:styleId="100">
    <w:name w:val="样式 6 三号"/>
    <w:pPr>
      <w:widowControl w:val="0"/>
      <w:jc w:val="both"/>
    </w:pPr>
    <w:rPr>
      <w:rFonts w:ascii="Times New Roman" w:eastAsia="方正仿宋_GBK" w:cs="Times New Roman" w:hAnsi="Times New Roman"/>
      <w:kern w:val="2"/>
      <w:sz w:val="32"/>
      <w:lang w:val="en-US" w:eastAsia="zh-CN" w:bidi="ar-SA"/>
    </w:rPr>
  </w:style>
  <w:style w:type="paragraph" w:customStyle="1" w:styleId="101">
    <w:name w:val="样式 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02">
    <w:name w:val="样式 9 三号"/>
    <w:pPr>
      <w:widowControl w:val="0"/>
      <w:jc w:val="both"/>
    </w:pPr>
    <w:rPr>
      <w:rFonts w:ascii="Times New Roman" w:eastAsia="方正仿宋_GBK" w:cs="Times New Roman" w:hAnsi="Times New Roman"/>
      <w:kern w:val="2"/>
      <w:sz w:val="32"/>
      <w:lang w:val="en-US" w:eastAsia="zh-CN" w:bidi="ar-SA"/>
    </w:rPr>
  </w:style>
  <w:style w:type="paragraph" w:customStyle="1" w:styleId="103">
    <w:name w:val="样式 10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04">
    <w:name w:val="样式 11 三号"/>
    <w:pPr>
      <w:widowControl w:val="0"/>
      <w:jc w:val="both"/>
    </w:pPr>
    <w:rPr>
      <w:rFonts w:ascii="Times New Roman" w:eastAsia="方正仿宋_GBK" w:cs="Times New Roman" w:hAnsi="Times New Roman"/>
      <w:kern w:val="2"/>
      <w:sz w:val="32"/>
      <w:lang w:val="en-US" w:eastAsia="zh-CN" w:bidi="ar-SA"/>
    </w:rPr>
  </w:style>
  <w:style w:type="paragraph" w:customStyle="1" w:styleId="105">
    <w:name w:val="样式 13 三号"/>
    <w:pPr>
      <w:widowControl w:val="0"/>
      <w:jc w:val="both"/>
    </w:pPr>
    <w:rPr>
      <w:rFonts w:ascii="Times New Roman" w:eastAsia="方正仿宋_GBK" w:cs="Times New Roman" w:hAnsi="Times New Roman"/>
      <w:kern w:val="2"/>
      <w:sz w:val="32"/>
      <w:lang w:val="en-US" w:eastAsia="zh-CN" w:bidi="ar-SA"/>
    </w:rPr>
  </w:style>
  <w:style w:type="paragraph" w:customStyle="1" w:styleId="106">
    <w:name w:val="样式 14 三号"/>
    <w:pPr>
      <w:widowControl w:val="0"/>
      <w:jc w:val="both"/>
    </w:pPr>
    <w:rPr>
      <w:rFonts w:ascii="Times New Roman" w:eastAsia="方正仿宋_GBK" w:cs="Times New Roman" w:hAnsi="Times New Roman"/>
      <w:kern w:val="2"/>
      <w:sz w:val="32"/>
      <w:lang w:val="en-US" w:eastAsia="zh-CN" w:bidi="ar-SA"/>
    </w:rPr>
  </w:style>
  <w:style w:type="paragraph" w:customStyle="1" w:styleId="107">
    <w:name w:val="样式 15 三号"/>
    <w:pPr>
      <w:widowControl w:val="0"/>
      <w:jc w:val="both"/>
    </w:pPr>
    <w:rPr>
      <w:rFonts w:ascii="Times New Roman" w:eastAsia="方正仿宋_GBK" w:cs="Times New Roman" w:hAnsi="Times New Roman"/>
      <w:kern w:val="2"/>
      <w:sz w:val="32"/>
      <w:lang w:val="en-US" w:eastAsia="zh-CN" w:bidi="ar-SA"/>
    </w:rPr>
  </w:style>
  <w:style w:type="paragraph" w:customStyle="1" w:styleId="108">
    <w:name w:val="样式 1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09">
    <w:name w:val="样式 1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10">
    <w:name w:val="样式 1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11">
    <w:name w:val="样式 19 三号"/>
    <w:pPr>
      <w:widowControl w:val="0"/>
      <w:jc w:val="both"/>
    </w:pPr>
    <w:rPr>
      <w:rFonts w:ascii="Times New Roman" w:eastAsia="方正仿宋_GBK" w:cs="Times New Roman" w:hAnsi="Times New Roman"/>
      <w:kern w:val="2"/>
      <w:sz w:val="32"/>
      <w:lang w:val="en-US" w:eastAsia="zh-CN" w:bidi="ar-SA"/>
    </w:rPr>
  </w:style>
  <w:style w:type="paragraph" w:customStyle="1" w:styleId="112">
    <w:name w:val="样式 20 三号"/>
    <w:pPr>
      <w:widowControl w:val="0"/>
      <w:jc w:val="both"/>
    </w:pPr>
    <w:rPr>
      <w:rFonts w:ascii="Times New Roman" w:eastAsia="方正仿宋_GBK" w:cs="Times New Roman" w:hAnsi="Times New Roman"/>
      <w:kern w:val="2"/>
      <w:sz w:val="32"/>
      <w:lang w:val="en-US" w:eastAsia="zh-CN" w:bidi="ar-SA"/>
    </w:rPr>
  </w:style>
  <w:style w:type="paragraph" w:customStyle="1" w:styleId="113">
    <w:name w:val="样式 2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14">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115">
    <w:name w:val="样式 20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16">
    <w:name w:val="样式 205 三号"/>
    <w:pPr>
      <w:widowControl w:val="0"/>
      <w:jc w:val="both"/>
    </w:pPr>
    <w:rPr>
      <w:rFonts w:ascii="Times New Roman" w:eastAsia="方正仿宋_GBK" w:cs="Times New Roman" w:hAnsi="Times New Roman"/>
      <w:kern w:val="2"/>
      <w:sz w:val="32"/>
      <w:lang w:val="en-US" w:eastAsia="zh-CN" w:bidi="ar-SA"/>
    </w:rPr>
  </w:style>
  <w:style w:type="paragraph" w:customStyle="1" w:styleId="117">
    <w:name w:val="样式 206 三号"/>
    <w:pPr>
      <w:widowControl w:val="0"/>
      <w:jc w:val="both"/>
    </w:pPr>
    <w:rPr>
      <w:rFonts w:ascii="Times New Roman" w:eastAsia="方正仿宋_GBK" w:cs="Times New Roman" w:hAnsi="Times New Roman"/>
      <w:kern w:val="2"/>
      <w:sz w:val="32"/>
      <w:lang w:val="en-US" w:eastAsia="zh-CN" w:bidi="ar-SA"/>
    </w:rPr>
  </w:style>
  <w:style w:type="paragraph" w:customStyle="1" w:styleId="118">
    <w:name w:val="样式 20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19">
    <w:name w:val="样式 20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20">
    <w:name w:val="样式 209 三号"/>
    <w:pPr>
      <w:widowControl w:val="0"/>
      <w:jc w:val="both"/>
    </w:pPr>
    <w:rPr>
      <w:rFonts w:ascii="Times New Roman" w:eastAsia="方正仿宋_GBK" w:cs="Times New Roman" w:hAnsi="Times New Roman"/>
      <w:kern w:val="2"/>
      <w:sz w:val="32"/>
      <w:lang w:val="en-US" w:eastAsia="zh-CN" w:bidi="ar-SA"/>
    </w:rPr>
  </w:style>
  <w:style w:type="paragraph" w:customStyle="1" w:styleId="121">
    <w:name w:val="样式 210 三号"/>
    <w:pPr>
      <w:widowControl w:val="0"/>
      <w:jc w:val="both"/>
    </w:pPr>
    <w:rPr>
      <w:rFonts w:ascii="Times New Roman" w:eastAsia="方正仿宋_GBK" w:cs="Times New Roman" w:hAnsi="Times New Roman"/>
      <w:kern w:val="2"/>
      <w:sz w:val="32"/>
      <w:lang w:val="en-US" w:eastAsia="zh-CN" w:bidi="ar-SA"/>
    </w:rPr>
  </w:style>
  <w:style w:type="paragraph" w:customStyle="1" w:styleId="122">
    <w:name w:val="样式 211 三号"/>
    <w:pPr>
      <w:widowControl w:val="0"/>
      <w:jc w:val="both"/>
    </w:pPr>
    <w:rPr>
      <w:rFonts w:ascii="Times New Roman" w:eastAsia="方正仿宋_GBK" w:cs="Times New Roman" w:hAnsi="Times New Roman"/>
      <w:kern w:val="2"/>
      <w:sz w:val="32"/>
      <w:lang w:val="en-US" w:eastAsia="zh-CN" w:bidi="ar-SA"/>
    </w:rPr>
  </w:style>
  <w:style w:type="paragraph" w:customStyle="1" w:styleId="123">
    <w:name w:val="样式 212 三号"/>
    <w:pPr>
      <w:widowControl w:val="0"/>
      <w:jc w:val="both"/>
    </w:pPr>
    <w:rPr>
      <w:rFonts w:ascii="Times New Roman" w:eastAsia="方正仿宋_GBK" w:cs="Times New Roman" w:hAnsi="Times New Roman"/>
      <w:kern w:val="2"/>
      <w:sz w:val="32"/>
      <w:lang w:val="en-US" w:eastAsia="zh-CN" w:bidi="ar-SA"/>
    </w:rPr>
  </w:style>
  <w:style w:type="paragraph" w:customStyle="1" w:styleId="124">
    <w:name w:val="样式 213 三号"/>
    <w:pPr>
      <w:widowControl w:val="0"/>
      <w:jc w:val="both"/>
    </w:pPr>
    <w:rPr>
      <w:rFonts w:ascii="Times New Roman" w:eastAsia="方正仿宋_GBK" w:cs="Times New Roman" w:hAnsi="Times New Roman"/>
      <w:kern w:val="2"/>
      <w:sz w:val="32"/>
      <w:lang w:val="en-US" w:eastAsia="zh-CN" w:bidi="ar-SA"/>
    </w:rPr>
  </w:style>
  <w:style w:type="paragraph" w:customStyle="1" w:styleId="125">
    <w:name w:val="样式 214 三号"/>
    <w:pPr>
      <w:widowControl w:val="0"/>
      <w:jc w:val="both"/>
    </w:pPr>
    <w:rPr>
      <w:rFonts w:ascii="Times New Roman" w:eastAsia="方正仿宋_GBK" w:cs="Times New Roman" w:hAnsi="Times New Roman"/>
      <w:kern w:val="2"/>
      <w:sz w:val="32"/>
      <w:lang w:val="en-US" w:eastAsia="zh-CN" w:bidi="ar-SA"/>
    </w:rPr>
  </w:style>
  <w:style w:type="paragraph" w:customStyle="1" w:styleId="126">
    <w:name w:val="样式 21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27">
    <w:name w:val="样式 219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28">
    <w:name w:val="样式 21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29">
    <w:name w:val="样式 21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30">
    <w:name w:val="样式 22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31">
    <w:name w:val="样式 22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32">
    <w:name w:val="样式 56 三号"/>
    <w:next w:val="30"/>
    <w:pPr>
      <w:widowControl w:val="0"/>
      <w:jc w:val="both"/>
    </w:pPr>
    <w:rPr>
      <w:rFonts w:ascii="Times New Roman" w:eastAsia="方正仿宋_GBK" w:cs="Times New Roman" w:hAnsi="Times New Roman"/>
      <w:kern w:val="2"/>
      <w:sz w:val="32"/>
      <w:szCs w:val="32"/>
      <w:lang w:val="en-US" w:eastAsia="zh-CN" w:bidi="ar-SA"/>
    </w:rPr>
  </w:style>
  <w:style w:type="paragraph" w:customStyle="1" w:styleId="133">
    <w:name w:val="样式 43 三号"/>
    <w:next w:val="68"/>
    <w:pPr>
      <w:widowControl w:val="0"/>
      <w:jc w:val="both"/>
    </w:pPr>
    <w:rPr>
      <w:rFonts w:ascii="Times New Roman" w:eastAsia="方正仿宋_GBK" w:cs="Times New Roman" w:hAnsi="Times New Roman"/>
      <w:kern w:val="2"/>
      <w:sz w:val="32"/>
      <w:szCs w:val="32"/>
      <w:lang w:val="en-US" w:eastAsia="zh-CN" w:bidi="ar-SA"/>
    </w:rPr>
  </w:style>
  <w:style w:type="paragraph" w:customStyle="1" w:styleId="134">
    <w:name w:val="样式 131 三号"/>
    <w:next w:val="83"/>
    <w:pPr>
      <w:widowControl w:val="0"/>
      <w:jc w:val="both"/>
    </w:pPr>
    <w:rPr>
      <w:rFonts w:ascii="Times New Roman" w:eastAsia="方正仿宋_GBK" w:cs="Times New Roman" w:hAnsi="Times New Roman"/>
      <w:kern w:val="2"/>
      <w:sz w:val="32"/>
      <w:szCs w:val="32"/>
      <w:lang w:val="en-US" w:eastAsia="zh-CN" w:bidi="ar-SA"/>
    </w:rPr>
  </w:style>
  <w:style w:type="paragraph" w:customStyle="1" w:styleId="135">
    <w:name w:val="样式 2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36">
    <w:name w:val="样式 2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37">
    <w:name w:val="样式 2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38">
    <w:name w:val="样式 2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39">
    <w:name w:val="样式 27 三号"/>
    <w:pPr>
      <w:widowControl w:val="0"/>
      <w:jc w:val="both"/>
    </w:pPr>
    <w:rPr>
      <w:rFonts w:ascii="Times New Roman" w:eastAsia="方正仿宋_GBK" w:cs="Times New Roman" w:hAnsi="Times New Roman"/>
      <w:kern w:val="2"/>
      <w:sz w:val="32"/>
      <w:lang w:val="en-US" w:eastAsia="zh-CN" w:bidi="ar-SA"/>
    </w:rPr>
  </w:style>
  <w:style w:type="paragraph" w:customStyle="1" w:styleId="140">
    <w:name w:val="样式 29 三号"/>
    <w:pPr>
      <w:widowControl w:val="0"/>
      <w:jc w:val="both"/>
    </w:pPr>
    <w:rPr>
      <w:rFonts w:ascii="Times New Roman" w:eastAsia="方正仿宋_GBK" w:cs="Times New Roman" w:hAnsi="Times New Roman"/>
      <w:kern w:val="2"/>
      <w:sz w:val="32"/>
      <w:lang w:val="en-US" w:eastAsia="zh-CN" w:bidi="ar-SA"/>
    </w:rPr>
  </w:style>
  <w:style w:type="paragraph" w:customStyle="1" w:styleId="141">
    <w:name w:val="样式 3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42">
    <w:name w:val="样式 32 三号"/>
    <w:pPr>
      <w:widowControl w:val="0"/>
      <w:jc w:val="both"/>
    </w:pPr>
    <w:rPr>
      <w:rFonts w:ascii="Times New Roman" w:eastAsia="方正仿宋_GBK" w:cs="Times New Roman" w:hAnsi="Times New Roman"/>
      <w:kern w:val="2"/>
      <w:sz w:val="32"/>
      <w:lang w:val="en-US" w:eastAsia="zh-CN" w:bidi="ar-SA"/>
    </w:rPr>
  </w:style>
  <w:style w:type="paragraph" w:customStyle="1" w:styleId="143">
    <w:name w:val="样式 3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44">
    <w:name w:val="样式 3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145">
    <w:name w:val="样式 28 10 磅"/>
    <w:next w:val="15"/>
    <w:pPr>
      <w:widowControl w:val="0"/>
      <w:jc w:val="both"/>
    </w:pPr>
    <w:rPr>
      <w:rFonts w:ascii="Times New Roman" w:eastAsia="宋体" w:cs="Times New Roman" w:hAnsi="Times New Roman"/>
      <w:kern w:val="2"/>
      <w:sz w:val="21"/>
      <w:lang w:val="en-US" w:eastAsia="zh-CN" w:bidi="ar-SA"/>
    </w:rPr>
  </w:style>
  <w:style w:type="paragraph" w:customStyle="1" w:styleId="146">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147">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148">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149">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150">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151">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152">
    <w:name w:val="样式 1 小四"/>
    <w:pPr>
      <w:widowControl w:val="0"/>
      <w:adjustRightInd w:val="0"/>
      <w:spacing w:line="360" w:lineRule="atLeast"/>
      <w:textAlignment w:val="baseline"/>
    </w:pPr>
    <w:rPr>
      <w:rFonts w:ascii="Times New Roman" w:eastAsia="宋体" w:cs="Times New Roman" w:hAnsi="Times New Roman"/>
      <w:sz w:val="24"/>
      <w:lang w:val="en-US" w:eastAsia="zh-CN" w:bidi="ar-SA"/>
    </w:rPr>
  </w:style>
  <w:style w:type="paragraph" w:customStyle="1" w:styleId="153">
    <w:name w:val="样式 2 小四"/>
    <w:pPr>
      <w:widowControl w:val="0"/>
      <w:adjustRightInd w:val="0"/>
      <w:spacing w:line="360" w:lineRule="atLeast"/>
      <w:textAlignment w:val="baseline"/>
    </w:pPr>
    <w:rPr>
      <w:rFonts w:ascii="Times New Roman" w:eastAsia="宋体" w:cs="Times New Roman" w:hAnsi="Times New Roman"/>
      <w:sz w:val="24"/>
      <w:lang w:val="en-US" w:eastAsia="zh-CN" w:bidi="ar-SA"/>
    </w:rPr>
  </w:style>
  <w:style w:type="paragraph" w:customStyle="1" w:styleId="154">
    <w:name w:val="样式 3 小四"/>
    <w:pPr>
      <w:widowControl w:val="0"/>
      <w:adjustRightInd w:val="0"/>
      <w:spacing w:line="360" w:lineRule="atLeast"/>
      <w:textAlignment w:val="baseline"/>
    </w:pPr>
    <w:rPr>
      <w:rFonts w:ascii="Times New Roman" w:eastAsia="宋体" w:cs="Times New Roman" w:hAnsi="Times New Roman"/>
      <w:sz w:val="24"/>
      <w:lang w:val="en-US" w:eastAsia="zh-CN" w:bidi="ar-SA"/>
    </w:rPr>
  </w:style>
  <w:style w:type="paragraph" w:customStyle="1" w:styleId="155">
    <w:name w:val="正文1089"/>
    <w:pPr>
      <w:widowControl w:val="0"/>
      <w:jc w:val="both"/>
    </w:pPr>
    <w:rPr>
      <w:rFonts w:ascii="Calibri" w:eastAsia="宋体" w:cs="Times New Roman" w:hAnsi="Calibri"/>
      <w:kern w:val="2"/>
      <w:sz w:val="21"/>
      <w:szCs w:val="22"/>
      <w:lang w:val="en-US" w:eastAsia="zh-CN" w:bidi="ar-SA"/>
    </w:rPr>
  </w:style>
  <w:style w:type="paragraph" w:customStyle="1" w:styleId="156">
    <w:name w:val="二级条标题"/>
    <w:basedOn w:val="0"/>
    <w:next w:val="0"/>
    <w:pPr>
      <w:widowControl/>
      <w:tabs>
        <w:tab w:val="left" w:pos="360"/>
        <w:tab w:val="left" w:pos="840"/>
      </w:tabs>
      <w:spacing w:before="50" w:after="50" w:line="460" w:lineRule="exact"/>
      <w:ind w:left="0" w:hanging="840"/>
      <w:outlineLvl w:val="2"/>
    </w:pPr>
    <w:rPr>
      <w:rFonts w:ascii="宋体"/>
      <w:kern w:val="0"/>
      <w:sz w:val="28"/>
      <w:szCs w:val="20"/>
    </w:rPr>
  </w:style>
  <w:style w:type="paragraph" w:customStyle="1" w:styleId="157">
    <w:name w:val="正文1061"/>
    <w:pPr>
      <w:widowControl w:val="0"/>
      <w:jc w:val="both"/>
    </w:pPr>
    <w:rPr>
      <w:rFonts w:ascii="Calibri" w:eastAsia="宋体" w:cs="Times New Roman" w:hAnsi="Calibri"/>
      <w:kern w:val="2"/>
      <w:sz w:val="21"/>
      <w:szCs w:val="22"/>
      <w:lang w:val="en-US" w:eastAsia="zh-CN" w:bidi="ar-SA"/>
    </w:rPr>
  </w:style>
  <w:style w:type="paragraph" w:customStyle="1" w:styleId="158">
    <w:name w:val="正文文本8"/>
    <w:pPr>
      <w:widowControl w:val="0"/>
      <w:jc w:val="both"/>
    </w:pPr>
    <w:rPr>
      <w:rFonts w:ascii="Calibri" w:eastAsia="宋体" w:cs="Times New Roman" w:hAnsi="Calibri"/>
      <w:kern w:val="2"/>
      <w:sz w:val="28"/>
      <w:szCs w:val="22"/>
      <w:lang w:val="en-US" w:eastAsia="zh-CN" w:bidi="ar-SA"/>
    </w:rPr>
  </w:style>
  <w:style w:type="paragraph" w:customStyle="1" w:styleId="159">
    <w:name w:val="正文1066"/>
    <w:pPr>
      <w:widowControl w:val="0"/>
      <w:jc w:val="both"/>
    </w:pPr>
    <w:rPr>
      <w:rFonts w:ascii="Calibri" w:eastAsia="宋体" w:cs="Times New Roman" w:hAnsi="Calibri"/>
      <w:kern w:val="2"/>
      <w:sz w:val="21"/>
      <w:szCs w:val="22"/>
      <w:lang w:val="en-US" w:eastAsia="zh-CN" w:bidi="ar-SA"/>
    </w:rPr>
  </w:style>
  <w:style w:type="paragraph" w:customStyle="1" w:styleId="160">
    <w:name w:val="列出段落3"/>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161">
    <w:name w:val="正文32"/>
    <w:pPr>
      <w:widowControl w:val="0"/>
      <w:jc w:val="both"/>
    </w:pPr>
    <w:rPr>
      <w:rFonts w:ascii="Calibri" w:eastAsia="宋体" w:cs="Times New Roman" w:hAnsi="Calibri"/>
      <w:kern w:val="2"/>
      <w:sz w:val="21"/>
      <w:szCs w:val="22"/>
      <w:lang w:val="en-US" w:eastAsia="zh-CN" w:bidi="ar-SA"/>
    </w:rPr>
  </w:style>
  <w:style w:type="paragraph" w:customStyle="1" w:styleId="162">
    <w:name w:val="样式 279 10 磅"/>
    <w:pPr>
      <w:widowControl w:val="0"/>
      <w:jc w:val="both"/>
    </w:pPr>
    <w:rPr>
      <w:rFonts w:ascii="Calibri" w:eastAsia="宋体" w:cs="Times New Roman" w:hAnsi="Calibri"/>
      <w:kern w:val="2"/>
      <w:sz w:val="21"/>
      <w:szCs w:val="22"/>
      <w:lang w:val="en-US" w:eastAsia="zh-CN" w:bidi="ar-SA"/>
    </w:rPr>
  </w:style>
  <w:style w:type="paragraph" w:customStyle="1" w:styleId="163">
    <w:name w:val="正文1079"/>
    <w:pPr>
      <w:widowControl w:val="0"/>
      <w:jc w:val="both"/>
    </w:pPr>
    <w:rPr>
      <w:rFonts w:ascii="Calibri" w:eastAsia="宋体" w:cs="Times New Roman" w:hAnsi="Calibri"/>
      <w:kern w:val="2"/>
      <w:sz w:val="21"/>
      <w:szCs w:val="22"/>
      <w:lang w:val="en-US" w:eastAsia="zh-CN" w:bidi="ar-SA"/>
    </w:rPr>
  </w:style>
  <w:style w:type="paragraph" w:customStyle="1" w:styleId="164">
    <w:name w:val="图例"/>
    <w:basedOn w:val="0"/>
    <w:pPr>
      <w:spacing w:before="120" w:after="120" w:line="360" w:lineRule="auto"/>
      <w:jc w:val="center"/>
    </w:pPr>
    <w:rPr>
      <w:rFonts w:eastAsia="仿宋_GB2312"/>
      <w:b/>
      <w:sz w:val="24"/>
      <w:szCs w:val="20"/>
    </w:rPr>
  </w:style>
  <w:style w:type="paragraph" w:customStyle="1" w:styleId="165">
    <w:name w:val="修订2"/>
    <w:rPr>
      <w:rFonts w:ascii="Times New Roman" w:eastAsia="宋体" w:cs="Times New Roman" w:hAnsi="Times New Roman"/>
      <w:kern w:val="2"/>
      <w:sz w:val="21"/>
      <w:szCs w:val="24"/>
      <w:lang w:val="en-US" w:eastAsia="zh-CN" w:bidi="ar-SA"/>
    </w:rPr>
  </w:style>
  <w:style w:type="paragraph" w:customStyle="1" w:styleId="166">
    <w:name w:val="章标题"/>
    <w:next w:val="0"/>
    <w:pPr>
      <w:spacing w:beforeLines="50" w:before="50" w:afterLines="50" w:after="50" w:line="460" w:lineRule="exact"/>
      <w:jc w:val="both"/>
      <w:outlineLvl w:val="0"/>
    </w:pPr>
    <w:rPr>
      <w:rFonts w:ascii="黑体" w:eastAsia="黑体" w:cs="Times New Roman"/>
      <w:b/>
      <w:sz w:val="28"/>
      <w:lang w:val="en-US" w:eastAsia="zh-CN" w:bidi="ar-SA"/>
    </w:rPr>
  </w:style>
  <w:style w:type="paragraph" w:customStyle="1" w:styleId="167">
    <w:name w:val="样式 23 小四"/>
    <w:next w:val="0"/>
    <w:pPr>
      <w:widowControl w:val="0"/>
      <w:jc w:val="center"/>
    </w:pPr>
    <w:rPr>
      <w:rFonts w:ascii="Times New Roman" w:eastAsia="宋体" w:cs="Times New Roman" w:hAnsi="Times New Roman"/>
      <w:kern w:val="2"/>
      <w:sz w:val="24"/>
      <w:lang w:val="en-US" w:eastAsia="zh-CN" w:bidi="ar-SA"/>
    </w:rPr>
  </w:style>
  <w:style w:type="paragraph" w:customStyle="1" w:styleId="168">
    <w:name w:val="正文_5"/>
    <w:next w:val="0"/>
    <w:pPr>
      <w:widowControl w:val="0"/>
      <w:jc w:val="both"/>
    </w:pPr>
    <w:rPr>
      <w:rFonts w:ascii="Times New Roman" w:eastAsia="宋体" w:cs="Times New Roman" w:hAnsi="Times New Roman"/>
      <w:kern w:val="2"/>
      <w:sz w:val="21"/>
      <w:szCs w:val="22"/>
      <w:lang w:val="en-US" w:eastAsia="zh-CN" w:bidi="ar-SA"/>
    </w:rPr>
  </w:style>
  <w:style w:type="paragraph" w:customStyle="1" w:styleId="169">
    <w:name w:val="正文1016"/>
    <w:pPr>
      <w:widowControl w:val="0"/>
      <w:jc w:val="both"/>
    </w:pPr>
    <w:rPr>
      <w:rFonts w:ascii="Times New Roman" w:eastAsia="宋体" w:cs="Times New Roman" w:hAnsi="Times New Roman"/>
      <w:kern w:val="2"/>
      <w:sz w:val="21"/>
      <w:szCs w:val="24"/>
      <w:lang w:val="en-US" w:eastAsia="zh-CN" w:bidi="ar-SA"/>
    </w:rPr>
  </w:style>
  <w:style w:type="paragraph" w:customStyle="1" w:styleId="170">
    <w:name w:val="正文1017"/>
    <w:pPr>
      <w:widowControl w:val="0"/>
      <w:jc w:val="both"/>
    </w:pPr>
    <w:rPr>
      <w:rFonts w:ascii="Times New Roman" w:eastAsia="宋体" w:cs="Times New Roman" w:hAnsi="Times New Roman"/>
      <w:kern w:val="2"/>
      <w:sz w:val="21"/>
      <w:szCs w:val="24"/>
      <w:lang w:val="en-US" w:eastAsia="zh-CN" w:bidi="ar-SA"/>
    </w:rPr>
  </w:style>
  <w:style w:type="paragraph" w:customStyle="1" w:styleId="171">
    <w:name w:val="正文1018"/>
    <w:pPr>
      <w:widowControl w:val="0"/>
      <w:jc w:val="both"/>
    </w:pPr>
    <w:rPr>
      <w:rFonts w:ascii="Times New Roman" w:eastAsia="宋体" w:cs="Times New Roman" w:hAnsi="Times New Roman"/>
      <w:kern w:val="2"/>
      <w:sz w:val="21"/>
      <w:szCs w:val="24"/>
      <w:lang w:val="en-US" w:eastAsia="zh-CN" w:bidi="ar-SA"/>
    </w:rPr>
  </w:style>
  <w:style w:type="paragraph" w:customStyle="1" w:styleId="172">
    <w:name w:val="正文1019"/>
    <w:pPr>
      <w:widowControl w:val="0"/>
      <w:jc w:val="both"/>
    </w:pPr>
    <w:rPr>
      <w:rFonts w:ascii="Times New Roman" w:eastAsia="宋体" w:cs="Times New Roman" w:hAnsi="Times New Roman"/>
      <w:kern w:val="2"/>
      <w:sz w:val="21"/>
      <w:szCs w:val="24"/>
      <w:lang w:val="en-US" w:eastAsia="zh-CN" w:bidi="ar-SA"/>
    </w:rPr>
  </w:style>
  <w:style w:type="paragraph" w:customStyle="1" w:styleId="173">
    <w:name w:val="正文1020"/>
    <w:pPr>
      <w:widowControl w:val="0"/>
      <w:jc w:val="both"/>
    </w:pPr>
    <w:rPr>
      <w:rFonts w:ascii="Times New Roman" w:eastAsia="宋体" w:cs="Times New Roman" w:hAnsi="Times New Roman"/>
      <w:kern w:val="2"/>
      <w:sz w:val="21"/>
      <w:szCs w:val="24"/>
      <w:lang w:val="en-US" w:eastAsia="zh-CN" w:bidi="ar-SA"/>
    </w:rPr>
  </w:style>
  <w:style w:type="paragraph" w:customStyle="1" w:styleId="174">
    <w:name w:val="正文1021"/>
    <w:pPr>
      <w:widowControl w:val="0"/>
      <w:jc w:val="both"/>
    </w:pPr>
    <w:rPr>
      <w:rFonts w:ascii="Times New Roman" w:eastAsia="宋体" w:cs="Times New Roman" w:hAnsi="Times New Roman"/>
      <w:kern w:val="2"/>
      <w:sz w:val="21"/>
      <w:szCs w:val="24"/>
      <w:lang w:val="en-US" w:eastAsia="zh-CN" w:bidi="ar-SA"/>
    </w:rPr>
  </w:style>
  <w:style w:type="paragraph" w:customStyle="1" w:styleId="175">
    <w:name w:val="正文1022"/>
    <w:pPr>
      <w:widowControl w:val="0"/>
      <w:jc w:val="both"/>
    </w:pPr>
    <w:rPr>
      <w:rFonts w:ascii="Times New Roman" w:eastAsia="宋体" w:cs="Times New Roman" w:hAnsi="Times New Roman"/>
      <w:kern w:val="2"/>
      <w:sz w:val="21"/>
      <w:szCs w:val="24"/>
      <w:lang w:val="en-US" w:eastAsia="zh-CN" w:bidi="ar-SA"/>
    </w:rPr>
  </w:style>
  <w:style w:type="paragraph" w:customStyle="1" w:styleId="176">
    <w:name w:val="正文1023"/>
    <w:pPr>
      <w:widowControl w:val="0"/>
      <w:jc w:val="both"/>
    </w:pPr>
    <w:rPr>
      <w:rFonts w:ascii="Times New Roman" w:eastAsia="宋体" w:cs="Times New Roman" w:hAnsi="Times New Roman"/>
      <w:kern w:val="2"/>
      <w:sz w:val="21"/>
      <w:szCs w:val="24"/>
      <w:lang w:val="en-US" w:eastAsia="zh-CN" w:bidi="ar-SA"/>
    </w:rPr>
  </w:style>
  <w:style w:type="paragraph" w:customStyle="1" w:styleId="177">
    <w:name w:val="正文1024"/>
    <w:pPr>
      <w:widowControl w:val="0"/>
      <w:jc w:val="both"/>
    </w:pPr>
    <w:rPr>
      <w:rFonts w:ascii="Times New Roman" w:eastAsia="宋体" w:cs="Times New Roman" w:hAnsi="Times New Roman"/>
      <w:kern w:val="2"/>
      <w:sz w:val="21"/>
      <w:szCs w:val="24"/>
      <w:lang w:val="en-US" w:eastAsia="zh-CN" w:bidi="ar-SA"/>
    </w:rPr>
  </w:style>
  <w:style w:type="paragraph" w:customStyle="1" w:styleId="178">
    <w:name w:val="页脚1"/>
    <w:pPr>
      <w:widowControl w:val="0"/>
      <w:tabs>
        <w:tab w:val="center" w:pos="4153"/>
        <w:tab w:val="right" w:pos="8306"/>
      </w:tabs>
      <w:adjustRightInd w:val="0"/>
      <w:spacing w:line="240" w:lineRule="atLeast"/>
      <w:textAlignment w:val="baseline"/>
    </w:pPr>
    <w:rPr>
      <w:rFonts w:ascii="Times New Roman" w:eastAsia="宋体" w:cs="Times New Roman" w:hAnsi="Times New Roman"/>
      <w:sz w:val="18"/>
      <w:lang w:val="en-US" w:eastAsia="zh-CN" w:bidi="ar-SA"/>
    </w:rPr>
  </w:style>
  <w:style w:type="paragraph" w:customStyle="1" w:styleId="179">
    <w:name w:val="样式 31 小四"/>
    <w:pPr>
      <w:widowControl w:val="0"/>
      <w:adjustRightInd w:val="0"/>
      <w:spacing w:line="360" w:lineRule="atLeast"/>
    </w:pPr>
    <w:rPr>
      <w:rFonts w:ascii="Times New Roman" w:eastAsia="宋体" w:cs="Times New Roman" w:hAnsi="Times New Roman"/>
      <w:sz w:val="24"/>
      <w:lang w:val="en-US" w:eastAsia="zh-CN" w:bidi="ar-SA"/>
    </w:rPr>
  </w:style>
  <w:style w:type="paragraph" w:customStyle="1" w:styleId="180">
    <w:name w:val="样式 338 10 磅"/>
    <w:next w:val="181"/>
    <w:pPr>
      <w:widowControl w:val="0"/>
      <w:jc w:val="both"/>
    </w:pPr>
    <w:rPr>
      <w:rFonts w:ascii="Times New Roman" w:eastAsia="宋体" w:cs="Times New Roman" w:hAnsi="Times New Roman"/>
      <w:kern w:val="2"/>
      <w:sz w:val="21"/>
      <w:szCs w:val="22"/>
      <w:lang w:val="en-US" w:eastAsia="zh-CN" w:bidi="ar-SA"/>
    </w:rPr>
  </w:style>
  <w:style w:type="paragraph" w:customStyle="1" w:styleId="181">
    <w:name w:val="样式 338 10 磅1"/>
    <w:pPr>
      <w:widowControl w:val="0"/>
      <w:jc w:val="both"/>
    </w:pPr>
    <w:rPr>
      <w:rFonts w:ascii="Times New Roman" w:eastAsia="宋体" w:cs="Times New Roman" w:hAnsi="Times New Roman"/>
      <w:kern w:val="2"/>
      <w:sz w:val="21"/>
      <w:szCs w:val="22"/>
      <w:lang w:val="en-US" w:eastAsia="zh-CN" w:bidi="ar-SA"/>
    </w:rPr>
  </w:style>
  <w:style w:type="paragraph" w:customStyle="1" w:styleId="182">
    <w:name w:val="样式 36 小四"/>
    <w:pPr>
      <w:widowControl w:val="0"/>
      <w:adjustRightInd w:val="0"/>
      <w:spacing w:line="360" w:lineRule="atLeast"/>
    </w:pPr>
    <w:rPr>
      <w:rFonts w:ascii="Times New Roman" w:eastAsia="宋体" w:cs="Times New Roman" w:hAnsi="Times New Roman"/>
      <w:sz w:val="24"/>
      <w:lang w:val="en-US" w:eastAsia="zh-CN" w:bidi="ar-SA"/>
    </w:rPr>
  </w:style>
  <w:style w:type="paragraph" w:customStyle="1" w:styleId="183">
    <w:name w:val="样式 37 小四"/>
    <w:pPr>
      <w:spacing w:before="100" w:beforeAutospacing="1" w:after="100" w:afterAutospacing="1"/>
    </w:pPr>
    <w:rPr>
      <w:rFonts w:ascii="宋体" w:eastAsia="宋体" w:cs="Times New Roman"/>
      <w:sz w:val="24"/>
      <w:szCs w:val="24"/>
      <w:lang w:val="en-US" w:eastAsia="zh-CN" w:bidi="ar-SA"/>
    </w:rPr>
  </w:style>
  <w:style w:type="paragraph" w:customStyle="1" w:styleId="184">
    <w:name w:val="样式 340 10 磅1"/>
    <w:pPr>
      <w:widowControl w:val="0"/>
      <w:jc w:val="both"/>
    </w:pPr>
    <w:rPr>
      <w:rFonts w:ascii="Times New Roman" w:eastAsia="宋体" w:cs="Times New Roman" w:hAnsi="Times New Roman"/>
      <w:kern w:val="2"/>
      <w:sz w:val="21"/>
      <w:szCs w:val="22"/>
      <w:lang w:val="en-US" w:eastAsia="zh-CN" w:bidi="ar-SA"/>
    </w:rPr>
  </w:style>
  <w:style w:type="paragraph" w:customStyle="1" w:styleId="185">
    <w:name w:val="正文1077"/>
    <w:pPr>
      <w:widowControl w:val="0"/>
      <w:jc w:val="both"/>
    </w:pPr>
    <w:rPr>
      <w:rFonts w:ascii="Times New Roman" w:eastAsia="宋体" w:cs="Times New Roman" w:hAnsi="Times New Roman"/>
      <w:kern w:val="2"/>
      <w:sz w:val="21"/>
      <w:szCs w:val="24"/>
      <w:lang w:val="en-US" w:eastAsia="zh-CN" w:bidi="ar-SA"/>
    </w:rPr>
  </w:style>
  <w:style w:type="paragraph" w:customStyle="1" w:styleId="186">
    <w:name w:val="样式 341 10 磅"/>
    <w:pPr>
      <w:widowControl w:val="0"/>
      <w:jc w:val="both"/>
    </w:pPr>
    <w:rPr>
      <w:rFonts w:ascii="Times New Roman" w:eastAsia="宋体" w:cs="Times New Roman" w:hAnsi="Times New Roman"/>
      <w:kern w:val="2"/>
      <w:sz w:val="21"/>
      <w:szCs w:val="22"/>
      <w:lang w:val="en-US" w:eastAsia="zh-CN" w:bidi="ar-SA"/>
    </w:rPr>
  </w:style>
  <w:style w:type="paragraph" w:customStyle="1" w:styleId="187">
    <w:name w:val="样式 342 10 磅"/>
    <w:pPr>
      <w:widowControl w:val="0"/>
      <w:jc w:val="both"/>
    </w:pPr>
    <w:rPr>
      <w:rFonts w:ascii="Times New Roman" w:eastAsia="宋体" w:cs="Times New Roman" w:hAnsi="Times New Roman"/>
      <w:kern w:val="2"/>
      <w:sz w:val="21"/>
      <w:szCs w:val="22"/>
      <w:lang w:val="en-US" w:eastAsia="zh-CN" w:bidi="ar-SA"/>
    </w:rPr>
  </w:style>
  <w:style w:type="paragraph" w:customStyle="1" w:styleId="188">
    <w:name w:val="样式 343 10 磅"/>
    <w:next w:val="189"/>
    <w:pPr>
      <w:widowControl w:val="0"/>
      <w:jc w:val="both"/>
    </w:pPr>
    <w:rPr>
      <w:rFonts w:ascii="Times New Roman" w:eastAsia="宋体" w:cs="Times New Roman" w:hAnsi="Times New Roman"/>
      <w:kern w:val="2"/>
      <w:sz w:val="21"/>
      <w:szCs w:val="22"/>
      <w:lang w:val="en-US" w:eastAsia="zh-CN" w:bidi="ar-SA"/>
    </w:rPr>
  </w:style>
  <w:style w:type="paragraph" w:customStyle="1" w:styleId="189">
    <w:name w:val="样式 343 10 磅1"/>
    <w:pPr>
      <w:widowControl w:val="0"/>
      <w:jc w:val="both"/>
    </w:pPr>
    <w:rPr>
      <w:rFonts w:ascii="Times New Roman" w:eastAsia="宋体" w:cs="Times New Roman" w:hAnsi="Times New Roman"/>
      <w:kern w:val="2"/>
      <w:sz w:val="21"/>
      <w:szCs w:val="22"/>
      <w:lang w:val="en-US" w:eastAsia="zh-CN" w:bidi="ar-SA"/>
    </w:rPr>
  </w:style>
  <w:style w:type="paragraph" w:customStyle="1" w:styleId="190">
    <w:name w:val="正文1078"/>
    <w:next w:val="0"/>
    <w:pPr>
      <w:widowControl w:val="0"/>
      <w:jc w:val="both"/>
    </w:pPr>
    <w:rPr>
      <w:rFonts w:ascii="Calibri" w:eastAsia="宋体" w:cs="Times New Roman" w:hAnsi="Calibri"/>
      <w:kern w:val="2"/>
      <w:sz w:val="21"/>
      <w:szCs w:val="22"/>
      <w:lang w:val="en-US" w:eastAsia="zh-CN" w:bidi="ar-SA"/>
    </w:rPr>
  </w:style>
  <w:style w:type="paragraph" w:customStyle="1" w:styleId="191">
    <w:name w:val="样式 354 10 磅"/>
    <w:pPr>
      <w:widowControl w:val="0"/>
      <w:jc w:val="both"/>
    </w:pPr>
    <w:rPr>
      <w:rFonts w:ascii="Times New Roman" w:eastAsia="宋体" w:cs="Times New Roman" w:hAnsi="Times New Roman"/>
      <w:kern w:val="2"/>
      <w:sz w:val="21"/>
      <w:szCs w:val="22"/>
      <w:lang w:val="en-US" w:eastAsia="zh-CN" w:bidi="ar-SA"/>
    </w:rPr>
  </w:style>
  <w:style w:type="paragraph" w:customStyle="1" w:styleId="192">
    <w:name w:val="样式 355 10 磅1"/>
    <w:pPr>
      <w:widowControl w:val="0"/>
      <w:jc w:val="both"/>
    </w:pPr>
    <w:rPr>
      <w:rFonts w:ascii="Times New Roman" w:eastAsia="宋体" w:cs="Times New Roman" w:hAnsi="Times New Roman"/>
      <w:kern w:val="2"/>
      <w:sz w:val="21"/>
      <w:szCs w:val="22"/>
      <w:lang w:val="en-US" w:eastAsia="zh-CN" w:bidi="ar-SA"/>
    </w:rPr>
  </w:style>
  <w:style w:type="paragraph" w:customStyle="1" w:styleId="193">
    <w:name w:val="正文1177"/>
    <w:pPr>
      <w:widowControl w:val="0"/>
      <w:jc w:val="both"/>
    </w:pPr>
    <w:rPr>
      <w:rFonts w:ascii="Times New Roman" w:eastAsia="宋体" w:cs="Times New Roman" w:hAnsi="Times New Roman"/>
      <w:kern w:val="2"/>
      <w:sz w:val="21"/>
      <w:szCs w:val="24"/>
      <w:lang w:val="en-US" w:eastAsia="zh-CN" w:bidi="ar-SA"/>
    </w:rPr>
  </w:style>
  <w:style w:type="character" w:customStyle="1" w:styleId="194">
    <w:name w:val="页码 字符"/>
    <w:rPr>
      <w:rFonts w:ascii="Times New Roman" w:eastAsia="微软雅黑" w:cs="Times New Roman" w:hAnsi="Times New Roman"/>
      <w:sz w:val="20"/>
    </w:rPr>
  </w:style>
  <w:style w:type="paragraph" w:customStyle="1" w:styleId="195">
    <w:name w:val="样式 10 10 磅"/>
    <w:pPr>
      <w:widowControl w:val="0"/>
      <w:jc w:val="both"/>
    </w:pPr>
    <w:rPr>
      <w:rFonts w:ascii="Calibri" w:eastAsia="宋体" w:cs="Calibri" w:hAnsi="Calibri"/>
      <w:kern w:val="2"/>
      <w:sz w:val="21"/>
      <w:szCs w:val="21"/>
      <w:lang w:val="en-US" w:eastAsia="zh-CN" w:bidi="ar-SA"/>
    </w:rPr>
  </w:style>
  <w:style w:type="paragraph" w:customStyle="1" w:styleId="196">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197">
    <w:name w:val="样式 12 10 磅"/>
    <w:pPr>
      <w:widowControl w:val="0"/>
      <w:jc w:val="both"/>
    </w:pPr>
    <w:rPr>
      <w:rFonts w:ascii="Calibri" w:eastAsia="宋体" w:cs="Calibri" w:hAnsi="Calibri"/>
      <w:kern w:val="2"/>
      <w:sz w:val="21"/>
      <w:szCs w:val="21"/>
      <w:lang w:val="en-US" w:eastAsia="zh-CN" w:bidi="ar-SA"/>
    </w:rPr>
  </w:style>
  <w:style w:type="paragraph" w:customStyle="1" w:styleId="198">
    <w:name w:val="列出段落31"/>
    <w:next w:val="160"/>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199">
    <w:name w:val="样式 13 10 磅"/>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200">
    <w:name w:val="列出段落4"/>
    <w:basedOn w:val="0"/>
    <w:pPr>
      <w:ind w:firstLineChars="200" w:firstLine="200"/>
    </w:pPr>
  </w:style>
  <w:style w:type="paragraph" w:customStyle="1" w:styleId="201">
    <w:name w:val="样式 14 10 磅"/>
    <w:pPr>
      <w:widowControl w:val="0"/>
      <w:jc w:val="both"/>
    </w:pPr>
    <w:rPr>
      <w:rFonts w:ascii="Calibri" w:eastAsia="宋体" w:cs="Calibri" w:hAnsi="Calibri"/>
      <w:kern w:val="2"/>
      <w:sz w:val="21"/>
      <w:szCs w:val="21"/>
      <w:lang w:val="en-US" w:eastAsia="zh-CN" w:bidi="ar-SA"/>
    </w:rPr>
  </w:style>
  <w:style w:type="paragraph" w:customStyle="1" w:styleId="202">
    <w:name w:val="样式 15 10 磅"/>
    <w:pPr>
      <w:widowControl w:val="0"/>
      <w:jc w:val="both"/>
    </w:pPr>
    <w:rPr>
      <w:rFonts w:ascii="Calibri" w:eastAsia="宋体" w:cs="Calibri" w:hAnsi="Calibri"/>
      <w:kern w:val="2"/>
      <w:sz w:val="21"/>
      <w:szCs w:val="21"/>
      <w:lang w:val="en-US" w:eastAsia="zh-CN" w:bidi="ar-SA"/>
    </w:rPr>
  </w:style>
  <w:style w:type="paragraph" w:customStyle="1" w:styleId="203">
    <w:name w:val="样式 16 10 磅"/>
    <w:pPr>
      <w:widowControl w:val="0"/>
      <w:jc w:val="both"/>
    </w:pPr>
    <w:rPr>
      <w:rFonts w:ascii="Calibri" w:eastAsia="宋体" w:cs="Calibri" w:hAnsi="Calibri"/>
      <w:kern w:val="2"/>
      <w:sz w:val="21"/>
      <w:szCs w:val="21"/>
      <w:lang w:val="en-US" w:eastAsia="zh-CN" w:bidi="ar-SA"/>
    </w:rPr>
  </w:style>
  <w:style w:type="paragraph" w:styleId="204">
    <w:name w:val="index 4"/>
    <w:basedOn w:val="0"/>
    <w:autoRedefine/>
    <w:next w:val="0"/>
    <w:pPr>
      <w:ind w:leftChars="600" w:left="600"/>
      <w:jc w:val="left"/>
    </w:pPr>
  </w:style>
  <w:style w:type="paragraph" w:customStyle="1" w:styleId="205">
    <w:name w:val="样式 195 10 磅"/>
    <w:pPr>
      <w:widowControl w:val="0"/>
      <w:jc w:val="both"/>
    </w:pPr>
    <w:rPr>
      <w:rFonts w:ascii="Times New Roman" w:eastAsia="宋体" w:cs="Times New Roman" w:hAnsi="Times New Roman"/>
      <w:kern w:val="2"/>
      <w:sz w:val="21"/>
      <w:szCs w:val="24"/>
      <w:lang w:val="en-US" w:eastAsia="zh-CN" w:bidi="ar-SA"/>
    </w:rPr>
  </w:style>
  <w:style w:type="paragraph" w:customStyle="1" w:styleId="206">
    <w:name w:val="正文_3"/>
    <w:autoRedefine/>
    <w:pPr>
      <w:widowControl w:val="0"/>
      <w:jc w:val="both"/>
    </w:pPr>
    <w:rPr>
      <w:rFonts w:ascii="Times New Roman" w:eastAsia="宋体" w:cs="Times New Roman" w:hAnsi="Times New Roman"/>
      <w:kern w:val="2"/>
      <w:sz w:val="21"/>
      <w:lang w:val="en-US" w:eastAsia="zh-CN" w:bidi="ar-SA"/>
    </w:rPr>
  </w:style>
  <w:style w:type="paragraph" w:customStyle="1" w:styleId="207">
    <w:name w:val="样式 17 10 磅"/>
    <w:pPr>
      <w:widowControl w:val="0"/>
      <w:numPr>
        <w:ilvl w:val="0"/>
        <w:numId w:val="3"/>
      </w:numPr>
      <w:tabs>
        <w:tab w:val="left" w:pos="0"/>
      </w:tabs>
      <w:ind w:left="960"/>
      <w:jc w:val="both"/>
    </w:pPr>
    <w:rPr>
      <w:rFonts w:ascii="宋体"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oter" Target="footer3.xml"/><Relationship Id="rId7" Type="http://schemas.openxmlformats.org/officeDocument/2006/relationships/footer" Target="footer4.xml"/><Relationship Id="rId8" Type="http://schemas.openxmlformats.org/officeDocument/2006/relationships/styles" Target="styles.xml"/><Relationship Id="rId9" Type="http://schemas.openxmlformats.org/officeDocument/2006/relationships/numbering" Target="numbering.xml"/><Relationship Id="rId10" Type="http://schemas.openxmlformats.org/officeDocument/2006/relationships/fontTable" Target="fontTable.xml"/></Relationships>
</file>

<file path=docProps/app.xml><?xml version="1.0" encoding="utf-8"?>
<Properties xmlns="http://schemas.openxmlformats.org/officeDocument/2006/extended-properties">
  <Template>Normal.eit</Template>
  <TotalTime>536</TotalTime>
  <Application>Yozo_Office</Application>
  <Pages>1</Pages>
  <Words>1</Words>
  <Characters>2</Characters>
  <Lines>1</Lines>
  <Paragraphs>0</Paragraphs>
  <CharactersWithSpaces>2</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title>+/4</dc:title>
  <dc:creator>邓东成</dc:creator>
  <cp:lastModifiedBy>张晨曦</cp:lastModifiedBy>
  <cp:revision>10</cp:revision>
  <cp:lastPrinted>2025-11-26T02:09:00Z</cp:lastPrinted>
  <dcterms:created xsi:type="dcterms:W3CDTF">2022-10-26T07:14:00Z</dcterms:created>
  <dcterms:modified xsi:type="dcterms:W3CDTF">2025-12-15T07:40:53Z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2052-11.1.0.13703</vt:lpwstr>
  </property>
  <property fmtid="{D5CDD505-2E9C-101B-9397-08002B2CF9AE}" pid="3" name="ICV">
    <vt:lpwstr>0C32C13F325A4285B173B48AD9C40EAE</vt:lpwstr>
  </property>
</Properties>
</file>