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ind w:left="0"/>
        <w:jc w:val="center"/>
        <w:rPr>
          <w:rFonts w:ascii="黑体" w:eastAsia="黑体"/>
          <w:color w:val="000000"/>
          <w:sz w:val="44"/>
          <w:szCs w:val="44"/>
        </w:rPr>
      </w:pPr>
    </w:p>
    <w:p>
      <w:pPr>
        <w:pStyle w:val="15"/>
        <w:ind w:left="3740" w:hangingChars="850" w:hanging="3740"/>
        <w:jc w:val="center"/>
        <w:rPr>
          <w:rFonts w:ascii="方正小标宋_GBK" w:eastAsia="方正小标宋_GBK" w:cs="方正小标宋_GBK"/>
          <w:color w:val="000000"/>
          <w:sz w:val="44"/>
          <w:szCs w:val="44"/>
        </w:rPr>
      </w:pPr>
      <w:r>
        <w:rPr>
          <w:rFonts w:ascii="方正小标宋_GBK" w:eastAsia="方正小标宋_GBK" w:cs="方正小标宋_GBK" w:hint="eastAsia"/>
          <w:color w:val="000000"/>
          <w:sz w:val="44"/>
          <w:szCs w:val="44"/>
        </w:rPr>
        <w:t>重庆海关</w:t>
      </w:r>
      <w:r>
        <w:rPr>
          <w:rFonts w:ascii="方正小标宋_GBK" w:eastAsia="方正小标宋_GBK" w:cs="方正小标宋_GBK"/>
          <w:color w:val="000000"/>
          <w:sz w:val="44"/>
          <w:szCs w:val="44"/>
        </w:rPr>
        <w:t>业务</w:t>
      </w:r>
      <w:r>
        <w:rPr>
          <w:rFonts w:ascii="方正小标宋_GBK" w:eastAsia="方正小标宋_GBK" w:cs="方正小标宋_GBK" w:hint="eastAsia"/>
          <w:color w:val="000000"/>
          <w:sz w:val="44"/>
          <w:szCs w:val="44"/>
        </w:rPr>
        <w:t>网络优化</w:t>
      </w:r>
    </w:p>
    <w:p>
      <w:pPr>
        <w:pStyle w:val="15"/>
        <w:ind w:left="3740" w:hangingChars="850" w:hanging="3740"/>
        <w:jc w:val="center"/>
        <w:rPr>
          <w:rFonts w:ascii="方正小标宋_GBK" w:eastAsia="方正小标宋_GBK" w:cs="方正小标宋_GBK"/>
          <w:color w:val="000000"/>
          <w:sz w:val="44"/>
          <w:szCs w:val="44"/>
        </w:rPr>
      </w:pPr>
      <w:r>
        <w:rPr>
          <w:rFonts w:ascii="方正小标宋_GBK" w:eastAsia="方正小标宋_GBK" w:cs="方正小标宋_GBK" w:hint="eastAsia"/>
          <w:color w:val="000000"/>
          <w:sz w:val="44"/>
          <w:szCs w:val="44"/>
        </w:rPr>
        <w:t>服务采购项目</w:t>
      </w:r>
    </w:p>
    <w:p>
      <w:pPr>
        <w:pStyle w:val="15"/>
        <w:ind w:left="0"/>
        <w:jc w:val="center"/>
        <w:rPr>
          <w:rFonts w:ascii="黑体" w:eastAsia="黑体"/>
          <w:color w:val="000000"/>
          <w:sz w:val="44"/>
          <w:szCs w:val="44"/>
        </w:rPr>
      </w:pPr>
    </w:p>
    <w:p>
      <w:pPr>
        <w:pStyle w:val="15"/>
        <w:ind w:left="0"/>
        <w:jc w:val="center"/>
        <w:rPr>
          <w:rFonts w:ascii="黑体" w:eastAsia="黑体"/>
          <w:color w:val="000000"/>
          <w:sz w:val="44"/>
          <w:szCs w:val="44"/>
        </w:rPr>
      </w:pPr>
    </w:p>
    <w:p>
      <w:pPr>
        <w:pStyle w:val="15"/>
        <w:ind w:left="0" w:firstLineChars="600" w:firstLine="3120"/>
        <w:jc w:val="both"/>
        <w:rPr>
          <w:rFonts w:ascii="黑体" w:eastAsia="黑体"/>
          <w:color w:val="000000"/>
          <w:sz w:val="52"/>
          <w:szCs w:val="52"/>
        </w:rPr>
      </w:pPr>
      <w:r>
        <w:rPr>
          <w:rFonts w:ascii="黑体" w:eastAsia="黑体" w:hint="eastAsia"/>
          <w:color w:val="000000"/>
          <w:sz w:val="52"/>
          <w:szCs w:val="52"/>
        </w:rPr>
        <w:t>比</w:t>
      </w:r>
      <w:r>
        <w:rPr>
          <w:rFonts w:ascii="黑体" w:eastAsia="黑体"/>
          <w:color w:val="000000"/>
          <w:sz w:val="52"/>
          <w:szCs w:val="52"/>
        </w:rPr>
        <w:t xml:space="preserve"> </w:t>
      </w:r>
      <w:r>
        <w:rPr>
          <w:rFonts w:ascii="黑体" w:eastAsia="黑体" w:hint="eastAsia"/>
          <w:color w:val="000000"/>
          <w:sz w:val="52"/>
          <w:szCs w:val="52"/>
        </w:rPr>
        <w:t>选</w:t>
      </w:r>
      <w:r>
        <w:rPr>
          <w:rFonts w:ascii="黑体" w:eastAsia="黑体"/>
          <w:color w:val="000000"/>
          <w:sz w:val="52"/>
          <w:szCs w:val="52"/>
        </w:rPr>
        <w:t xml:space="preserve"> </w:t>
      </w:r>
      <w:r>
        <w:rPr>
          <w:rFonts w:ascii="黑体" w:eastAsia="黑体" w:hint="eastAsia"/>
          <w:color w:val="000000"/>
          <w:sz w:val="52"/>
          <w:szCs w:val="52"/>
        </w:rPr>
        <w:t>文</w:t>
      </w:r>
      <w:r>
        <w:rPr>
          <w:rFonts w:ascii="黑体" w:eastAsia="黑体"/>
          <w:color w:val="000000"/>
          <w:sz w:val="52"/>
          <w:szCs w:val="52"/>
        </w:rPr>
        <w:t xml:space="preserve"> </w:t>
      </w:r>
      <w:r>
        <w:rPr>
          <w:rFonts w:ascii="黑体" w:eastAsia="黑体" w:hint="eastAsia"/>
          <w:color w:val="000000"/>
          <w:sz w:val="52"/>
          <w:szCs w:val="52"/>
        </w:rPr>
        <w:t>件</w:t>
      </w: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pStyle w:val="15"/>
        <w:ind w:left="0" w:firstLine="0"/>
      </w:pPr>
      <w:r>
        <w:t xml:space="preserve">      </w:t>
      </w:r>
    </w:p>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Chars="160" w:firstLine="480"/>
        <w:jc w:val="center"/>
        <w:rPr>
          <w:color w:val="000000"/>
          <w:sz w:val="30"/>
        </w:rPr>
      </w:pPr>
      <w:r>
        <w:rPr>
          <w:color w:val="000000"/>
          <w:sz w:val="30"/>
        </w:rPr>
        <w:t>采购人：</w:t>
      </w:r>
      <w:r>
        <w:rPr>
          <w:color w:val="000000"/>
          <w:sz w:val="30"/>
          <w:u w:val="single"/>
        </w:rPr>
        <w:t xml:space="preserve"> </w:t>
      </w:r>
      <w:r>
        <w:rPr>
          <w:rFonts w:hint="eastAsia"/>
          <w:color w:val="000000"/>
          <w:sz w:val="32"/>
          <w:u w:val="single"/>
        </w:rPr>
        <w:t>中华人民共和国重庆海关</w:t>
      </w:r>
    </w:p>
    <w:p>
      <w:pPr>
        <w:spacing w:line="560" w:lineRule="exact"/>
        <w:ind w:firstLine="602"/>
        <w:rPr>
          <w:color w:val="000000"/>
          <w:sz w:val="30"/>
          <w:u w:val="single"/>
        </w:rPr>
      </w:pPr>
    </w:p>
    <w:p>
      <w:pPr>
        <w:spacing w:line="560" w:lineRule="exact"/>
        <w:ind w:firstLine="0"/>
        <w:jc w:val="center"/>
        <w:rPr>
          <w:color w:val="000000"/>
          <w:sz w:val="44"/>
        </w:rPr>
      </w:pPr>
      <w:r>
        <w:rPr>
          <w:color w:val="000000"/>
          <w:sz w:val="30"/>
        </w:rPr>
        <w:t>二</w:t>
      </w:r>
      <w:r>
        <w:rPr>
          <w:rFonts w:hint="eastAsia"/>
          <w:color w:val="000000"/>
          <w:sz w:val="30"/>
        </w:rPr>
        <w:t>〇</w:t>
      </w:r>
      <w:r>
        <w:rPr>
          <w:color w:val="000000"/>
          <w:sz w:val="30"/>
        </w:rPr>
        <w:t>二</w:t>
      </w:r>
      <w:r>
        <w:rPr>
          <w:rFonts w:hint="eastAsia"/>
          <w:color w:val="000000"/>
          <w:sz w:val="30"/>
        </w:rPr>
        <w:t>五</w:t>
      </w:r>
      <w:r>
        <w:rPr>
          <w:color w:val="000000"/>
          <w:sz w:val="30"/>
        </w:rPr>
        <w:t>年十月</w:t>
      </w:r>
    </w:p>
    <w:p>
      <w:pPr>
        <w:spacing w:line="560" w:lineRule="exact"/>
        <w:ind w:firstLine="883"/>
        <w:jc w:val="center"/>
        <w:rPr>
          <w:rFonts w:eastAsia="黑体"/>
          <w:color w:val="000000"/>
          <w:sz w:val="40"/>
        </w:rPr>
      </w:pPr>
      <w:r>
        <w:rPr>
          <w:color w:val="000000"/>
          <w:sz w:val="44"/>
        </w:rPr>
        <w:br w:type="page"/>
      </w:r>
      <w:r>
        <w:rPr>
          <w:rFonts w:eastAsia="黑体"/>
          <w:color w:val="000000"/>
          <w:sz w:val="40"/>
        </w:rPr>
        <w:t>目</w:t>
      </w:r>
      <w:r>
        <w:rPr>
          <w:rFonts w:eastAsia="黑体" w:hint="eastAsia"/>
          <w:color w:val="000000"/>
          <w:sz w:val="40"/>
        </w:rPr>
        <w:t xml:space="preserve"> </w:t>
      </w:r>
      <w:r>
        <w:rPr>
          <w:rFonts w:eastAsia="黑体"/>
          <w:color w:val="000000"/>
          <w:sz w:val="40"/>
        </w:rPr>
        <w:t xml:space="preserve"> 录</w:t>
      </w:r>
    </w:p>
    <w:p>
      <w:pPr>
        <w:pStyle w:val="15"/>
      </w:pPr>
    </w:p>
    <w:p>
      <w:pPr>
        <w:pStyle w:val="29"/>
        <w:tabs>
          <w:tab w:val="right" w:leader="dot" w:pos="9128"/>
        </w:tabs>
      </w:pPr>
      <w:r>
        <w:rPr>
          <w:rFonts w:ascii="宋体"/>
          <w:color w:val="000000"/>
          <w:sz w:val="28"/>
          <w:szCs w:val="28"/>
        </w:rPr>
        <w:fldChar w:fldCharType="begin"/>
      </w:r>
      <w:r>
        <w:rPr>
          <w:rFonts w:ascii="宋体"/>
          <w:color w:val="000000"/>
          <w:sz w:val="28"/>
          <w:szCs w:val="28"/>
        </w:rPr>
        <w:instrText xml:space="preserve"> TOC \o "1-1" \h \z \u </w:instrText>
      </w:r>
      <w:r>
        <w:rPr>
          <w:rFonts w:ascii="宋体"/>
          <w:color w:val="000000"/>
          <w:sz w:val="28"/>
          <w:szCs w:val="28"/>
        </w:rPr>
        <w:fldChar w:fldCharType="separate"/>
      </w:r>
      <w:r>
        <w:fldChar w:fldCharType="begin"/>
      </w:r>
      <w:r>
        <w:instrText>Hyperlink \l "_Toc82055841"</w:instrText>
      </w:r>
      <w:r>
        <w:fldChar w:fldCharType="separate"/>
      </w:r>
      <w:r>
        <w:t>第一章  比选公告</w:t>
        <w:tab/>
      </w:r>
      <w:r>
        <w:fldChar w:fldCharType="begin"/>
      </w:r>
      <w:r>
        <w:instrText>PageRef _Toc82055841 \h</w:instrText>
      </w:r>
      <w:r>
        <w:fldChar w:fldCharType="separate"/>
      </w:r>
      <w:r>
        <w:t>2</w:t>
      </w:r>
      <w:r>
        <w:fldChar w:fldCharType="end"/>
      </w:r>
      <w:r>
        <w:fldChar w:fldCharType="end"/>
      </w:r>
    </w:p>
    <w:p>
      <w:pPr>
        <w:pStyle w:val="29"/>
        <w:tabs>
          <w:tab w:val="right" w:leader="dot" w:pos="9128"/>
        </w:tabs>
      </w:pPr>
      <w:r>
        <w:fldChar w:fldCharType="begin"/>
      </w:r>
      <w:r>
        <w:instrText>Hyperlink \l "_Toc82055842"</w:instrText>
      </w:r>
      <w:r>
        <w:fldChar w:fldCharType="separate"/>
      </w:r>
      <w:r>
        <w:t>第二章  比选须知</w:t>
        <w:tab/>
      </w:r>
      <w:r>
        <w:fldChar w:fldCharType="begin"/>
      </w:r>
      <w:r>
        <w:instrText>PageRef _Toc82055842 \h</w:instrText>
      </w:r>
      <w:r>
        <w:fldChar w:fldCharType="separate"/>
      </w:r>
      <w:r>
        <w:t>4</w:t>
      </w:r>
      <w:r>
        <w:fldChar w:fldCharType="end"/>
      </w:r>
      <w:r>
        <w:fldChar w:fldCharType="end"/>
      </w:r>
    </w:p>
    <w:p>
      <w:pPr>
        <w:pStyle w:val="29"/>
        <w:tabs>
          <w:tab w:val="right" w:leader="dot" w:pos="9128"/>
        </w:tabs>
      </w:pPr>
      <w:r>
        <w:fldChar w:fldCharType="begin"/>
      </w:r>
      <w:r>
        <w:instrText>Hyperlink \l "_Toc82055843"</w:instrText>
      </w:r>
      <w:r>
        <w:fldChar w:fldCharType="separate"/>
      </w:r>
      <w:r>
        <w:t>第三章 比选方法</w:t>
        <w:tab/>
      </w:r>
      <w:r>
        <w:fldChar w:fldCharType="begin"/>
      </w:r>
      <w:r>
        <w:instrText>PageRef _Toc82055843 \h</w:instrText>
      </w:r>
      <w:r>
        <w:fldChar w:fldCharType="separate"/>
      </w:r>
      <w:r>
        <w:t>15</w:t>
      </w:r>
      <w:r>
        <w:fldChar w:fldCharType="end"/>
      </w:r>
      <w:r>
        <w:fldChar w:fldCharType="end"/>
      </w:r>
    </w:p>
    <w:p>
      <w:pPr>
        <w:pStyle w:val="29"/>
        <w:tabs>
          <w:tab w:val="right" w:leader="dot" w:pos="9128"/>
        </w:tabs>
      </w:pPr>
      <w:r>
        <w:fldChar w:fldCharType="begin"/>
      </w:r>
      <w:r>
        <w:instrText>Hyperlink \l "_Toc82055844"</w:instrText>
      </w:r>
      <w:r>
        <w:fldChar w:fldCharType="separate"/>
      </w:r>
      <w:r>
        <w:t>第四章  合同条款（样本）</w:t>
        <w:tab/>
      </w:r>
      <w:r>
        <w:fldChar w:fldCharType="begin"/>
      </w:r>
      <w:r>
        <w:instrText>PageRef _Toc82055844 \h</w:instrText>
      </w:r>
      <w:r>
        <w:fldChar w:fldCharType="separate"/>
      </w:r>
      <w:r>
        <w:t>19</w:t>
      </w:r>
      <w:r>
        <w:fldChar w:fldCharType="end"/>
      </w:r>
      <w:r>
        <w:fldChar w:fldCharType="end"/>
      </w:r>
    </w:p>
    <w:p>
      <w:pPr>
        <w:pStyle w:val="29"/>
        <w:tabs>
          <w:tab w:val="right" w:leader="dot" w:pos="9128"/>
        </w:tabs>
      </w:pPr>
      <w:r>
        <w:fldChar w:fldCharType="begin"/>
      </w:r>
      <w:r>
        <w:instrText>Hyperlink \l "_Toc82055845"</w:instrText>
      </w:r>
      <w:r>
        <w:fldChar w:fldCharType="separate"/>
      </w:r>
      <w:r>
        <w:rPr>
          <w:rFonts w:ascii="宋体" w:hint="eastAsia"/>
        </w:rPr>
        <w:t>第五章  项目需求</w:t>
      </w:r>
      <w:r>
        <w:tab/>
      </w:r>
      <w:r>
        <w:fldChar w:fldCharType="begin"/>
      </w:r>
      <w:r>
        <w:instrText>PageRef _Toc82055845 \h</w:instrText>
      </w:r>
      <w:r>
        <w:fldChar w:fldCharType="separate"/>
      </w:r>
      <w:r>
        <w:t>23</w:t>
      </w:r>
      <w:r>
        <w:fldChar w:fldCharType="end"/>
      </w:r>
      <w:r>
        <w:fldChar w:fldCharType="end"/>
      </w:r>
    </w:p>
    <w:p>
      <w:pPr>
        <w:pStyle w:val="29"/>
        <w:tabs>
          <w:tab w:val="right" w:leader="dot" w:pos="9128"/>
        </w:tabs>
      </w:pPr>
      <w:r>
        <w:fldChar w:fldCharType="begin"/>
      </w:r>
      <w:r>
        <w:instrText>Hyperlink \l "_Toc82055846"</w:instrText>
      </w:r>
      <w:r>
        <w:fldChar w:fldCharType="separate"/>
      </w:r>
      <w:r>
        <w:rPr>
          <w:rFonts w:ascii="宋体" w:hint="eastAsia"/>
        </w:rPr>
        <w:t>第六章 响应文件格式</w:t>
      </w:r>
      <w:r>
        <w:tab/>
      </w:r>
      <w:r>
        <w:fldChar w:fldCharType="begin"/>
      </w:r>
      <w:r>
        <w:instrText>PageRef _Toc82055846 \h</w:instrText>
      </w:r>
      <w:r>
        <w:fldChar w:fldCharType="separate"/>
      </w:r>
      <w:r>
        <w:t>26</w:t>
      </w:r>
      <w:r>
        <w:fldChar w:fldCharType="end"/>
      </w:r>
      <w:r>
        <w:fldChar w:fldCharType="end"/>
      </w:r>
      <w:r>
        <w:rPr>
          <w:rFonts w:ascii="宋体"/>
          <w:color w:val="000000"/>
          <w:szCs w:val="28"/>
        </w:rPr>
        <w:fldChar w:fldCharType="end"/>
      </w:r>
    </w:p>
    <w:p>
      <w:pPr>
        <w:ind w:firstLine="0"/>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560" w:lineRule="exact"/>
        <w:ind w:left="0" w:firstLine="0"/>
        <w:rPr>
          <w:rFonts w:ascii="Times New Roman" w:eastAsia="宋体" w:hAnsi="Times New Roman"/>
          <w:color w:val="000000"/>
          <w:sz w:val="44"/>
        </w:rPr>
      </w:pPr>
      <w:bookmarkStart w:id="0" w:name="_Toc505867272"/>
      <w:bookmarkStart w:id="1" w:name="_Toc82055841"/>
      <w:r>
        <w:rPr>
          <w:rFonts w:ascii="Times New Roman" w:eastAsia="宋体" w:hAnsi="Times New Roman"/>
          <w:color w:val="000000"/>
          <w:sz w:val="44"/>
        </w:rPr>
        <w:t>第一章  比选</w:t>
      </w:r>
      <w:bookmarkEnd w:id="0"/>
      <w:r>
        <w:rPr>
          <w:rFonts w:ascii="Times New Roman" w:eastAsia="宋体" w:hAnsi="Times New Roman"/>
          <w:color w:val="000000"/>
          <w:sz w:val="44"/>
        </w:rPr>
        <w:t>公告</w:t>
      </w:r>
      <w:bookmarkEnd w:id="1"/>
    </w:p>
    <w:p>
      <w:pPr>
        <w:widowControl/>
        <w:shd w:val="clear" w:color="auto" w:fill="FFFFFF"/>
        <w:spacing w:line="560" w:lineRule="exact"/>
        <w:ind w:firstLineChars="196" w:firstLine="470"/>
        <w:rPr>
          <w:rFonts w:ascii="宋体"/>
          <w:color w:val="000000"/>
          <w:sz w:val="24"/>
        </w:rPr>
      </w:pPr>
      <w:bookmarkStart w:id="2" w:name="_Toc505867273"/>
      <w:r>
        <w:rPr>
          <w:rFonts w:ascii="宋体" w:cs="方正小标宋_GBK" w:hint="eastAsia"/>
          <w:color w:val="000000"/>
          <w:sz w:val="24"/>
        </w:rPr>
        <w:t>重庆海关对业务网络优化服务项目进行比选</w:t>
      </w:r>
      <w:r>
        <w:rPr>
          <w:rFonts w:ascii="宋体" w:hint="eastAsia"/>
          <w:color w:val="000000"/>
          <w:sz w:val="24"/>
        </w:rPr>
        <w:t>，现邀请符合资格条件的供应商参加本项目比选。</w:t>
      </w:r>
    </w:p>
    <w:p>
      <w:pPr>
        <w:widowControl/>
        <w:shd w:val="clear" w:color="auto" w:fill="FFFFFF"/>
        <w:spacing w:line="560" w:lineRule="exact"/>
        <w:ind w:firstLineChars="196" w:firstLine="470"/>
        <w:rPr>
          <w:color w:val="000000"/>
          <w:kern w:val="0"/>
          <w:sz w:val="24"/>
        </w:rPr>
      </w:pPr>
      <w:r>
        <w:rPr>
          <w:color w:val="000000"/>
          <w:kern w:val="0"/>
          <w:sz w:val="24"/>
        </w:rPr>
        <w:t>一、项目基本情况</w:t>
      </w:r>
      <w:r>
        <w:rPr>
          <w:rFonts w:hint="eastAsia"/>
          <w:color w:val="000000"/>
          <w:kern w:val="0"/>
          <w:sz w:val="24"/>
        </w:rPr>
        <w:t>（</w:t>
      </w:r>
      <w:r>
        <w:rPr>
          <w:rFonts w:ascii="宋体" w:cs="宋体" w:hint="eastAsia"/>
          <w:color w:val="000000"/>
          <w:kern w:val="0"/>
          <w:sz w:val="24"/>
        </w:rPr>
        <w:t>详见第</w:t>
      </w:r>
      <w:r>
        <w:rPr>
          <w:rFonts w:ascii="宋体" w:cs="宋体"/>
          <w:color w:val="000000"/>
          <w:kern w:val="0"/>
          <w:sz w:val="24"/>
        </w:rPr>
        <w:t>五章项目需求</w:t>
      </w:r>
      <w:r>
        <w:rPr>
          <w:rFonts w:ascii="宋体" w:cs="宋体" w:hint="eastAsia"/>
          <w:color w:val="000000"/>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1047"/>
        <w:gridCol w:w="2268"/>
        <w:gridCol w:w="1927"/>
        <w:gridCol w:w="2625"/>
        <w:gridCol w:w="1717"/>
      </w:tblGrid>
      <w:tr>
        <w:tc>
          <w:tcPr>
            <w:tcW w:w="1047" w:type="dxa"/>
            <w:tcBorders>
              <w:top w:val="single" w:sz="6" w:space="0" w:color="auto"/>
              <w:left w:val="single" w:sz="6" w:space="0" w:color="auto"/>
              <w:bottom w:val="single" w:sz="6" w:space="0" w:color="auto"/>
              <w:right w:val="single" w:sz="6" w:space="0" w:color="auto"/>
            </w:tcBorders>
            <w:vAlign w:val="center"/>
          </w:tcPr>
          <w:p>
            <w:pPr>
              <w:spacing w:line="560" w:lineRule="exact"/>
              <w:jc w:val="center"/>
              <w:rPr>
                <w:rFonts w:ascii="宋体"/>
                <w:color w:val="000000"/>
                <w:sz w:val="24"/>
              </w:rPr>
            </w:pPr>
            <w:r>
              <w:rPr>
                <w:rFonts w:ascii="宋体"/>
                <w:color w:val="000000"/>
                <w:sz w:val="24"/>
              </w:rPr>
              <w:t>序号</w:t>
            </w:r>
          </w:p>
        </w:tc>
        <w:tc>
          <w:tcPr>
            <w:tcW w:w="2268" w:type="dxa"/>
            <w:tcBorders>
              <w:top w:val="single" w:sz="6" w:space="0" w:color="auto"/>
              <w:left w:val="nil"/>
              <w:bottom w:val="single" w:sz="6" w:space="0" w:color="auto"/>
              <w:right w:val="single" w:sz="6" w:space="0" w:color="auto"/>
            </w:tcBorders>
            <w:vAlign w:val="center"/>
          </w:tcPr>
          <w:p>
            <w:pPr>
              <w:spacing w:line="560" w:lineRule="exact"/>
              <w:ind w:firstLine="0"/>
              <w:jc w:val="center"/>
              <w:rPr>
                <w:rFonts w:ascii="宋体"/>
                <w:color w:val="000000"/>
                <w:sz w:val="24"/>
              </w:rPr>
            </w:pPr>
            <w:r>
              <w:rPr>
                <w:rFonts w:ascii="宋体"/>
                <w:color w:val="000000"/>
                <w:sz w:val="24"/>
              </w:rPr>
              <w:t>内容</w:t>
            </w:r>
          </w:p>
        </w:tc>
        <w:tc>
          <w:tcPr>
            <w:tcW w:w="1927" w:type="dxa"/>
            <w:tcBorders>
              <w:top w:val="single" w:sz="6" w:space="0" w:color="auto"/>
              <w:left w:val="nil"/>
              <w:bottom w:val="single" w:sz="6" w:space="0" w:color="auto"/>
              <w:right w:val="single" w:sz="4" w:space="0" w:color="auto"/>
            </w:tcBorders>
            <w:vAlign w:val="center"/>
          </w:tcPr>
          <w:p>
            <w:pPr>
              <w:spacing w:line="560" w:lineRule="exact"/>
              <w:ind w:firstLine="0"/>
              <w:jc w:val="both"/>
              <w:rPr>
                <w:rFonts w:ascii="宋体"/>
                <w:color w:val="000000"/>
                <w:sz w:val="24"/>
              </w:rPr>
            </w:pPr>
            <w:r>
              <w:rPr>
                <w:rFonts w:ascii="宋体"/>
                <w:color w:val="000000"/>
                <w:sz w:val="24"/>
              </w:rPr>
              <w:t>最高限价（</w:t>
            </w:r>
            <w:r>
              <w:rPr>
                <w:rFonts w:ascii="宋体" w:hint="eastAsia"/>
                <w:color w:val="000000"/>
                <w:sz w:val="24"/>
              </w:rPr>
              <w:t>万元</w:t>
            </w:r>
            <w:r>
              <w:rPr>
                <w:rFonts w:ascii="宋体"/>
                <w:color w:val="000000"/>
                <w:sz w:val="24"/>
              </w:rPr>
              <w:t>）</w:t>
            </w:r>
          </w:p>
        </w:tc>
        <w:tc>
          <w:tcPr>
            <w:tcW w:w="2625" w:type="dxa"/>
            <w:tcBorders>
              <w:top w:val="single" w:sz="6" w:space="0" w:color="auto"/>
              <w:left w:val="single" w:sz="4" w:space="0" w:color="auto"/>
              <w:bottom w:val="single" w:sz="6" w:space="0" w:color="auto"/>
              <w:right w:val="single" w:sz="4" w:space="0" w:color="auto"/>
            </w:tcBorders>
            <w:vAlign w:val="center"/>
          </w:tcPr>
          <w:p>
            <w:pPr>
              <w:spacing w:line="560" w:lineRule="exact"/>
              <w:ind w:firstLine="0"/>
              <w:jc w:val="center"/>
              <w:rPr>
                <w:rFonts w:ascii="宋体"/>
                <w:color w:val="000000"/>
                <w:sz w:val="24"/>
              </w:rPr>
            </w:pPr>
            <w:r>
              <w:rPr>
                <w:rFonts w:ascii="宋体"/>
                <w:color w:val="000000"/>
                <w:sz w:val="24"/>
              </w:rPr>
              <w:t>成交供应商数量（名）</w:t>
            </w:r>
          </w:p>
        </w:tc>
        <w:tc>
          <w:tcPr>
            <w:tcW w:w="1717" w:type="dxa"/>
            <w:tcBorders>
              <w:top w:val="single" w:sz="6" w:space="0" w:color="auto"/>
              <w:left w:val="single" w:sz="4" w:space="0" w:color="auto"/>
              <w:bottom w:val="single" w:sz="6" w:space="0" w:color="auto"/>
              <w:right w:val="single" w:sz="6" w:space="0" w:color="auto"/>
            </w:tcBorders>
            <w:vAlign w:val="center"/>
          </w:tcPr>
          <w:p>
            <w:pPr>
              <w:spacing w:line="560" w:lineRule="exact"/>
              <w:ind w:firstLine="0"/>
              <w:jc w:val="center"/>
              <w:rPr>
                <w:rFonts w:ascii="宋体"/>
                <w:color w:val="000000"/>
                <w:sz w:val="24"/>
              </w:rPr>
            </w:pPr>
            <w:r>
              <w:rPr>
                <w:rFonts w:ascii="宋体" w:hint="eastAsia"/>
                <w:color w:val="000000"/>
                <w:sz w:val="24"/>
              </w:rPr>
              <w:t>备注</w:t>
            </w:r>
          </w:p>
        </w:tc>
      </w:tr>
      <w:tr>
        <w:trPr>
          <w:trHeight w:val="2807"/>
        </w:trPr>
        <w:tc>
          <w:tcPr>
            <w:tcW w:w="1047" w:type="dxa"/>
            <w:tcBorders>
              <w:top w:val="nil"/>
              <w:left w:val="single" w:sz="6" w:space="0" w:color="auto"/>
              <w:bottom w:val="single" w:sz="6" w:space="0" w:color="auto"/>
              <w:right w:val="single" w:sz="6" w:space="0" w:color="auto"/>
            </w:tcBorders>
            <w:vAlign w:val="center"/>
          </w:tcPr>
          <w:p>
            <w:pPr>
              <w:pStyle w:val="68"/>
              <w:spacing w:line="560" w:lineRule="exact"/>
              <w:jc w:val="center"/>
              <w:rPr>
                <w:rFonts w:ascii="宋体"/>
                <w:color w:val="000000"/>
                <w:sz w:val="24"/>
              </w:rPr>
            </w:pPr>
            <w:r>
              <w:rPr>
                <w:rFonts w:ascii="宋体"/>
                <w:color w:val="000000"/>
                <w:sz w:val="24"/>
              </w:rPr>
              <w:t>1</w:t>
            </w:r>
          </w:p>
        </w:tc>
        <w:tc>
          <w:tcPr>
            <w:tcW w:w="2268" w:type="dxa"/>
            <w:tcBorders>
              <w:top w:val="nil"/>
              <w:left w:val="nil"/>
              <w:bottom w:val="single" w:sz="6" w:space="0" w:color="auto"/>
              <w:right w:val="single" w:sz="6" w:space="0" w:color="auto"/>
            </w:tcBorders>
            <w:vAlign w:val="center"/>
          </w:tcPr>
          <w:p>
            <w:pPr>
              <w:pStyle w:val="71"/>
              <w:spacing w:line="560" w:lineRule="exact"/>
              <w:jc w:val="center"/>
              <w:rPr>
                <w:rFonts w:ascii="宋体"/>
                <w:color w:val="000000"/>
                <w:sz w:val="24"/>
              </w:rPr>
            </w:pPr>
            <w:r>
              <w:rPr>
                <w:rFonts w:ascii="宋体" w:cs="方正小标宋_GBK" w:hint="eastAsia"/>
                <w:color w:val="000000"/>
                <w:sz w:val="24"/>
              </w:rPr>
              <w:t>业务网络优化服务</w:t>
            </w:r>
          </w:p>
        </w:tc>
        <w:tc>
          <w:tcPr>
            <w:tcW w:w="1927" w:type="dxa"/>
            <w:tcBorders>
              <w:top w:val="nil"/>
              <w:left w:val="nil"/>
              <w:bottom w:val="single" w:sz="6" w:space="0" w:color="auto"/>
              <w:right w:val="single" w:sz="4" w:space="0" w:color="auto"/>
            </w:tcBorders>
            <w:vAlign w:val="center"/>
          </w:tcPr>
          <w:p>
            <w:pPr>
              <w:pStyle w:val="69"/>
              <w:rPr>
                <w:b w:val="0"/>
                <w:bCs w:val="0"/>
                <w:color w:val="000000"/>
              </w:rPr>
            </w:pPr>
            <w:r>
              <w:rPr>
                <w:rFonts w:hint="eastAsia"/>
                <w:b w:val="0"/>
                <w:bCs w:val="0"/>
                <w:color w:val="000000"/>
              </w:rPr>
              <w:t>1</w:t>
            </w:r>
            <w:r>
              <w:rPr>
                <w:b w:val="0"/>
                <w:bCs w:val="0"/>
                <w:color w:val="000000"/>
              </w:rPr>
              <w:t>5</w:t>
            </w:r>
          </w:p>
        </w:tc>
        <w:tc>
          <w:tcPr>
            <w:tcW w:w="2625" w:type="dxa"/>
            <w:tcBorders>
              <w:top w:val="nil"/>
              <w:left w:val="single" w:sz="4" w:space="0" w:color="auto"/>
              <w:bottom w:val="single" w:sz="6" w:space="0" w:color="auto"/>
              <w:right w:val="single" w:sz="4" w:space="0" w:color="auto"/>
            </w:tcBorders>
            <w:vAlign w:val="center"/>
          </w:tcPr>
          <w:p>
            <w:pPr>
              <w:pStyle w:val="70"/>
              <w:spacing w:line="560" w:lineRule="exact"/>
              <w:rPr>
                <w:rFonts w:ascii="宋体"/>
                <w:color w:val="000000"/>
                <w:sz w:val="24"/>
              </w:rPr>
            </w:pPr>
            <w:r>
              <w:rPr>
                <w:rFonts w:ascii="宋体"/>
                <w:color w:val="000000"/>
                <w:sz w:val="24"/>
              </w:rPr>
              <w:t>1</w:t>
            </w:r>
          </w:p>
        </w:tc>
        <w:tc>
          <w:tcPr>
            <w:tcW w:w="1717" w:type="dxa"/>
            <w:tcBorders>
              <w:top w:val="nil"/>
              <w:left w:val="single" w:sz="4" w:space="0" w:color="auto"/>
              <w:bottom w:val="single" w:sz="6" w:space="0" w:color="auto"/>
              <w:right w:val="single" w:sz="6" w:space="0" w:color="auto"/>
            </w:tcBorders>
            <w:vAlign w:val="center"/>
          </w:tcPr>
          <w:p>
            <w:pPr>
              <w:pStyle w:val="70"/>
              <w:spacing w:line="560" w:lineRule="exact"/>
              <w:rPr>
                <w:rFonts w:ascii="宋体"/>
                <w:color w:val="000000"/>
                <w:sz w:val="24"/>
              </w:rPr>
            </w:pPr>
            <w:r>
              <w:rPr>
                <w:rFonts w:ascii="宋体"/>
                <w:color w:val="000000"/>
                <w:sz w:val="24"/>
              </w:rPr>
              <w:t>详见第五章项目需求</w:t>
            </w:r>
          </w:p>
        </w:tc>
      </w:tr>
    </w:tbl>
    <w:p>
      <w:pPr>
        <w:pStyle w:val="55"/>
        <w:numPr>
          <w:ilvl w:val="0"/>
          <w:numId w:val="0"/>
        </w:numPr>
        <w:spacing w:line="560" w:lineRule="exact"/>
        <w:ind w:left="0" w:firstLineChars="200" w:firstLine="480"/>
        <w:rPr>
          <w:rFonts w:ascii="Times New Roman" w:hAnsi="Times New Roman"/>
          <w:color w:val="000000"/>
          <w:sz w:val="24"/>
        </w:rPr>
      </w:pPr>
      <w:r>
        <w:rPr>
          <w:rFonts w:ascii="Times New Roman" w:hAnsi="Times New Roman"/>
          <w:color w:val="000000"/>
          <w:sz w:val="24"/>
        </w:rPr>
        <w:t>二、供应商资格要求</w:t>
      </w:r>
    </w:p>
    <w:p>
      <w:pPr>
        <w:widowControl/>
        <w:shd w:val="clear" w:color="auto" w:fill="FFFFFF"/>
        <w:spacing w:line="560" w:lineRule="exact"/>
        <w:ind w:firstLineChars="200" w:firstLine="480"/>
        <w:rPr>
          <w:color w:val="000000"/>
          <w:kern w:val="0"/>
          <w:sz w:val="24"/>
        </w:rPr>
      </w:pPr>
      <w:r>
        <w:rPr>
          <w:color w:val="000000"/>
          <w:kern w:val="0"/>
          <w:sz w:val="24"/>
        </w:rPr>
        <w:t>满足《中华人民共和国政府采购法》第二十二条规定；</w:t>
      </w:r>
    </w:p>
    <w:p>
      <w:pPr>
        <w:pStyle w:val="15"/>
        <w:spacing w:line="560" w:lineRule="exact"/>
        <w:ind w:left="0" w:firstLineChars="200" w:firstLine="480"/>
        <w:rPr>
          <w:color w:val="000000"/>
        </w:rPr>
      </w:pPr>
      <w:r>
        <w:rPr>
          <w:rFonts w:hint="eastAsia"/>
          <w:color w:val="000000"/>
          <w:sz w:val="24"/>
        </w:rPr>
        <w:t>特定资格条件：无</w:t>
      </w:r>
      <w:r>
        <w:rPr>
          <w:color w:val="000000"/>
          <w:sz w:val="24"/>
        </w:rPr>
        <w:t>。</w:t>
      </w:r>
    </w:p>
    <w:p>
      <w:pPr>
        <w:spacing w:line="560" w:lineRule="exact"/>
        <w:ind w:firstLineChars="200" w:firstLine="480"/>
        <w:rPr>
          <w:color w:val="000000"/>
          <w:sz w:val="24"/>
        </w:rPr>
      </w:pPr>
      <w:r>
        <w:rPr>
          <w:color w:val="000000"/>
          <w:sz w:val="24"/>
        </w:rPr>
        <w:t>三、比选文件的获取</w:t>
      </w:r>
    </w:p>
    <w:p>
      <w:pPr>
        <w:spacing w:line="560" w:lineRule="exact"/>
        <w:ind w:firstLineChars="200" w:firstLine="480"/>
        <w:rPr>
          <w:kern w:val="0"/>
          <w:sz w:val="24"/>
        </w:rPr>
      </w:pPr>
      <w:r>
        <w:rPr>
          <w:kern w:val="0"/>
          <w:sz w:val="24"/>
        </w:rPr>
        <w:t>获取时间：202</w:t>
      </w:r>
      <w:r>
        <w:rPr>
          <w:rFonts w:hint="eastAsia"/>
          <w:kern w:val="0"/>
          <w:sz w:val="24"/>
        </w:rPr>
        <w:t>5</w:t>
      </w:r>
      <w:r>
        <w:rPr>
          <w:kern w:val="0"/>
          <w:sz w:val="24"/>
        </w:rPr>
        <w:t>年10月9日起至提交响应文件截止时间前。</w:t>
      </w:r>
    </w:p>
    <w:p>
      <w:pPr>
        <w:spacing w:line="560" w:lineRule="exact"/>
        <w:ind w:firstLineChars="200" w:firstLine="480"/>
        <w:rPr>
          <w:kern w:val="0"/>
          <w:sz w:val="24"/>
        </w:rPr>
      </w:pPr>
      <w:r>
        <w:rPr>
          <w:kern w:val="0"/>
          <w:sz w:val="24"/>
        </w:rPr>
        <w:t>获取方式：在重庆海关官方网站 （</w:t>
      </w:r>
      <w:r>
        <w:rPr>
          <w:rFonts w:hint="eastAsia"/>
          <w:kern w:val="0"/>
          <w:sz w:val="24"/>
        </w:rPr>
        <w:t>http://</w:t>
      </w:r>
      <w:r>
        <w:rPr>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560" w:lineRule="exact"/>
        <w:ind w:firstLineChars="200" w:firstLine="480"/>
        <w:rPr>
          <w:kern w:val="0"/>
          <w:sz w:val="24"/>
        </w:rPr>
      </w:pPr>
      <w:r>
        <w:rPr>
          <w:kern w:val="0"/>
          <w:sz w:val="24"/>
        </w:rPr>
        <w:t>售价：无。</w:t>
      </w:r>
    </w:p>
    <w:p>
      <w:pPr>
        <w:spacing w:line="560" w:lineRule="exact"/>
        <w:ind w:firstLineChars="200" w:firstLine="480"/>
        <w:rPr>
          <w:sz w:val="24"/>
        </w:rPr>
      </w:pPr>
      <w:r>
        <w:rPr>
          <w:sz w:val="24"/>
        </w:rPr>
        <w:t>四、响应文件的递交</w:t>
      </w:r>
    </w:p>
    <w:p>
      <w:pPr>
        <w:spacing w:line="560" w:lineRule="exact"/>
        <w:ind w:firstLineChars="200" w:firstLine="480"/>
        <w:rPr>
          <w:color w:val="000000"/>
          <w:sz w:val="24"/>
        </w:rPr>
      </w:pPr>
      <w:r>
        <w:rPr>
          <w:sz w:val="24"/>
        </w:rPr>
        <w:t>凡有意参加的供应商，请于202</w:t>
      </w:r>
      <w:r>
        <w:rPr>
          <w:rFonts w:hint="eastAsia"/>
          <w:sz w:val="24"/>
        </w:rPr>
        <w:t>5</w:t>
      </w:r>
      <w:r>
        <w:rPr>
          <w:sz w:val="24"/>
        </w:rPr>
        <w:t>年10月14日</w:t>
      </w:r>
      <w:r>
        <w:rPr>
          <w:rFonts w:hint="eastAsia"/>
          <w:sz w:val="24"/>
        </w:rPr>
        <w:t>12</w:t>
      </w:r>
      <w:r>
        <w:rPr>
          <w:sz w:val="24"/>
        </w:rPr>
        <w:t>：00（北京时间）前，采取邮寄方式，将响应文件送达采购人（送达时间以采购人签收时间为准），文件一正一副，并在封面右上角注明。采购人收件信息：</w:t>
      </w:r>
      <w:r>
        <w:rPr>
          <w:rFonts w:ascii="宋体" w:hint="eastAsia"/>
          <w:sz w:val="24"/>
        </w:rPr>
        <w:t>杨老师，023-67709604</w:t>
      </w:r>
      <w:r>
        <w:rPr>
          <w:sz w:val="24"/>
        </w:rPr>
        <w:t>，重庆市渝北区龙山一路1号重庆海关。供应商应充分预留邮寄时间，避免由此造成逾期送达。因邮寄</w:t>
      </w:r>
      <w:r>
        <w:rPr>
          <w:color w:val="000000"/>
          <w:sz w:val="24"/>
        </w:rPr>
        <w:t>问题出现的逾期后果由供应商自行负责。</w:t>
      </w:r>
    </w:p>
    <w:p>
      <w:pPr>
        <w:spacing w:line="560" w:lineRule="exact"/>
        <w:ind w:firstLineChars="200" w:firstLine="480"/>
        <w:rPr>
          <w:color w:val="000000"/>
          <w:sz w:val="24"/>
        </w:rPr>
      </w:pPr>
      <w:r>
        <w:rPr>
          <w:color w:val="000000"/>
          <w:sz w:val="24"/>
        </w:rPr>
        <w:t>五、公告期限</w:t>
      </w:r>
    </w:p>
    <w:p>
      <w:pPr>
        <w:spacing w:line="560" w:lineRule="exact"/>
        <w:ind w:firstLineChars="200" w:firstLine="480"/>
        <w:rPr>
          <w:color w:val="000000"/>
          <w:sz w:val="24"/>
        </w:rPr>
      </w:pPr>
      <w:r>
        <w:rPr>
          <w:color w:val="000000"/>
          <w:sz w:val="24"/>
        </w:rPr>
        <w:t>自本公告发布之日起至</w:t>
      </w:r>
      <w:bookmarkStart w:id="3" w:name="_GoBack"/>
      <w:bookmarkEnd w:id="3"/>
      <w:r>
        <w:rPr>
          <w:color w:val="000000"/>
          <w:sz w:val="24"/>
        </w:rPr>
        <w:t>202</w:t>
      </w:r>
      <w:r>
        <w:rPr>
          <w:rFonts w:hint="eastAsia"/>
          <w:color w:val="000000"/>
          <w:sz w:val="24"/>
        </w:rPr>
        <w:t>5</w:t>
      </w:r>
      <w:r>
        <w:rPr>
          <w:color w:val="000000"/>
          <w:sz w:val="24"/>
        </w:rPr>
        <w:t>年10月14日。</w:t>
      </w:r>
    </w:p>
    <w:p>
      <w:pPr>
        <w:spacing w:line="560" w:lineRule="exact"/>
        <w:ind w:firstLineChars="200" w:firstLine="480"/>
        <w:rPr>
          <w:color w:val="000000"/>
          <w:sz w:val="24"/>
        </w:rPr>
      </w:pPr>
      <w:r>
        <w:rPr>
          <w:color w:val="000000"/>
          <w:sz w:val="24"/>
        </w:rPr>
        <w:t>六、对本次采购提出询问，请按以下方式联系</w:t>
      </w:r>
    </w:p>
    <w:p>
      <w:pPr>
        <w:spacing w:line="560" w:lineRule="exact"/>
        <w:ind w:firstLineChars="200" w:firstLine="480"/>
        <w:rPr>
          <w:color w:val="000000"/>
          <w:sz w:val="24"/>
        </w:rPr>
      </w:pPr>
      <w:r>
        <w:rPr>
          <w:color w:val="000000"/>
          <w:sz w:val="24"/>
        </w:rPr>
        <w:t>1.采购人信息</w:t>
      </w:r>
    </w:p>
    <w:p>
      <w:pPr>
        <w:spacing w:line="360" w:lineRule="auto"/>
        <w:ind w:firstLineChars="200" w:firstLine="480"/>
        <w:rPr>
          <w:rFonts w:ascii="宋体"/>
          <w:sz w:val="24"/>
        </w:rPr>
      </w:pPr>
      <w:bookmarkStart w:id="4" w:name="_Toc28359086"/>
      <w:bookmarkStart w:id="5" w:name="_Toc28359009"/>
      <w:r>
        <w:rPr>
          <w:rFonts w:ascii="宋体" w:hint="eastAsia"/>
          <w:sz w:val="24"/>
        </w:rPr>
        <w:t>1.采购人信息</w:t>
      </w:r>
    </w:p>
    <w:p>
      <w:pPr>
        <w:spacing w:line="360" w:lineRule="auto"/>
        <w:ind w:firstLineChars="200" w:firstLine="480"/>
        <w:rPr>
          <w:rFonts w:ascii="宋体"/>
          <w:sz w:val="24"/>
        </w:rPr>
      </w:pPr>
      <w:r>
        <w:rPr>
          <w:rFonts w:ascii="宋体" w:hint="eastAsia"/>
          <w:sz w:val="24"/>
        </w:rPr>
        <w:t>名 称：中华人民共和国重庆海关</w:t>
      </w:r>
    </w:p>
    <w:p>
      <w:pPr>
        <w:spacing w:line="360" w:lineRule="auto"/>
        <w:ind w:firstLineChars="200" w:firstLine="480"/>
        <w:rPr>
          <w:rFonts w:ascii="宋体"/>
          <w:sz w:val="24"/>
        </w:rPr>
      </w:pPr>
      <w:r>
        <w:rPr>
          <w:rFonts w:ascii="宋体" w:hint="eastAsia"/>
          <w:sz w:val="24"/>
        </w:rPr>
        <w:t>地址：重庆市渝北区龙山一路1号</w:t>
      </w:r>
    </w:p>
    <w:p>
      <w:pPr>
        <w:spacing w:line="360" w:lineRule="auto"/>
        <w:ind w:firstLineChars="200" w:firstLine="480"/>
        <w:rPr>
          <w:rFonts w:ascii="宋体"/>
          <w:sz w:val="24"/>
        </w:rPr>
      </w:pPr>
      <w:r>
        <w:rPr>
          <w:rFonts w:ascii="宋体" w:hint="eastAsia"/>
          <w:sz w:val="24"/>
        </w:rPr>
        <w:t>联系方式：</w:t>
      </w:r>
      <w:bookmarkStart w:id="6" w:name="_Toc28359010"/>
      <w:bookmarkStart w:id="7" w:name="_Toc28359087"/>
      <w:r>
        <w:rPr>
          <w:rFonts w:ascii="宋体" w:hint="eastAsia"/>
          <w:sz w:val="24"/>
        </w:rPr>
        <w:t>杨老师，023-67709604</w:t>
      </w:r>
    </w:p>
    <w:p>
      <w:pPr>
        <w:spacing w:line="360" w:lineRule="auto"/>
        <w:ind w:firstLineChars="200" w:firstLine="480"/>
        <w:rPr>
          <w:rFonts w:ascii="宋体"/>
          <w:sz w:val="24"/>
        </w:rPr>
      </w:pPr>
      <w:r>
        <w:rPr>
          <w:rFonts w:ascii="宋体" w:hint="eastAsia"/>
          <w:sz w:val="24"/>
        </w:rPr>
        <w:t>2.项目联系方式</w:t>
      </w:r>
      <w:bookmarkEnd w:id="6"/>
      <w:bookmarkEnd w:id="7"/>
    </w:p>
    <w:p>
      <w:pPr>
        <w:ind w:firstLineChars="200" w:firstLine="480"/>
        <w:rPr>
          <w:color w:val="000000"/>
          <w:sz w:val="24"/>
        </w:rPr>
      </w:pPr>
      <w:r>
        <w:rPr>
          <w:rFonts w:ascii="宋体" w:hint="eastAsia"/>
          <w:sz w:val="24"/>
        </w:rPr>
        <w:t>项目联系人：王</w:t>
      </w:r>
      <w:r>
        <w:rPr>
          <w:rFonts w:ascii="宋体"/>
          <w:sz w:val="24"/>
        </w:rPr>
        <w:t>老师，</w:t>
      </w:r>
      <w:r>
        <w:rPr>
          <w:rFonts w:ascii="宋体" w:hint="eastAsia"/>
          <w:sz w:val="24"/>
        </w:rPr>
        <w:t>023-6770952</w:t>
      </w:r>
      <w:r>
        <w:rPr>
          <w:rFonts w:ascii="宋体"/>
          <w:sz w:val="24"/>
        </w:rPr>
        <w:t>5</w:t>
      </w:r>
    </w:p>
    <w:p>
      <w:pPr>
        <w:widowControl/>
        <w:spacing w:line="560" w:lineRule="exact"/>
        <w:ind w:firstLineChars="200" w:firstLine="480"/>
        <w:jc w:val="right"/>
        <w:rPr>
          <w:color w:val="000000"/>
          <w:sz w:val="24"/>
        </w:rPr>
      </w:pPr>
      <w:bookmarkEnd w:id="4"/>
      <w:bookmarkEnd w:id="5"/>
      <w:r>
        <w:rPr>
          <w:color w:val="000000"/>
          <w:sz w:val="24"/>
        </w:rPr>
        <w:br w:type="page"/>
      </w:r>
    </w:p>
    <w:p>
      <w:pPr>
        <w:pStyle w:val="1"/>
        <w:tabs>
          <w:tab w:val="left" w:pos="432"/>
        </w:tabs>
        <w:spacing w:line="560" w:lineRule="exact"/>
        <w:ind w:left="0" w:firstLine="0"/>
        <w:rPr>
          <w:rFonts w:ascii="Times New Roman" w:eastAsia="宋体" w:hAnsi="Times New Roman"/>
          <w:color w:val="000000"/>
          <w:sz w:val="44"/>
        </w:rPr>
      </w:pPr>
      <w:bookmarkStart w:id="8" w:name="_Toc82055842"/>
      <w:r>
        <w:rPr>
          <w:rFonts w:ascii="Times New Roman" w:eastAsia="宋体" w:hAnsi="Times New Roman"/>
          <w:color w:val="000000"/>
          <w:sz w:val="44"/>
        </w:rPr>
        <w:t>第二章  比选须知</w:t>
      </w:r>
      <w:bookmarkEnd w:id="2"/>
      <w:bookmarkEnd w:id="8"/>
    </w:p>
    <w:p>
      <w:pPr>
        <w:spacing w:line="560" w:lineRule="exact"/>
        <w:ind w:firstLine="0"/>
        <w:jc w:val="center"/>
        <w:rPr>
          <w:color w:val="000000"/>
          <w:sz w:val="24"/>
        </w:rPr>
      </w:pPr>
      <w:r>
        <w:rPr>
          <w:color w:val="000000"/>
          <w:sz w:val="24"/>
        </w:rPr>
        <w:t>供应商须知前附表</w:t>
      </w:r>
    </w:p>
    <w:p>
      <w:pPr>
        <w:spacing w:afterLines="50" w:after="120" w:line="560" w:lineRule="exact"/>
        <w:ind w:left="840" w:hangingChars="350" w:hanging="840"/>
        <w:rPr>
          <w:color w:val="000000"/>
          <w:sz w:val="24"/>
        </w:rPr>
      </w:pPr>
      <w:r>
        <w:rPr>
          <w:color w:val="000000"/>
          <w:sz w:val="24"/>
        </w:rPr>
        <w:t>注：1、本须知前附表是对供应商须知的修改和补充，如有矛盾，均以本表为准。</w:t>
      </w:r>
    </w:p>
    <w:p>
      <w:pPr>
        <w:spacing w:afterLines="50" w:after="120" w:line="560" w:lineRule="exact"/>
        <w:ind w:left="840" w:hangingChars="350" w:hanging="840"/>
        <w:rPr>
          <w:color w:val="000000"/>
        </w:rPr>
      </w:pPr>
      <w:r>
        <w:rPr>
          <w:color w:val="000000"/>
          <w:sz w:val="24"/>
        </w:rPr>
        <w:t xml:space="preserve">    2、本附表中“</w:t>
      </w:r>
      <w:r>
        <w:rPr>
          <w:rFonts w:ascii="Segoe UI Symbol" w:cs="Segoe UI Symbol" w:hAnsi="Segoe UI Symbol"/>
          <w:color w:val="000000"/>
          <w:sz w:val="24"/>
        </w:rPr>
        <w:t>★</w:t>
      </w:r>
      <w:r>
        <w:rPr>
          <w:color w:val="000000"/>
          <w:sz w:val="24"/>
        </w:rPr>
        <w:t>”标志的为实质性条款，如有其中一项不符合则响应文件将被取消中标资格。</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59"/>
        <w:gridCol w:w="2359"/>
        <w:gridCol w:w="5984"/>
      </w:tblGrid>
      <w:tr>
        <w:trPr>
          <w:trHeight w:val="454"/>
          <w:tblHeader/>
        </w:trPr>
        <w:tc>
          <w:tcPr>
            <w:tcW w:w="1097" w:type="dxa"/>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条款号</w:t>
            </w:r>
          </w:p>
        </w:tc>
        <w:tc>
          <w:tcPr>
            <w:tcW w:w="2444" w:type="dxa"/>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类别</w:t>
            </w:r>
          </w:p>
        </w:tc>
        <w:tc>
          <w:tcPr>
            <w:tcW w:w="6200" w:type="dxa"/>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内容说明</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采购人</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rFonts w:ascii="Times New Roman" w:hAnsi="Times New Roman"/>
                <w:color w:val="000000"/>
                <w:sz w:val="24"/>
                <w:szCs w:val="24"/>
              </w:rPr>
            </w:pPr>
            <w:r>
              <w:rPr>
                <w:rFonts w:cs="宋体" w:hint="eastAsia"/>
                <w:kern w:val="0"/>
                <w:sz w:val="24"/>
              </w:rPr>
              <w:t>中华人民共和国重庆海关</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2</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项目名称</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rFonts w:ascii="Times New Roman" w:hAnsi="Times New Roman"/>
                <w:color w:val="000000"/>
                <w:sz w:val="24"/>
                <w:szCs w:val="24"/>
              </w:rPr>
            </w:pPr>
            <w:r>
              <w:rPr>
                <w:rFonts w:cs="方正小标宋_GBK" w:hint="eastAsia"/>
                <w:color w:val="000000"/>
                <w:sz w:val="24"/>
              </w:rPr>
              <w:t>业务网络优化服务项目</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3</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最高限价</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rFonts w:ascii="Times New Roman" w:hAnsi="Times New Roman"/>
                <w:color w:val="000000"/>
                <w:sz w:val="24"/>
                <w:szCs w:val="24"/>
              </w:rPr>
            </w:pPr>
            <w:r>
              <w:rPr>
                <w:rFonts w:ascii="Times New Roman" w:hAnsi="Times New Roman"/>
                <w:color w:val="000000"/>
                <w:sz w:val="24"/>
                <w:szCs w:val="24"/>
              </w:rPr>
              <w:t>15万元</w:t>
            </w:r>
          </w:p>
        </w:tc>
      </w:tr>
      <w:tr>
        <w:trPr>
          <w:trHeight w:val="417"/>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480"/>
              <w:jc w:val="center"/>
              <w:rPr>
                <w:rFonts w:ascii="Times New Roman" w:hAnsi="Times New Roman"/>
                <w:color w:val="000000"/>
                <w:sz w:val="24"/>
                <w:szCs w:val="24"/>
              </w:rPr>
            </w:pPr>
            <w:r>
              <w:rPr>
                <w:rFonts w:ascii="Times New Roman" w:hAnsi="Times New Roman"/>
                <w:color w:val="000000"/>
                <w:sz w:val="24"/>
                <w:szCs w:val="24"/>
              </w:rPr>
              <w:t>参与比选的基本原则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4</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供应商资质要求</w:t>
            </w:r>
          </w:p>
        </w:tc>
        <w:tc>
          <w:tcPr>
            <w:tcW w:w="6200" w:type="dxa"/>
            <w:tcBorders>
              <w:top w:val="single" w:sz="4" w:space="0" w:color="auto"/>
              <w:left w:val="single" w:sz="4" w:space="0" w:color="auto"/>
              <w:right w:val="single" w:sz="4" w:space="0" w:color="auto"/>
            </w:tcBorders>
            <w:vAlign w:val="center"/>
          </w:tcPr>
          <w:p>
            <w:pPr>
              <w:ind w:firstLineChars="200" w:firstLine="480"/>
              <w:jc w:val="both"/>
              <w:rPr>
                <w:color w:val="000000"/>
                <w:sz w:val="24"/>
              </w:rPr>
            </w:pPr>
            <w:r>
              <w:rPr>
                <w:color w:val="000000"/>
                <w:sz w:val="24"/>
              </w:rPr>
              <w:t>详见比选通知</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响应文件编写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5</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响应报价</w:t>
            </w:r>
          </w:p>
        </w:tc>
        <w:tc>
          <w:tcPr>
            <w:tcW w:w="6200" w:type="dxa"/>
            <w:tcBorders>
              <w:top w:val="single" w:sz="4" w:space="0" w:color="auto"/>
              <w:left w:val="single" w:sz="4" w:space="0" w:color="auto"/>
              <w:right w:val="single" w:sz="4" w:space="0" w:color="auto"/>
            </w:tcBorders>
            <w:vAlign w:val="center"/>
          </w:tcPr>
          <w:p>
            <w:pPr>
              <w:ind w:firstLine="480"/>
              <w:rPr>
                <w:color w:val="000000"/>
                <w:sz w:val="24"/>
              </w:rPr>
            </w:pPr>
            <w:r>
              <w:rPr>
                <w:color w:val="000000"/>
                <w:sz w:val="24"/>
              </w:rPr>
              <w:t>1.报价以人民币元为计算单位。</w:t>
            </w:r>
          </w:p>
          <w:p>
            <w:pPr>
              <w:ind w:firstLine="480"/>
              <w:rPr>
                <w:color w:val="000000"/>
                <w:sz w:val="24"/>
              </w:rPr>
            </w:pPr>
            <w:r>
              <w:rPr>
                <w:color w:val="000000"/>
                <w:sz w:val="24"/>
              </w:rPr>
              <w:t>2.按要求的格式内容填写报价。</w:t>
            </w:r>
          </w:p>
          <w:p>
            <w:pPr>
              <w:ind w:firstLine="480"/>
              <w:rPr>
                <w:color w:val="000000"/>
                <w:sz w:val="24"/>
              </w:rPr>
            </w:pPr>
            <w:r>
              <w:rPr>
                <w:color w:val="000000"/>
                <w:sz w:val="24"/>
              </w:rPr>
              <w:t>3. 响应报价为服务总价。</w:t>
            </w:r>
          </w:p>
          <w:p>
            <w:pPr>
              <w:ind w:firstLine="480"/>
              <w:rPr>
                <w:color w:val="000000"/>
                <w:sz w:val="24"/>
              </w:rPr>
            </w:pPr>
            <w:r>
              <w:rPr>
                <w:color w:val="000000"/>
                <w:sz w:val="24"/>
              </w:rPr>
              <w:t>4. 响应报价包括所需包括且不限于人工费、材料费、交通运输费、保险费、培训费</w:t>
            </w:r>
            <w:r>
              <w:rPr>
                <w:rFonts w:hint="eastAsia"/>
                <w:color w:val="000000"/>
                <w:sz w:val="24"/>
              </w:rPr>
              <w:t>及</w:t>
            </w:r>
            <w:r>
              <w:rPr>
                <w:color w:val="000000"/>
                <w:sz w:val="24"/>
              </w:rPr>
              <w:t>税费等与实现项目正常使用相关的全部费用。如果成交，在采购合同有效期内不允许变动，供应商的报价应充分考虑在采购合同有效期内的风险因素。</w:t>
            </w:r>
          </w:p>
          <w:p>
            <w:pPr>
              <w:ind w:firstLine="480"/>
              <w:rPr>
                <w:color w:val="000000"/>
                <w:sz w:val="24"/>
              </w:rPr>
            </w:pPr>
            <w:r>
              <w:rPr>
                <w:color w:val="000000"/>
                <w:sz w:val="24"/>
              </w:rPr>
              <w:t>5.一个供应商不得提交两个或两个以上不同的响应报价。</w:t>
            </w:r>
          </w:p>
          <w:p>
            <w:pPr>
              <w:ind w:firstLine="480"/>
              <w:rPr>
                <w:color w:val="000000"/>
                <w:sz w:val="24"/>
              </w:rPr>
            </w:pPr>
            <w:r>
              <w:rPr>
                <w:color w:val="000000"/>
                <w:sz w:val="24"/>
              </w:rPr>
              <w:t>6.供应商报价超过最高限价者视为无效投标处理。</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6</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报价有效期</w:t>
            </w:r>
          </w:p>
        </w:tc>
        <w:tc>
          <w:tcPr>
            <w:tcW w:w="6200" w:type="dxa"/>
            <w:tcBorders>
              <w:top w:val="single" w:sz="4" w:space="0" w:color="auto"/>
              <w:left w:val="single" w:sz="4" w:space="0" w:color="auto"/>
              <w:righ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u w:val="single"/>
              </w:rPr>
              <w:t>90</w:t>
            </w:r>
            <w:r>
              <w:rPr>
                <w:rFonts w:ascii="Times New Roman" w:hAnsi="Times New Roman"/>
                <w:color w:val="000000"/>
                <w:sz w:val="24"/>
                <w:szCs w:val="24"/>
              </w:rPr>
              <w:t>日历天（从响应文件递交之日起计算）。</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响应文件的递交</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7</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响应文件份数</w:t>
            </w:r>
          </w:p>
        </w:tc>
        <w:tc>
          <w:tcPr>
            <w:tcW w:w="6200" w:type="dxa"/>
            <w:tcBorders>
              <w:top w:val="single" w:sz="4" w:space="0" w:color="auto"/>
              <w:left w:val="single" w:sz="4" w:space="0" w:color="auto"/>
              <w:righ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响应文件正本1份，副本1份。</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8</w:t>
            </w:r>
          </w:p>
        </w:tc>
        <w:tc>
          <w:tcPr>
            <w:tcW w:w="2444" w:type="dxa"/>
            <w:tcBorders>
              <w:left w:val="single" w:sz="4" w:space="0" w:color="auto"/>
              <w:right w:val="single" w:sz="4" w:space="0" w:color="auto"/>
            </w:tcBorders>
            <w:vAlign w:val="center"/>
          </w:tcPr>
          <w:p>
            <w:pPr>
              <w:pStyle w:val="23"/>
              <w:spacing w:line="240" w:lineRule="auto"/>
              <w:jc w:val="center"/>
              <w:rPr>
                <w:rFonts w:ascii="Times New Roman" w:hAnsi="Times New Roman"/>
                <w:color w:val="000000"/>
                <w:sz w:val="24"/>
                <w:szCs w:val="24"/>
              </w:rPr>
            </w:pPr>
            <w:r>
              <w:rPr>
                <w:rFonts w:ascii="Times New Roman" w:hAnsi="Times New Roman"/>
                <w:color w:val="000000"/>
                <w:sz w:val="24"/>
                <w:szCs w:val="24"/>
              </w:rPr>
              <w:t>响应文件递交截止时间</w:t>
            </w:r>
          </w:p>
        </w:tc>
        <w:tc>
          <w:tcPr>
            <w:tcW w:w="6200" w:type="dxa"/>
            <w:tcBorders>
              <w:top w:val="single" w:sz="4" w:space="0" w:color="auto"/>
              <w:left w:val="single" w:sz="4" w:space="0" w:color="auto"/>
              <w:righ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详见比选公告</w:t>
            </w:r>
            <w:r>
              <w:rPr>
                <w:rFonts w:ascii="Times New Roman" w:hAnsi="Times New Roman" w:hint="eastAsia"/>
                <w:color w:val="000000"/>
                <w:sz w:val="24"/>
                <w:szCs w:val="24"/>
              </w:rPr>
              <w:t>。</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9</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项目会议日期、响应文件递交地点</w:t>
            </w:r>
          </w:p>
        </w:tc>
        <w:tc>
          <w:tcPr>
            <w:tcW w:w="6200" w:type="dxa"/>
            <w:tcBorders>
              <w:top w:val="single" w:sz="4" w:space="0" w:color="auto"/>
              <w:left w:val="single" w:sz="4" w:space="0" w:color="auto"/>
              <w:righ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详见比选公告</w:t>
            </w:r>
            <w:r>
              <w:rPr>
                <w:rFonts w:ascii="Times New Roman" w:hAnsi="Times New Roman" w:hint="eastAsia"/>
                <w:color w:val="000000"/>
                <w:sz w:val="24"/>
                <w:szCs w:val="24"/>
              </w:rPr>
              <w:t>。</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评审与推荐成交供应商原则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10</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评审办法及成交供应商的推荐原则</w:t>
            </w:r>
          </w:p>
        </w:tc>
        <w:tc>
          <w:tcPr>
            <w:tcW w:w="6200" w:type="dxa"/>
            <w:tcBorders>
              <w:top w:val="single" w:sz="4" w:space="0" w:color="auto"/>
              <w:left w:val="single" w:sz="4" w:space="0" w:color="auto"/>
              <w:righ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本项目根据服务能满足采购文件实质性响应要求且最后综合评分最高的原则确定成交供应商。</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480"/>
              <w:jc w:val="center"/>
              <w:rPr>
                <w:rFonts w:ascii="Times New Roman" w:hAnsi="Times New Roman"/>
                <w:color w:val="000000"/>
                <w:sz w:val="24"/>
                <w:szCs w:val="24"/>
              </w:rPr>
            </w:pPr>
            <w:r>
              <w:rPr>
                <w:rFonts w:ascii="Times New Roman" w:hAnsi="Times New Roman"/>
                <w:color w:val="000000"/>
                <w:sz w:val="24"/>
                <w:szCs w:val="24"/>
              </w:rPr>
              <w:t>授予合同</w:t>
            </w:r>
          </w:p>
        </w:tc>
      </w:tr>
      <w:tr>
        <w:trPr>
          <w:trHeight w:val="454"/>
        </w:trPr>
        <w:tc>
          <w:tcPr>
            <w:tcW w:w="1097" w:type="dxa"/>
            <w:tcBorders>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11</w:t>
            </w:r>
          </w:p>
        </w:tc>
        <w:tc>
          <w:tcPr>
            <w:tcW w:w="2444" w:type="dxa"/>
            <w:tcBorders>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履约保证金或保函</w:t>
            </w:r>
          </w:p>
        </w:tc>
        <w:tc>
          <w:tcPr>
            <w:tcW w:w="6200" w:type="dxa"/>
            <w:tcBorders>
              <w:left w:val="single" w:sz="4" w:space="0" w:color="auto"/>
            </w:tcBorders>
            <w:vAlign w:val="center"/>
          </w:tcPr>
          <w:p>
            <w:pPr>
              <w:pStyle w:val="23"/>
              <w:spacing w:line="240" w:lineRule="auto"/>
              <w:rPr>
                <w:rFonts w:ascii="Times New Roman" w:hAnsi="Times New Roman"/>
                <w:color w:val="000000"/>
                <w:sz w:val="24"/>
                <w:szCs w:val="24"/>
              </w:rPr>
            </w:pPr>
            <w:r>
              <w:rPr>
                <w:rFonts w:ascii="Times New Roman" w:hAnsi="Times New Roman" w:hint="eastAsia"/>
                <w:color w:val="000000"/>
                <w:sz w:val="24"/>
                <w:szCs w:val="24"/>
              </w:rPr>
              <w:t>无</w:t>
            </w:r>
          </w:p>
        </w:tc>
      </w:tr>
      <w:tr>
        <w:trPr>
          <w:trHeight w:val="453"/>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合同文本主要条款</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color w:val="000000"/>
                <w:sz w:val="24"/>
              </w:rPr>
            </w:pPr>
            <w:r>
              <w:rPr>
                <w:color w:val="000000"/>
                <w:sz w:val="24"/>
              </w:rPr>
              <w:t>12</w:t>
            </w:r>
          </w:p>
        </w:tc>
        <w:tc>
          <w:tcPr>
            <w:tcW w:w="2444" w:type="dxa"/>
            <w:tcBorders>
              <w:left w:val="single" w:sz="4" w:space="0" w:color="auto"/>
              <w:right w:val="single" w:sz="4" w:space="0" w:color="auto"/>
            </w:tcBorders>
            <w:vAlign w:val="center"/>
          </w:tcPr>
          <w:p>
            <w:pPr>
              <w:ind w:firstLine="0"/>
              <w:jc w:val="center"/>
              <w:rPr>
                <w:color w:val="000000"/>
                <w:sz w:val="24"/>
              </w:rPr>
            </w:pPr>
            <w:r>
              <w:rPr>
                <w:color w:val="000000"/>
                <w:sz w:val="24"/>
              </w:rPr>
              <w:t>付款条件</w:t>
            </w:r>
          </w:p>
        </w:tc>
        <w:tc>
          <w:tcPr>
            <w:tcW w:w="6200" w:type="dxa"/>
            <w:tcBorders>
              <w:top w:val="single" w:sz="4" w:space="0" w:color="auto"/>
              <w:left w:val="single" w:sz="4" w:space="0" w:color="auto"/>
              <w:right w:val="single" w:sz="4" w:space="0" w:color="auto"/>
            </w:tcBorders>
            <w:vAlign w:val="center"/>
          </w:tcPr>
          <w:p>
            <w:pPr>
              <w:pStyle w:val="93"/>
              <w:adjustRightInd w:val="0"/>
              <w:snapToGrid w:val="0"/>
              <w:spacing w:line="560" w:lineRule="exact"/>
              <w:rPr>
                <w:rFonts w:ascii="Times New Roman" w:eastAsia="宋体" w:hAnsi="Times New Roman" w:hint="eastAsia"/>
                <w:color w:val="000000"/>
                <w:sz w:val="24"/>
              </w:rPr>
            </w:pPr>
            <w:bookmarkStart w:id="9" w:name="_Toc12890611"/>
            <w:r>
              <w:rPr>
                <w:rFonts w:ascii="Times New Roman" w:eastAsia="宋体" w:hAnsi="Times New Roman" w:hint="eastAsia"/>
                <w:color w:val="000000"/>
                <w:sz w:val="24"/>
              </w:rPr>
              <w:t>1</w:t>
            </w:r>
            <w:r>
              <w:rPr>
                <w:rFonts w:ascii="Times New Roman" w:eastAsia="宋体" w:hAnsi="Times New Roman" w:hint="eastAsia"/>
                <w:color w:val="000000"/>
                <w:sz w:val="24"/>
              </w:rPr>
              <w:t>、本合同以人民币结算。</w:t>
            </w:r>
            <w:bookmarkEnd w:id="9"/>
          </w:p>
          <w:p>
            <w:pPr>
              <w:pStyle w:val="93"/>
              <w:spacing w:line="560" w:lineRule="exact"/>
              <w:rPr>
                <w:rFonts w:ascii="Times New Roman" w:eastAsia="宋体" w:hAnsi="Times New Roman" w:hint="eastAsia"/>
                <w:color w:val="000000"/>
                <w:sz w:val="24"/>
              </w:rPr>
            </w:pPr>
            <w:r>
              <w:rPr>
                <w:rFonts w:ascii="Times New Roman" w:eastAsia="宋体" w:hAnsi="Times New Roman" w:hint="eastAsia"/>
                <w:color w:val="000000"/>
                <w:sz w:val="24"/>
              </w:rPr>
              <w:t>2、付款办法：</w:t>
            </w:r>
          </w:p>
          <w:p>
            <w:pPr>
              <w:pStyle w:val="93"/>
              <w:spacing w:line="560" w:lineRule="exact"/>
              <w:ind w:firstLineChars="100" w:firstLine="240"/>
              <w:rPr>
                <w:rFonts w:ascii="Times New Roman" w:eastAsia="宋体" w:hAnsi="Times New Roman" w:hint="eastAsia"/>
                <w:color w:val="000000"/>
                <w:sz w:val="24"/>
              </w:rPr>
            </w:pPr>
            <w:r>
              <w:rPr>
                <w:rFonts w:ascii="Times New Roman" w:eastAsia="宋体" w:hAnsi="Times New Roman" w:hint="eastAsia"/>
                <w:color w:val="000000"/>
                <w:sz w:val="24"/>
              </w:rPr>
              <w:t>（1）合同签订后5个工作日内，乙方向甲方提供付款申请和发票，甲方收到付款申请和发票后5个工作日内支付合同总价的30%。</w:t>
            </w:r>
          </w:p>
          <w:p>
            <w:pPr>
              <w:pStyle w:val="93"/>
              <w:spacing w:line="560" w:lineRule="exact"/>
              <w:ind w:firstLineChars="100" w:firstLine="240"/>
              <w:rPr>
                <w:rFonts w:ascii="Times New Roman" w:eastAsia="宋体" w:hAnsi="Times New Roman" w:hint="eastAsia"/>
                <w:color w:val="000000"/>
                <w:sz w:val="24"/>
              </w:rPr>
            </w:pPr>
            <w:r>
              <w:rPr>
                <w:rFonts w:ascii="Times New Roman" w:eastAsia="宋体" w:hAnsi="Times New Roman" w:hint="eastAsia"/>
                <w:color w:val="000000"/>
                <w:sz w:val="24"/>
              </w:rPr>
              <w:t>（2）乙方完成业务网络优化工作后，乙方向甲方提供服务项目交付报告、付款申请和发票，甲方在收到付款资料后5个工作日内支付合同总价剩余的70%。</w:t>
            </w:r>
          </w:p>
          <w:p>
            <w:pPr>
              <w:spacing w:line="560" w:lineRule="exact"/>
              <w:ind w:firstLine="0"/>
              <w:rPr>
                <w:color w:val="000000"/>
                <w:sz w:val="24"/>
              </w:rPr>
            </w:pPr>
            <w:r>
              <w:rPr>
                <w:rFonts w:hint="eastAsia"/>
                <w:color w:val="000000"/>
                <w:sz w:val="24"/>
              </w:rPr>
              <w:t>3、因财政集中支付延误时间不计算在内，供应商提交付款单据迟延或缺失的，甲方有权相应顺延付款期限。</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color w:val="000000"/>
                <w:sz w:val="24"/>
              </w:rPr>
            </w:pPr>
            <w:r>
              <w:rPr>
                <w:color w:val="000000"/>
                <w:sz w:val="24"/>
              </w:rPr>
              <w:t>13</w:t>
            </w:r>
          </w:p>
        </w:tc>
        <w:tc>
          <w:tcPr>
            <w:tcW w:w="2444" w:type="dxa"/>
            <w:tcBorders>
              <w:left w:val="single" w:sz="4" w:space="0" w:color="auto"/>
              <w:right w:val="single" w:sz="4" w:space="0" w:color="auto"/>
            </w:tcBorders>
            <w:vAlign w:val="center"/>
          </w:tcPr>
          <w:p>
            <w:pPr>
              <w:ind w:firstLine="0"/>
              <w:jc w:val="center"/>
              <w:rPr>
                <w:color w:val="000000"/>
                <w:sz w:val="24"/>
              </w:rPr>
            </w:pPr>
            <w:r>
              <w:rPr>
                <w:rFonts w:ascii="Segoe UI Symbol" w:cs="Segoe UI Symbol" w:hAnsi="Segoe UI Symbol"/>
                <w:color w:val="000000"/>
                <w:sz w:val="24"/>
              </w:rPr>
              <w:t>★</w:t>
            </w:r>
            <w:r>
              <w:rPr>
                <w:color w:val="000000"/>
                <w:sz w:val="24"/>
              </w:rPr>
              <w:t>是否允许转包、分包</w:t>
            </w:r>
          </w:p>
        </w:tc>
        <w:tc>
          <w:tcPr>
            <w:tcW w:w="6200" w:type="dxa"/>
            <w:tcBorders>
              <w:top w:val="single" w:sz="4" w:space="0" w:color="auto"/>
              <w:left w:val="single" w:sz="4" w:space="0" w:color="auto"/>
              <w:right w:val="single" w:sz="4" w:space="0" w:color="auto"/>
            </w:tcBorders>
            <w:vAlign w:val="center"/>
          </w:tcPr>
          <w:p>
            <w:pPr>
              <w:pStyle w:val="20"/>
              <w:rPr>
                <w:rFonts w:ascii="Times New Roman" w:eastAsia="宋体" w:hAnsi="Times New Roman"/>
                <w:color w:val="000000"/>
                <w:sz w:val="24"/>
              </w:rPr>
            </w:pPr>
            <w:r>
              <w:rPr>
                <w:rFonts w:ascii="Times New Roman" w:eastAsia="宋体" w:hAnsi="Times New Roman"/>
                <w:color w:val="000000"/>
                <w:sz w:val="24"/>
              </w:rPr>
              <w:t>本项目不允许转包。</w:t>
            </w:r>
          </w:p>
          <w:p>
            <w:pPr>
              <w:pStyle w:val="20"/>
              <w:rPr>
                <w:rFonts w:ascii="Times New Roman" w:eastAsia="宋体" w:hAnsi="Times New Roman"/>
                <w:color w:val="000000"/>
                <w:sz w:val="24"/>
              </w:rPr>
            </w:pPr>
            <w:r>
              <w:rPr>
                <w:rFonts w:ascii="Times New Roman" w:eastAsia="宋体" w:hAnsi="Times New Roman"/>
                <w:color w:val="000000"/>
                <w:sz w:val="24"/>
              </w:rPr>
              <w:t>本项目未经允许不得分包。</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14</w:t>
            </w:r>
          </w:p>
        </w:tc>
        <w:tc>
          <w:tcPr>
            <w:tcW w:w="2444" w:type="dxa"/>
            <w:tcBorders>
              <w:left w:val="single" w:sz="4" w:space="0" w:color="auto"/>
              <w:right w:val="single" w:sz="4" w:space="0" w:color="auto"/>
            </w:tcBorders>
            <w:vAlign w:val="center"/>
          </w:tcPr>
          <w:p>
            <w:pPr>
              <w:ind w:firstLine="0"/>
              <w:jc w:val="center"/>
              <w:rPr>
                <w:rFonts w:ascii="宋体"/>
                <w:color w:val="000000"/>
                <w:sz w:val="24"/>
              </w:rPr>
            </w:pPr>
            <w:r>
              <w:rPr>
                <w:rFonts w:ascii="宋体" w:hint="eastAsia"/>
                <w:color w:val="000000"/>
                <w:sz w:val="24"/>
              </w:rPr>
              <w:t>★服务期限</w:t>
            </w:r>
          </w:p>
        </w:tc>
        <w:tc>
          <w:tcPr>
            <w:tcW w:w="6200" w:type="dxa"/>
            <w:tcBorders>
              <w:top w:val="single" w:sz="4" w:space="0" w:color="auto"/>
              <w:left w:val="single" w:sz="4" w:space="0" w:color="auto"/>
              <w:right w:val="single" w:sz="4" w:space="0" w:color="auto"/>
            </w:tcBorders>
            <w:vAlign w:val="center"/>
          </w:tcPr>
          <w:p>
            <w:pPr>
              <w:pStyle w:val="20"/>
              <w:rPr>
                <w:rFonts w:ascii="宋体" w:eastAsia="宋体"/>
                <w:color w:val="000000"/>
                <w:sz w:val="24"/>
              </w:rPr>
            </w:pPr>
            <w:r>
              <w:rPr>
                <w:rFonts w:ascii="Times New Roman" w:eastAsia="宋体" w:hAnsi="Times New Roman"/>
                <w:snapToGrid w:val="0"/>
                <w:color w:val="000000"/>
                <w:sz w:val="24"/>
              </w:rPr>
              <w:t>2025</w:t>
            </w:r>
            <w:r>
              <w:rPr>
                <w:rFonts w:ascii="Times New Roman" w:eastAsia="宋体" w:hAnsi="Times New Roman" w:hint="eastAsia"/>
                <w:snapToGrid w:val="0"/>
                <w:color w:val="000000"/>
                <w:sz w:val="24"/>
              </w:rPr>
              <w:t>年1</w:t>
            </w:r>
            <w:r>
              <w:rPr>
                <w:rFonts w:ascii="Times New Roman" w:eastAsia="宋体" w:hAnsi="Times New Roman"/>
                <w:snapToGrid w:val="0"/>
                <w:color w:val="000000"/>
                <w:sz w:val="24"/>
              </w:rPr>
              <w:t>2</w:t>
            </w:r>
            <w:r>
              <w:rPr>
                <w:rFonts w:ascii="Times New Roman" w:eastAsia="宋体" w:hAnsi="Times New Roman" w:hint="eastAsia"/>
                <w:snapToGrid w:val="0"/>
                <w:color w:val="000000"/>
                <w:sz w:val="24"/>
              </w:rPr>
              <w:t>月3</w:t>
            </w:r>
            <w:r>
              <w:rPr>
                <w:rFonts w:ascii="Times New Roman" w:eastAsia="宋体" w:hAnsi="Times New Roman"/>
                <w:snapToGrid w:val="0"/>
                <w:color w:val="000000"/>
                <w:sz w:val="24"/>
              </w:rPr>
              <w:t>0</w:t>
            </w:r>
            <w:r>
              <w:rPr>
                <w:rFonts w:ascii="Times New Roman" w:eastAsia="宋体" w:hAnsi="Times New Roman" w:hint="eastAsia"/>
                <w:snapToGrid w:val="0"/>
                <w:color w:val="000000"/>
                <w:sz w:val="24"/>
              </w:rPr>
              <w:t>日之前</w:t>
            </w:r>
            <w:r>
              <w:rPr>
                <w:rFonts w:ascii="Times New Roman" w:eastAsia="宋体" w:hAnsi="Times New Roman"/>
                <w:snapToGrid w:val="0"/>
                <w:color w:val="000000"/>
                <w:sz w:val="24"/>
              </w:rPr>
              <w:t>。</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color w:val="000000"/>
                <w:sz w:val="24"/>
              </w:rPr>
            </w:pPr>
            <w:r>
              <w:rPr>
                <w:color w:val="000000"/>
                <w:sz w:val="24"/>
              </w:rPr>
              <w:t>15</w:t>
            </w:r>
          </w:p>
        </w:tc>
        <w:tc>
          <w:tcPr>
            <w:tcW w:w="2444" w:type="dxa"/>
            <w:tcBorders>
              <w:left w:val="single" w:sz="4" w:space="0" w:color="auto"/>
              <w:right w:val="single" w:sz="4" w:space="0" w:color="auto"/>
            </w:tcBorders>
            <w:vAlign w:val="center"/>
          </w:tcPr>
          <w:p>
            <w:pPr>
              <w:ind w:firstLine="0"/>
              <w:jc w:val="center"/>
              <w:rPr>
                <w:color w:val="000000"/>
                <w:sz w:val="24"/>
              </w:rPr>
            </w:pPr>
            <w:r>
              <w:rPr>
                <w:rFonts w:ascii="Segoe UI Symbol" w:cs="Segoe UI Symbol" w:hAnsi="Segoe UI Symbol"/>
                <w:color w:val="000000"/>
                <w:sz w:val="24"/>
              </w:rPr>
              <w:t>★</w:t>
            </w:r>
            <w:r>
              <w:rPr>
                <w:color w:val="000000"/>
                <w:sz w:val="24"/>
              </w:rPr>
              <w:t>低于成本价不正当竞争预防措施（实质性要求）</w:t>
            </w:r>
          </w:p>
        </w:tc>
        <w:tc>
          <w:tcPr>
            <w:tcW w:w="6200" w:type="dxa"/>
            <w:tcBorders>
              <w:top w:val="single" w:sz="4" w:space="0" w:color="auto"/>
              <w:left w:val="single" w:sz="4" w:space="0" w:color="auto"/>
              <w:right w:val="single" w:sz="4" w:space="0" w:color="auto"/>
            </w:tcBorders>
            <w:vAlign w:val="center"/>
          </w:tcPr>
          <w:p>
            <w:pPr>
              <w:rPr>
                <w:color w:val="000000"/>
                <w:sz w:val="24"/>
              </w:rPr>
            </w:pPr>
            <w:r>
              <w:rPr>
                <w:color w:val="000000"/>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ind w:firstLine="480"/>
              <w:rPr>
                <w:color w:val="000000"/>
                <w:sz w:val="24"/>
              </w:rPr>
            </w:pPr>
            <w:r>
              <w:rPr>
                <w:color w:val="000000"/>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0"/>
              <w:rPr>
                <w:rFonts w:ascii="Times New Roman" w:eastAsia="宋体" w:hAnsi="Times New Roman"/>
                <w:color w:val="000000"/>
                <w:kern w:val="0"/>
                <w:sz w:val="24"/>
              </w:rPr>
            </w:pPr>
            <w:r>
              <w:rPr>
                <w:rFonts w:ascii="Times New Roman" w:eastAsia="宋体" w:hAnsi="Times New Roman"/>
                <w:color w:val="000000"/>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560" w:lineRule="exact"/>
        <w:rPr>
          <w:color w:val="000000"/>
          <w:sz w:val="24"/>
        </w:rPr>
      </w:pPr>
      <w:r>
        <w:rPr>
          <w:color w:val="000000"/>
          <w:sz w:val="24"/>
        </w:rPr>
        <w:br w:type="page"/>
      </w:r>
    </w:p>
    <w:p>
      <w:pPr>
        <w:pStyle w:val="18"/>
        <w:numPr>
          <w:ilvl w:val="0"/>
          <w:numId w:val="0"/>
        </w:numPr>
        <w:spacing w:line="560" w:lineRule="exact"/>
        <w:jc w:val="center"/>
        <w:rPr>
          <w:rFonts w:ascii="Times New Roman" w:eastAsia="宋体" w:hAnsi="Times New Roman"/>
          <w:color w:val="000000"/>
          <w:sz w:val="24"/>
        </w:rPr>
      </w:pPr>
      <w:r>
        <w:rPr>
          <w:rFonts w:ascii="Times New Roman" w:eastAsia="宋体" w:hAnsi="Times New Roman"/>
          <w:color w:val="000000"/>
          <w:sz w:val="24"/>
        </w:rPr>
        <w:t>一、总则</w:t>
      </w:r>
    </w:p>
    <w:p>
      <w:pPr>
        <w:spacing w:line="560" w:lineRule="exact"/>
        <w:ind w:firstLineChars="200" w:firstLine="480"/>
        <w:rPr>
          <w:color w:val="000000"/>
          <w:sz w:val="24"/>
        </w:rPr>
      </w:pPr>
      <w:r>
        <w:rPr>
          <w:color w:val="000000"/>
          <w:sz w:val="24"/>
        </w:rPr>
        <w:t>1.项目说明</w:t>
      </w:r>
    </w:p>
    <w:p>
      <w:pPr>
        <w:pStyle w:val="58"/>
        <w:widowControl w:val="0"/>
        <w:tabs>
          <w:tab w:val="left" w:pos="360"/>
          <w:tab w:val="left" w:pos="588"/>
        </w:tabs>
        <w:spacing w:before="0" w:beforeAutospacing="0" w:after="0" w:afterAutospacing="0" w:line="560" w:lineRule="exact"/>
        <w:ind w:firstLineChars="200" w:firstLine="480"/>
        <w:textAlignment w:val="auto"/>
        <w:rPr>
          <w:color w:val="000000"/>
          <w:kern w:val="24"/>
          <w:szCs w:val="21"/>
        </w:rPr>
      </w:pPr>
      <w:r>
        <w:rPr>
          <w:color w:val="000000"/>
          <w:kern w:val="24"/>
          <w:szCs w:val="21"/>
        </w:rPr>
        <w:t>1.1 项目说明见“供应商须知前附表”。</w:t>
      </w:r>
    </w:p>
    <w:p>
      <w:pPr>
        <w:spacing w:line="560" w:lineRule="exact"/>
        <w:ind w:firstLineChars="196" w:firstLine="470"/>
        <w:rPr>
          <w:color w:val="000000"/>
          <w:sz w:val="24"/>
        </w:rPr>
      </w:pPr>
      <w:r>
        <w:rPr>
          <w:color w:val="000000"/>
          <w:sz w:val="24"/>
        </w:rPr>
        <w:t>2. 定义</w:t>
      </w:r>
    </w:p>
    <w:p>
      <w:pPr>
        <w:tabs>
          <w:tab w:val="left" w:pos="360"/>
          <w:tab w:val="left" w:pos="588"/>
        </w:tabs>
        <w:spacing w:line="560" w:lineRule="exact"/>
        <w:ind w:firstLineChars="200" w:firstLine="480"/>
        <w:rPr>
          <w:color w:val="000000"/>
          <w:sz w:val="24"/>
        </w:rPr>
      </w:pPr>
      <w:r>
        <w:rPr>
          <w:color w:val="000000"/>
          <w:sz w:val="24"/>
        </w:rPr>
        <w:t>2.1 “采购人”</w:t>
      </w:r>
      <w:r>
        <w:rPr>
          <w:rFonts w:hint="eastAsia"/>
          <w:color w:val="000000"/>
          <w:sz w:val="24"/>
        </w:rPr>
        <w:t>中华人民共和国重庆海关</w:t>
      </w:r>
      <w:r>
        <w:rPr>
          <w:color w:val="000000"/>
          <w:sz w:val="24"/>
        </w:rPr>
        <w:t>。</w:t>
      </w:r>
    </w:p>
    <w:p>
      <w:pPr>
        <w:tabs>
          <w:tab w:val="left" w:pos="360"/>
          <w:tab w:val="left" w:pos="588"/>
        </w:tabs>
        <w:spacing w:line="560" w:lineRule="exact"/>
        <w:ind w:left="284" w:firstLineChars="100" w:firstLine="240"/>
        <w:rPr>
          <w:color w:val="000000"/>
          <w:sz w:val="24"/>
        </w:rPr>
      </w:pPr>
      <w:r>
        <w:rPr>
          <w:color w:val="000000"/>
          <w:sz w:val="24"/>
        </w:rPr>
        <w:t>2.2 “供应商”系指响应采购人要求，向采购人提交响应文件的</w:t>
      </w:r>
      <w:r>
        <w:rPr>
          <w:color w:val="000000"/>
          <w:kern w:val="0"/>
          <w:sz w:val="24"/>
        </w:rPr>
        <w:t>参与竞争的企业法人、非企业法人的其他组织或者自然人</w:t>
      </w:r>
      <w:r>
        <w:rPr>
          <w:color w:val="000000"/>
          <w:sz w:val="24"/>
        </w:rPr>
        <w:t>。</w:t>
      </w:r>
      <w:r>
        <w:rPr>
          <w:rFonts w:hint="eastAsia"/>
          <w:color w:val="000000"/>
          <w:sz w:val="24"/>
        </w:rPr>
        <w:t xml:space="preserve"> </w:t>
      </w:r>
    </w:p>
    <w:p>
      <w:pPr>
        <w:tabs>
          <w:tab w:val="left" w:pos="360"/>
          <w:tab w:val="left" w:pos="588"/>
        </w:tabs>
        <w:spacing w:line="560" w:lineRule="exact"/>
        <w:ind w:left="284" w:firstLineChars="100" w:firstLine="240"/>
        <w:rPr>
          <w:color w:val="000000"/>
          <w:sz w:val="24"/>
        </w:rPr>
      </w:pPr>
      <w:r>
        <w:rPr>
          <w:color w:val="000000"/>
          <w:sz w:val="24"/>
        </w:rPr>
        <w:t>2.3  “</w:t>
      </w:r>
      <w:r>
        <w:rPr>
          <w:rFonts w:ascii="Segoe UI Symbol" w:cs="Segoe UI Symbol" w:hAnsi="Segoe UI Symbol"/>
          <w:color w:val="000000"/>
          <w:sz w:val="24"/>
        </w:rPr>
        <w:t>★</w:t>
      </w:r>
      <w:r>
        <w:rPr>
          <w:color w:val="000000"/>
          <w:sz w:val="24"/>
        </w:rPr>
        <w:t>”标志的为实质性条款，如有其中一项不符合即被视为非实质性响应予以拒绝。</w:t>
      </w:r>
    </w:p>
    <w:p>
      <w:pPr>
        <w:tabs>
          <w:tab w:val="left" w:pos="360"/>
          <w:tab w:val="left" w:pos="588"/>
        </w:tabs>
        <w:spacing w:line="560" w:lineRule="exact"/>
        <w:ind w:left="284" w:firstLineChars="100" w:firstLine="240"/>
        <w:rPr>
          <w:color w:val="000000"/>
          <w:sz w:val="24"/>
        </w:rPr>
      </w:pPr>
      <w:r>
        <w:rPr>
          <w:color w:val="000000"/>
          <w:kern w:val="0"/>
          <w:sz w:val="24"/>
        </w:rPr>
        <w:t>2.4 “中小企业”系指满足《政府采购促进中小企业发展管理办法》（财库〔2020〕46号）第二条规定的企业。</w:t>
      </w:r>
    </w:p>
    <w:p>
      <w:pPr>
        <w:tabs>
          <w:tab w:val="left" w:pos="360"/>
          <w:tab w:val="left" w:pos="588"/>
        </w:tabs>
        <w:spacing w:line="560" w:lineRule="exact"/>
        <w:ind w:left="284" w:firstLineChars="100" w:firstLine="240"/>
        <w:rPr>
          <w:color w:val="000000"/>
          <w:sz w:val="24"/>
        </w:rPr>
      </w:pPr>
      <w:r>
        <w:rPr>
          <w:color w:val="000000"/>
          <w:kern w:val="0"/>
          <w:sz w:val="24"/>
        </w:rPr>
        <w:t>2.5 “监狱企业”系指《财政部、司法部关于政府采购支持监狱企业发展有关问题的通知》（财库〔2014〕68号）第一条规定的企业。</w:t>
      </w:r>
    </w:p>
    <w:p>
      <w:pPr>
        <w:tabs>
          <w:tab w:val="left" w:pos="360"/>
          <w:tab w:val="left" w:pos="588"/>
        </w:tabs>
        <w:spacing w:line="560" w:lineRule="exact"/>
        <w:ind w:left="284" w:firstLineChars="100" w:firstLine="240"/>
        <w:rPr>
          <w:color w:val="000000"/>
          <w:sz w:val="24"/>
        </w:rPr>
      </w:pPr>
      <w:r>
        <w:rPr>
          <w:color w:val="000000"/>
          <w:kern w:val="0"/>
          <w:sz w:val="24"/>
        </w:rPr>
        <w:t>2.6 “残疾人福利性单位” 系指满足《财政部、民政部中国残疾人联合会关于促进残疾人就业政府采购政策的通知》（财库【2017】141号）第一条规定的单位。</w:t>
      </w:r>
    </w:p>
    <w:p>
      <w:pPr>
        <w:spacing w:line="560" w:lineRule="exact"/>
        <w:ind w:firstLineChars="200" w:firstLine="480"/>
        <w:rPr>
          <w:color w:val="000000"/>
          <w:sz w:val="24"/>
        </w:rPr>
      </w:pPr>
      <w:bookmarkStart w:id="10" w:name="_Toc249515282"/>
      <w:bookmarkStart w:id="11" w:name="_Toc184043016"/>
      <w:bookmarkStart w:id="12" w:name="_Toc249525163"/>
      <w:bookmarkStart w:id="13" w:name="_Toc56534768"/>
      <w:bookmarkStart w:id="14" w:name="_Toc389620168"/>
      <w:bookmarkStart w:id="15" w:name="_Toc70687143"/>
      <w:bookmarkStart w:id="16" w:name="_Toc385992329"/>
      <w:bookmarkStart w:id="17" w:name="_Toc249515394"/>
      <w:r>
        <w:rPr>
          <w:color w:val="000000"/>
          <w:sz w:val="24"/>
        </w:rPr>
        <w:t>3. 合格的</w:t>
      </w:r>
      <w:bookmarkEnd w:id="10"/>
      <w:bookmarkEnd w:id="11"/>
      <w:bookmarkEnd w:id="12"/>
      <w:bookmarkEnd w:id="13"/>
      <w:bookmarkEnd w:id="14"/>
      <w:bookmarkEnd w:id="15"/>
      <w:bookmarkEnd w:id="16"/>
      <w:bookmarkEnd w:id="17"/>
      <w:r>
        <w:rPr>
          <w:color w:val="000000"/>
          <w:sz w:val="24"/>
        </w:rPr>
        <w:t>供应商</w:t>
      </w:r>
    </w:p>
    <w:p>
      <w:pPr>
        <w:tabs>
          <w:tab w:val="left" w:pos="360"/>
          <w:tab w:val="left" w:pos="588"/>
        </w:tabs>
        <w:spacing w:line="560" w:lineRule="exact"/>
        <w:ind w:left="284" w:firstLineChars="100" w:firstLine="240"/>
        <w:rPr>
          <w:color w:val="000000"/>
          <w:kern w:val="24"/>
          <w:sz w:val="24"/>
          <w:szCs w:val="21"/>
        </w:rPr>
      </w:pPr>
      <w:r>
        <w:rPr>
          <w:color w:val="000000"/>
          <w:kern w:val="24"/>
          <w:sz w:val="24"/>
          <w:szCs w:val="21"/>
        </w:rPr>
        <w:t>3.1 供应商基本资质要求详见本项目供应商须知前附表。</w:t>
      </w:r>
    </w:p>
    <w:p>
      <w:pPr>
        <w:tabs>
          <w:tab w:val="left" w:pos="360"/>
          <w:tab w:val="left" w:pos="588"/>
        </w:tabs>
        <w:spacing w:line="560" w:lineRule="exact"/>
        <w:ind w:left="284" w:firstLineChars="100" w:firstLine="240"/>
        <w:rPr>
          <w:color w:val="000000"/>
          <w:kern w:val="24"/>
          <w:sz w:val="24"/>
          <w:szCs w:val="21"/>
        </w:rPr>
      </w:pPr>
      <w:r>
        <w:rPr>
          <w:color w:val="000000"/>
          <w:kern w:val="24"/>
          <w:sz w:val="24"/>
          <w:szCs w:val="21"/>
        </w:rPr>
        <w:t>3.2 供应商应遵守《中华人民共和国政府采购法》</w:t>
      </w:r>
      <w:r>
        <w:rPr>
          <w:rFonts w:hint="eastAsia"/>
          <w:color w:val="000000"/>
          <w:kern w:val="24"/>
          <w:sz w:val="24"/>
          <w:szCs w:val="21"/>
        </w:rPr>
        <w:t>及其他有关的</w:t>
      </w:r>
      <w:r>
        <w:rPr>
          <w:color w:val="000000"/>
          <w:kern w:val="24"/>
          <w:sz w:val="24"/>
          <w:szCs w:val="21"/>
        </w:rPr>
        <w:t>中国法律和法规。</w:t>
      </w:r>
    </w:p>
    <w:p>
      <w:pPr>
        <w:spacing w:line="560" w:lineRule="exact"/>
        <w:ind w:firstLineChars="200" w:firstLine="480"/>
        <w:rPr>
          <w:color w:val="000000"/>
          <w:sz w:val="24"/>
        </w:rPr>
      </w:pPr>
      <w:bookmarkStart w:id="18" w:name="_Toc184043017"/>
      <w:bookmarkStart w:id="19" w:name="_Toc249525164"/>
      <w:bookmarkStart w:id="20" w:name="_Toc249515395"/>
      <w:bookmarkStart w:id="21" w:name="_Toc249515283"/>
      <w:bookmarkStart w:id="22" w:name="_Toc389620169"/>
      <w:bookmarkStart w:id="23" w:name="_Toc70687144"/>
      <w:bookmarkStart w:id="24" w:name="_Toc56534769"/>
      <w:bookmarkStart w:id="25" w:name="_Toc385992330"/>
      <w:r>
        <w:rPr>
          <w:color w:val="000000"/>
          <w:sz w:val="24"/>
        </w:rPr>
        <w:t>4. 响应费用</w:t>
      </w:r>
      <w:bookmarkEnd w:id="18"/>
      <w:bookmarkEnd w:id="19"/>
      <w:bookmarkEnd w:id="20"/>
      <w:bookmarkEnd w:id="21"/>
      <w:bookmarkEnd w:id="22"/>
      <w:bookmarkEnd w:id="23"/>
      <w:bookmarkEnd w:id="24"/>
      <w:bookmarkEnd w:id="25"/>
    </w:p>
    <w:p>
      <w:pPr>
        <w:tabs>
          <w:tab w:val="left" w:pos="360"/>
          <w:tab w:val="left" w:pos="588"/>
        </w:tabs>
        <w:spacing w:line="560" w:lineRule="exact"/>
        <w:ind w:left="284" w:firstLineChars="100" w:firstLine="240"/>
        <w:rPr>
          <w:color w:val="000000"/>
          <w:kern w:val="24"/>
          <w:sz w:val="24"/>
          <w:szCs w:val="21"/>
        </w:rPr>
      </w:pPr>
      <w:r>
        <w:rPr>
          <w:color w:val="000000"/>
          <w:kern w:val="24"/>
          <w:sz w:val="24"/>
          <w:szCs w:val="21"/>
        </w:rPr>
        <w:t>4.1供应商应承担所有与编写和提交响应文件有关的费用，无论响应过程和结果如何，采购人在任何情况下均无义务和责任承担这些费用。</w:t>
      </w:r>
    </w:p>
    <w:p>
      <w:pPr>
        <w:spacing w:line="560" w:lineRule="exact"/>
        <w:ind w:firstLine="0"/>
        <w:jc w:val="center"/>
        <w:rPr>
          <w:color w:val="000000"/>
          <w:sz w:val="24"/>
        </w:rPr>
      </w:pPr>
      <w:r>
        <w:rPr>
          <w:color w:val="000000"/>
          <w:sz w:val="24"/>
        </w:rPr>
        <w:t>二、比选文件说明</w:t>
      </w:r>
    </w:p>
    <w:p>
      <w:pPr>
        <w:spacing w:line="560" w:lineRule="exact"/>
        <w:ind w:firstLineChars="216" w:firstLine="518"/>
        <w:rPr>
          <w:color w:val="000000"/>
          <w:sz w:val="24"/>
        </w:rPr>
      </w:pPr>
      <w:r>
        <w:rPr>
          <w:color w:val="000000"/>
          <w:sz w:val="24"/>
        </w:rPr>
        <w:t>5.</w:t>
        <w:tab/>
        <w:t>通知</w:t>
      </w:r>
    </w:p>
    <w:p>
      <w:pPr>
        <w:tabs>
          <w:tab w:val="left" w:pos="360"/>
          <w:tab w:val="left" w:pos="588"/>
        </w:tabs>
        <w:wordWrap w:val="0"/>
        <w:spacing w:line="560" w:lineRule="exact"/>
        <w:rPr>
          <w:color w:val="000000"/>
          <w:kern w:val="24"/>
          <w:sz w:val="24"/>
          <w:szCs w:val="21"/>
        </w:rPr>
      </w:pPr>
      <w:r>
        <w:rPr>
          <w:color w:val="000000"/>
          <w:sz w:val="24"/>
        </w:rPr>
        <w:t xml:space="preserve">    5.1 </w:t>
      </w:r>
      <w:r>
        <w:rPr>
          <w:color w:val="000000"/>
          <w:kern w:val="24"/>
          <w:sz w:val="24"/>
          <w:szCs w:val="21"/>
        </w:rPr>
        <w:t>对与本项目有关的通知，采购人将在重庆海关互联网官方网站（</w:t>
      </w:r>
      <w:r>
        <w:rPr>
          <w:rFonts w:hint="eastAsia"/>
          <w:color w:val="000000"/>
          <w:kern w:val="24"/>
          <w:sz w:val="24"/>
          <w:szCs w:val="21"/>
        </w:rPr>
        <w:t>http://</w:t>
      </w:r>
      <w:r>
        <w:rPr>
          <w:color w:val="000000"/>
          <w:kern w:val="24"/>
          <w:sz w:val="24"/>
          <w:szCs w:val="21"/>
        </w:rPr>
        <w:t>chongqing.customs.gov.cn）发布，无论供应商下载与否，采购人都视为供应商已收到以上资料并全部知晓有关比选采购过程和事宜，由此产生的一切后果由供应商自负。</w:t>
      </w:r>
    </w:p>
    <w:p>
      <w:pPr>
        <w:spacing w:line="560" w:lineRule="exact"/>
        <w:ind w:firstLineChars="166" w:firstLine="398"/>
        <w:rPr>
          <w:color w:val="000000"/>
          <w:sz w:val="24"/>
        </w:rPr>
      </w:pPr>
      <w:r>
        <w:rPr>
          <w:color w:val="000000"/>
          <w:sz w:val="24"/>
        </w:rPr>
        <w:t>5.2</w:t>
        <w:tab/>
        <w:t>供应商应认真阅读比选文件中所有的事项、格式条款和规范要求等。供应商须知晓因未对比选文件做出全面的实质性响应所带来的一切风险。采购人有权拒绝没有对比选文件要求</w:t>
      </w:r>
      <w:r>
        <w:rPr>
          <w:rFonts w:hint="eastAsia"/>
          <w:color w:val="000000"/>
          <w:sz w:val="24"/>
        </w:rPr>
        <w:t>作出</w:t>
      </w:r>
      <w:r>
        <w:rPr>
          <w:color w:val="000000"/>
          <w:sz w:val="24"/>
        </w:rPr>
        <w:t>实质性响应的报价。</w:t>
      </w:r>
    </w:p>
    <w:p>
      <w:pPr>
        <w:spacing w:line="560" w:lineRule="exact"/>
        <w:ind w:firstLine="420"/>
        <w:rPr>
          <w:color w:val="000000"/>
          <w:sz w:val="24"/>
        </w:rPr>
      </w:pPr>
      <w:r>
        <w:rPr>
          <w:color w:val="000000"/>
          <w:sz w:val="24"/>
        </w:rPr>
        <w:t>6.比选文件的构成</w:t>
      </w:r>
    </w:p>
    <w:p>
      <w:pPr>
        <w:spacing w:line="560" w:lineRule="exact"/>
        <w:ind w:firstLineChars="166" w:firstLine="398"/>
        <w:rPr>
          <w:color w:val="000000"/>
          <w:sz w:val="24"/>
        </w:rPr>
      </w:pPr>
      <w:r>
        <w:rPr>
          <w:color w:val="000000"/>
          <w:sz w:val="24"/>
        </w:rPr>
        <w:t>6.1 比选文件用以阐明供应商所需提供的货物/服务</w:t>
      </w:r>
      <w:r>
        <w:rPr>
          <w:rFonts w:hint="eastAsia"/>
          <w:color w:val="000000"/>
          <w:sz w:val="24"/>
        </w:rPr>
        <w:t>以及其他</w:t>
      </w:r>
      <w:r>
        <w:rPr>
          <w:color w:val="000000"/>
          <w:sz w:val="24"/>
        </w:rPr>
        <w:t>类似的义务、比选程序和合同条款。比选文件包括如下六部分内容：</w:t>
      </w:r>
    </w:p>
    <w:p>
      <w:pPr>
        <w:spacing w:line="560" w:lineRule="exact"/>
        <w:ind w:firstLineChars="166" w:firstLine="398"/>
        <w:rPr>
          <w:color w:val="000000"/>
          <w:sz w:val="24"/>
        </w:rPr>
      </w:pPr>
      <w:r>
        <w:rPr>
          <w:color w:val="000000"/>
          <w:sz w:val="24"/>
        </w:rPr>
        <w:t>第一章</w:t>
        <w:tab/>
        <w:t>比选公告</w:t>
      </w:r>
    </w:p>
    <w:p>
      <w:pPr>
        <w:spacing w:line="560" w:lineRule="exact"/>
        <w:ind w:firstLineChars="166" w:firstLine="398"/>
        <w:rPr>
          <w:color w:val="000000"/>
          <w:sz w:val="24"/>
        </w:rPr>
      </w:pPr>
      <w:r>
        <w:rPr>
          <w:color w:val="000000"/>
          <w:sz w:val="24"/>
        </w:rPr>
        <w:t>第二章</w:t>
        <w:tab/>
        <w:t>比选须知</w:t>
      </w:r>
    </w:p>
    <w:p>
      <w:pPr>
        <w:spacing w:line="560" w:lineRule="exact"/>
        <w:ind w:firstLineChars="166" w:firstLine="398"/>
        <w:rPr>
          <w:color w:val="000000"/>
          <w:sz w:val="24"/>
        </w:rPr>
      </w:pPr>
      <w:r>
        <w:rPr>
          <w:color w:val="000000"/>
          <w:sz w:val="24"/>
        </w:rPr>
        <w:t>第三章</w:t>
        <w:tab/>
        <w:t>比选方法</w:t>
      </w:r>
    </w:p>
    <w:p>
      <w:pPr>
        <w:spacing w:line="560" w:lineRule="exact"/>
        <w:ind w:firstLineChars="166" w:firstLine="398"/>
        <w:rPr>
          <w:color w:val="000000"/>
          <w:sz w:val="24"/>
        </w:rPr>
      </w:pPr>
      <w:r>
        <w:rPr>
          <w:color w:val="000000"/>
          <w:sz w:val="24"/>
        </w:rPr>
        <w:t>第四章</w:t>
        <w:tab/>
        <w:t>合同条款（样本）</w:t>
      </w:r>
    </w:p>
    <w:p>
      <w:pPr>
        <w:spacing w:line="560" w:lineRule="exact"/>
        <w:ind w:firstLineChars="166" w:firstLine="398"/>
        <w:rPr>
          <w:color w:val="000000"/>
          <w:sz w:val="24"/>
        </w:rPr>
      </w:pPr>
      <w:r>
        <w:rPr>
          <w:color w:val="000000"/>
          <w:sz w:val="24"/>
        </w:rPr>
        <w:t>第五章</w:t>
        <w:tab/>
        <w:t>项目需求</w:t>
      </w:r>
    </w:p>
    <w:p>
      <w:pPr>
        <w:spacing w:line="560" w:lineRule="exact"/>
        <w:ind w:firstLineChars="166" w:firstLine="398"/>
        <w:rPr>
          <w:color w:val="000000"/>
          <w:sz w:val="24"/>
        </w:rPr>
      </w:pPr>
      <w:r>
        <w:rPr>
          <w:color w:val="000000"/>
          <w:sz w:val="24"/>
        </w:rPr>
        <w:t>第六章</w:t>
        <w:tab/>
        <w:t>响应文件格式</w:t>
      </w:r>
    </w:p>
    <w:p>
      <w:pPr>
        <w:spacing w:line="560" w:lineRule="exact"/>
        <w:ind w:firstLineChars="166" w:firstLine="398"/>
        <w:rPr>
          <w:color w:val="000000"/>
          <w:sz w:val="24"/>
        </w:rPr>
      </w:pPr>
      <w:r>
        <w:rPr>
          <w:color w:val="000000"/>
          <w:sz w:val="24"/>
        </w:rPr>
        <w:t>7.比选文件的澄清和修改</w:t>
      </w:r>
    </w:p>
    <w:p>
      <w:pPr>
        <w:spacing w:line="560" w:lineRule="exact"/>
        <w:ind w:firstLineChars="166" w:firstLine="398"/>
        <w:rPr>
          <w:color w:val="000000"/>
          <w:sz w:val="24"/>
        </w:rPr>
      </w:pPr>
      <w:r>
        <w:rPr>
          <w:color w:val="000000"/>
          <w:sz w:val="24"/>
        </w:rPr>
        <w:t>7.1</w:t>
        <w:tab/>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pPr>
        <w:spacing w:line="560" w:lineRule="exact"/>
        <w:ind w:firstLineChars="166" w:firstLine="398"/>
        <w:rPr>
          <w:color w:val="000000"/>
          <w:sz w:val="24"/>
        </w:rPr>
      </w:pPr>
      <w:r>
        <w:rPr>
          <w:color w:val="000000"/>
          <w:sz w:val="24"/>
        </w:rPr>
        <w:t>7.2</w:t>
        <w:tab/>
        <w:t>澄清和修改：</w:t>
      </w:r>
    </w:p>
    <w:p>
      <w:pPr>
        <w:spacing w:line="560" w:lineRule="exact"/>
        <w:ind w:firstLineChars="166" w:firstLine="398"/>
        <w:rPr>
          <w:color w:val="000000"/>
          <w:sz w:val="24"/>
        </w:rPr>
      </w:pPr>
      <w:r>
        <w:rPr>
          <w:color w:val="000000"/>
          <w:sz w:val="24"/>
        </w:rPr>
        <w:t>7.2.1 比选文件发出后，采购人有权对比选文件进行澄清和修改，澄清或修改内文件为比选文件的组成部分，对所有获取了比选文件的潜在供应商均具有约束力。</w:t>
      </w:r>
    </w:p>
    <w:p>
      <w:pPr>
        <w:spacing w:line="560" w:lineRule="exact"/>
        <w:ind w:firstLineChars="166" w:firstLine="398"/>
        <w:rPr>
          <w:color w:val="000000"/>
          <w:sz w:val="24"/>
        </w:rPr>
      </w:pPr>
      <w:r>
        <w:rPr>
          <w:color w:val="000000"/>
          <w:sz w:val="24"/>
        </w:rPr>
        <w:t>7.2.2 对比选文件的澄清和修改，将在本次比选公告的媒体上发布变更公告。</w:t>
      </w:r>
    </w:p>
    <w:p>
      <w:pPr>
        <w:spacing w:line="560" w:lineRule="exact"/>
        <w:ind w:firstLineChars="166" w:firstLine="398"/>
        <w:rPr>
          <w:color w:val="000000"/>
          <w:sz w:val="24"/>
        </w:rPr>
      </w:pPr>
      <w:r>
        <w:rPr>
          <w:color w:val="000000"/>
          <w:sz w:val="24"/>
        </w:rPr>
        <w:t>7.2.3 如果澄清或修改内容可能影响响应文件编制的，澄清或修改文件将在比选截止时间至少三日前发出，不足上述时间的，采购人将会顺延提交比选文件的截止时间。比选截止时间变更在提交响应文件</w:t>
      </w:r>
      <w:r>
        <w:rPr>
          <w:rFonts w:hint="eastAsia"/>
          <w:color w:val="000000"/>
          <w:sz w:val="24"/>
        </w:rPr>
        <w:t>截止时间</w:t>
      </w:r>
      <w:r>
        <w:rPr>
          <w:color w:val="000000"/>
          <w:sz w:val="24"/>
        </w:rPr>
        <w:t>三日前在本次比选公告的媒体上发布变更公告。并通知所有从采购人规定的渠道获取了比选文件的潜在商，采购人和供应商的权利及义务将受到新的截止期的约束。</w:t>
      </w:r>
    </w:p>
    <w:p>
      <w:pPr>
        <w:spacing w:line="560" w:lineRule="exact"/>
        <w:ind w:firstLine="0"/>
        <w:jc w:val="center"/>
        <w:rPr>
          <w:color w:val="000000"/>
          <w:sz w:val="24"/>
        </w:rPr>
      </w:pPr>
      <w:r>
        <w:rPr>
          <w:color w:val="000000"/>
          <w:sz w:val="24"/>
        </w:rPr>
        <w:t>三、响应文件的编写</w:t>
      </w:r>
    </w:p>
    <w:p>
      <w:pPr>
        <w:spacing w:line="560" w:lineRule="exact"/>
        <w:ind w:firstLineChars="196" w:firstLine="470"/>
        <w:rPr>
          <w:color w:val="000000"/>
          <w:sz w:val="24"/>
        </w:rPr>
      </w:pPr>
      <w:r>
        <w:rPr>
          <w:color w:val="000000"/>
          <w:sz w:val="24"/>
        </w:rPr>
        <w:t>8.响应文件组成</w:t>
      </w:r>
    </w:p>
    <w:p>
      <w:pPr>
        <w:spacing w:line="560" w:lineRule="exact"/>
        <w:ind w:firstLineChars="196" w:firstLine="470"/>
        <w:rPr>
          <w:color w:val="000000"/>
          <w:sz w:val="24"/>
        </w:rPr>
      </w:pPr>
      <w:r>
        <w:rPr>
          <w:color w:val="000000"/>
          <w:sz w:val="24"/>
        </w:rPr>
        <w:t>8.1 响应文件及与响应相关的所有文件均应以中文书写。</w:t>
      </w:r>
    </w:p>
    <w:p>
      <w:pPr>
        <w:spacing w:line="560" w:lineRule="exact"/>
        <w:ind w:firstLineChars="196" w:firstLine="470"/>
        <w:rPr>
          <w:color w:val="000000"/>
          <w:sz w:val="24"/>
        </w:rPr>
      </w:pPr>
      <w:r>
        <w:rPr>
          <w:color w:val="000000"/>
          <w:sz w:val="24"/>
        </w:rPr>
        <w:t>8.2除在比选文件的技术规格中另有规定外，计量单位应使用中华人民共和国法定计量单位。</w:t>
      </w:r>
    </w:p>
    <w:p>
      <w:pPr>
        <w:spacing w:line="560" w:lineRule="exact"/>
        <w:ind w:firstLineChars="196" w:firstLine="470"/>
        <w:rPr>
          <w:color w:val="000000"/>
          <w:sz w:val="24"/>
        </w:rPr>
      </w:pPr>
      <w:r>
        <w:rPr>
          <w:color w:val="000000"/>
          <w:sz w:val="24"/>
        </w:rPr>
        <w:t>8.3响应文件应包括但不限于：</w:t>
      </w:r>
    </w:p>
    <w:p>
      <w:pPr>
        <w:spacing w:line="560" w:lineRule="exact"/>
        <w:ind w:firstLineChars="200" w:firstLine="480"/>
        <w:rPr>
          <w:color w:val="000000"/>
          <w:kern w:val="0"/>
          <w:sz w:val="24"/>
          <w:szCs w:val="21"/>
        </w:rPr>
      </w:pPr>
      <w:r>
        <w:rPr>
          <w:rFonts w:ascii="Segoe UI Symbol" w:cs="Segoe UI Symbol" w:hAnsi="Segoe UI Symbol"/>
          <w:color w:val="000000"/>
          <w:kern w:val="0"/>
          <w:sz w:val="24"/>
          <w:szCs w:val="21"/>
        </w:rPr>
        <w:t>★</w:t>
      </w:r>
      <w:r>
        <w:rPr>
          <w:color w:val="000000"/>
          <w:kern w:val="0"/>
          <w:sz w:val="24"/>
          <w:szCs w:val="21"/>
        </w:rPr>
        <w:t>第一类文件：资格审核材料</w:t>
      </w:r>
    </w:p>
    <w:p>
      <w:pPr>
        <w:pStyle w:val="15"/>
        <w:spacing w:line="560" w:lineRule="exact"/>
        <w:ind w:left="0" w:firstLine="480"/>
        <w:rPr>
          <w:rFonts w:ascii="宋体"/>
          <w:color w:val="000000"/>
          <w:kern w:val="0"/>
          <w:sz w:val="24"/>
          <w:szCs w:val="21"/>
        </w:rPr>
      </w:pPr>
      <w:r>
        <w:rPr>
          <w:rFonts w:ascii="宋体" w:hint="eastAsia"/>
          <w:color w:val="000000"/>
          <w:kern w:val="0"/>
          <w:sz w:val="24"/>
          <w:szCs w:val="21"/>
        </w:rPr>
        <w:t>按要求据实填写《供应商资格审查一览表》</w:t>
      </w:r>
    </w:p>
    <w:p>
      <w:pPr>
        <w:spacing w:line="560" w:lineRule="exact"/>
        <w:ind w:firstLineChars="200" w:firstLine="480"/>
        <w:rPr>
          <w:color w:val="000000"/>
          <w:kern w:val="0"/>
          <w:sz w:val="24"/>
          <w:szCs w:val="21"/>
        </w:rPr>
      </w:pPr>
      <w:r>
        <w:rPr>
          <w:color w:val="000000"/>
          <w:kern w:val="0"/>
          <w:sz w:val="24"/>
          <w:szCs w:val="21"/>
        </w:rPr>
        <w:t>第二类文件：评审证明材料</w:t>
      </w:r>
    </w:p>
    <w:p>
      <w:pPr>
        <w:spacing w:line="560" w:lineRule="exact"/>
        <w:ind w:firstLineChars="200" w:firstLine="480"/>
        <w:rPr>
          <w:color w:val="000000"/>
          <w:kern w:val="0"/>
          <w:sz w:val="24"/>
          <w:szCs w:val="21"/>
        </w:rPr>
      </w:pPr>
      <w:r>
        <w:rPr>
          <w:rFonts w:ascii="Segoe UI Symbol" w:cs="Segoe UI Symbol" w:hAnsi="Segoe UI Symbol"/>
          <w:color w:val="000000"/>
          <w:kern w:val="0"/>
          <w:sz w:val="24"/>
          <w:szCs w:val="21"/>
        </w:rPr>
        <w:t>★</w:t>
      </w:r>
      <w:r>
        <w:rPr>
          <w:color w:val="000000"/>
          <w:kern w:val="0"/>
          <w:sz w:val="24"/>
          <w:szCs w:val="21"/>
        </w:rPr>
        <w:t>（一）基本文件</w:t>
      </w:r>
    </w:p>
    <w:p>
      <w:pPr>
        <w:spacing w:line="560" w:lineRule="exact"/>
        <w:ind w:firstLineChars="200" w:firstLine="480"/>
        <w:rPr>
          <w:color w:val="000000"/>
          <w:kern w:val="0"/>
          <w:sz w:val="24"/>
          <w:szCs w:val="21"/>
        </w:rPr>
      </w:pPr>
      <w:r>
        <w:rPr>
          <w:color w:val="000000"/>
          <w:kern w:val="0"/>
          <w:sz w:val="24"/>
          <w:szCs w:val="21"/>
        </w:rPr>
        <w:t>（1）应答函，格式见附件；</w:t>
      </w:r>
    </w:p>
    <w:p>
      <w:pPr>
        <w:spacing w:line="560" w:lineRule="exact"/>
        <w:ind w:firstLineChars="200" w:firstLine="480"/>
        <w:rPr>
          <w:color w:val="000000"/>
          <w:kern w:val="0"/>
          <w:sz w:val="24"/>
          <w:szCs w:val="21"/>
        </w:rPr>
      </w:pPr>
      <w:r>
        <w:rPr>
          <w:color w:val="000000"/>
          <w:kern w:val="0"/>
          <w:sz w:val="24"/>
          <w:szCs w:val="21"/>
        </w:rPr>
        <w:t>（2）报价一览表，格式见附件；</w:t>
      </w:r>
    </w:p>
    <w:p>
      <w:pPr>
        <w:spacing w:line="560" w:lineRule="exact"/>
        <w:ind w:firstLineChars="200" w:firstLine="480"/>
        <w:rPr>
          <w:color w:val="000000"/>
          <w:kern w:val="0"/>
          <w:sz w:val="24"/>
          <w:szCs w:val="21"/>
        </w:rPr>
      </w:pPr>
      <w:r>
        <w:rPr>
          <w:color w:val="000000"/>
          <w:kern w:val="0"/>
          <w:sz w:val="24"/>
          <w:szCs w:val="21"/>
        </w:rPr>
        <w:t>（3）法定代表人授权书（法定代表人作为供应商代表直接应答的，只提供相关身份证明即可），格式见附件。</w:t>
      </w:r>
    </w:p>
    <w:p>
      <w:pPr>
        <w:spacing w:line="560" w:lineRule="exact"/>
        <w:ind w:firstLineChars="200" w:firstLine="480"/>
        <w:rPr>
          <w:color w:val="000000"/>
          <w:kern w:val="0"/>
          <w:sz w:val="24"/>
          <w:szCs w:val="21"/>
        </w:rPr>
      </w:pPr>
      <w:r>
        <w:rPr>
          <w:color w:val="000000"/>
          <w:kern w:val="0"/>
          <w:sz w:val="24"/>
          <w:szCs w:val="21"/>
        </w:rPr>
        <w:t>（二）商务资格证明文件</w:t>
      </w:r>
    </w:p>
    <w:p>
      <w:pPr>
        <w:spacing w:line="560" w:lineRule="exact"/>
        <w:ind w:firstLineChars="200" w:firstLine="480"/>
        <w:rPr>
          <w:color w:val="000000"/>
          <w:kern w:val="24"/>
          <w:sz w:val="24"/>
        </w:rPr>
      </w:pPr>
      <w:r>
        <w:rPr>
          <w:color w:val="000000"/>
          <w:kern w:val="24"/>
          <w:sz w:val="24"/>
        </w:rPr>
        <w:t>（1）当供应商为中小企业时，须提供《中小企业声明函》，格式见附件；监狱企业参加本次采购活动的，应当提供由省级以上监狱管理局、戒毒管理局</w:t>
      </w:r>
      <w:r>
        <w:rPr>
          <w:rFonts w:hint="eastAsia"/>
          <w:color w:val="000000"/>
          <w:kern w:val="24"/>
          <w:sz w:val="24"/>
        </w:rPr>
        <w:t>（</w:t>
      </w:r>
      <w:r>
        <w:rPr>
          <w:color w:val="000000"/>
          <w:kern w:val="24"/>
          <w:sz w:val="24"/>
        </w:rPr>
        <w:t>含新疆生产建设兵团</w:t>
      </w:r>
      <w:r>
        <w:rPr>
          <w:rFonts w:hint="eastAsia"/>
          <w:color w:val="000000"/>
          <w:kern w:val="24"/>
          <w:sz w:val="24"/>
        </w:rPr>
        <w:t>）</w:t>
      </w:r>
      <w:r>
        <w:rPr>
          <w:color w:val="000000"/>
          <w:kern w:val="24"/>
          <w:sz w:val="24"/>
        </w:rPr>
        <w:t>出具的属于监狱企业的证明文件；残疾人福利性单位须提供《残疾人福利性单位声明函》，格式见附件。</w:t>
      </w:r>
    </w:p>
    <w:p>
      <w:pPr>
        <w:spacing w:line="560" w:lineRule="exact"/>
        <w:ind w:firstLineChars="200" w:firstLine="480"/>
        <w:rPr>
          <w:color w:val="000000"/>
          <w:kern w:val="24"/>
          <w:sz w:val="24"/>
        </w:rPr>
      </w:pPr>
      <w:r>
        <w:rPr>
          <w:color w:val="000000"/>
          <w:kern w:val="24"/>
          <w:sz w:val="24"/>
        </w:rPr>
        <w:t>（2）</w:t>
      </w:r>
      <w:r>
        <w:rPr>
          <w:rFonts w:hint="eastAsia"/>
          <w:color w:val="000000"/>
          <w:kern w:val="24"/>
          <w:sz w:val="24"/>
        </w:rPr>
        <w:t>其他各项证明材料。</w:t>
      </w:r>
    </w:p>
    <w:p>
      <w:pPr>
        <w:tabs>
          <w:tab w:val="left" w:pos="588"/>
        </w:tabs>
        <w:spacing w:line="560" w:lineRule="exact"/>
        <w:rPr>
          <w:color w:val="000000"/>
          <w:kern w:val="0"/>
          <w:sz w:val="24"/>
        </w:rPr>
      </w:pPr>
      <w:r>
        <w:rPr>
          <w:color w:val="000000"/>
          <w:kern w:val="0"/>
          <w:sz w:val="24"/>
        </w:rPr>
        <w:t>重要提示：</w:t>
      </w:r>
    </w:p>
    <w:p>
      <w:pPr>
        <w:tabs>
          <w:tab w:val="left" w:pos="588"/>
        </w:tabs>
        <w:spacing w:line="560" w:lineRule="exact"/>
        <w:ind w:firstLineChars="196" w:firstLine="470"/>
        <w:rPr>
          <w:color w:val="000000"/>
          <w:kern w:val="0"/>
          <w:sz w:val="24"/>
        </w:rPr>
      </w:pPr>
      <w:r>
        <w:rPr>
          <w:color w:val="000000"/>
          <w:kern w:val="0"/>
          <w:sz w:val="24"/>
        </w:rPr>
        <w:t>（1）供应商提供的以上材料必须真实有效，任何一项的虚假将导致无效应答，如发现提供虚假材料者，将按政府采购法律有关规定对当事人进行处罚。</w:t>
      </w:r>
    </w:p>
    <w:p>
      <w:pPr>
        <w:tabs>
          <w:tab w:val="left" w:pos="588"/>
        </w:tabs>
        <w:spacing w:line="560" w:lineRule="exact"/>
        <w:ind w:firstLineChars="196" w:firstLine="470"/>
        <w:rPr>
          <w:color w:val="000000"/>
          <w:kern w:val="0"/>
          <w:sz w:val="24"/>
        </w:rPr>
      </w:pPr>
      <w:r>
        <w:rPr>
          <w:color w:val="000000"/>
          <w:kern w:val="0"/>
          <w:sz w:val="24"/>
        </w:rPr>
        <w:t>（2）上述文件中，所有带“</w:t>
      </w:r>
      <w:r>
        <w:rPr>
          <w:rFonts w:ascii="Segoe UI Symbol" w:cs="Segoe UI Symbol" w:hAnsi="Segoe UI Symbol"/>
          <w:color w:val="000000"/>
          <w:kern w:val="0"/>
          <w:sz w:val="24"/>
        </w:rPr>
        <w:t>★</w:t>
      </w:r>
      <w:r>
        <w:rPr>
          <w:color w:val="000000"/>
          <w:kern w:val="0"/>
          <w:sz w:val="24"/>
        </w:rPr>
        <w:t>”的证明材料原件或复印件必须逐项加盖供应商公章，任何一项签章不完整都会导致无效应答。</w:t>
      </w:r>
    </w:p>
    <w:p>
      <w:pPr>
        <w:tabs>
          <w:tab w:val="left" w:pos="588"/>
        </w:tabs>
        <w:spacing w:line="560" w:lineRule="exact"/>
        <w:ind w:firstLineChars="196" w:firstLine="470"/>
        <w:rPr>
          <w:color w:val="000000"/>
          <w:kern w:val="0"/>
          <w:sz w:val="24"/>
        </w:rPr>
      </w:pPr>
      <w:r>
        <w:rPr>
          <w:color w:val="000000"/>
          <w:kern w:val="0"/>
          <w:sz w:val="24"/>
        </w:rPr>
        <w:t xml:space="preserve">9. </w:t>
      </w:r>
      <w:bookmarkStart w:id="26" w:name="_Toc70687153"/>
      <w:bookmarkStart w:id="27" w:name="_Toc389620178"/>
      <w:bookmarkStart w:id="28" w:name="_Toc249515292"/>
      <w:bookmarkStart w:id="29" w:name="_Toc385992339"/>
      <w:bookmarkStart w:id="30" w:name="_Toc184043026"/>
      <w:bookmarkStart w:id="31" w:name="_Toc249515404"/>
      <w:bookmarkStart w:id="32" w:name="_Toc249525173"/>
      <w:bookmarkStart w:id="33" w:name="_Toc56534776"/>
      <w:r>
        <w:rPr>
          <w:color w:val="000000"/>
          <w:kern w:val="0"/>
          <w:sz w:val="24"/>
        </w:rPr>
        <w:t>响应文件格式</w:t>
      </w:r>
      <w:bookmarkEnd w:id="26"/>
      <w:bookmarkEnd w:id="27"/>
      <w:bookmarkEnd w:id="28"/>
      <w:bookmarkEnd w:id="29"/>
      <w:bookmarkEnd w:id="30"/>
      <w:bookmarkEnd w:id="31"/>
      <w:bookmarkEnd w:id="32"/>
      <w:bookmarkEnd w:id="33"/>
    </w:p>
    <w:p>
      <w:pPr>
        <w:spacing w:line="560" w:lineRule="exact"/>
        <w:ind w:firstLineChars="200" w:firstLine="480"/>
        <w:rPr>
          <w:color w:val="000000"/>
          <w:kern w:val="24"/>
          <w:sz w:val="24"/>
        </w:rPr>
      </w:pPr>
      <w:r>
        <w:rPr>
          <w:color w:val="000000"/>
          <w:kern w:val="24"/>
          <w:sz w:val="24"/>
        </w:rPr>
        <w:t>对于比选文件第六章中已经提供了格式的响应文件内容，供应商必须按提供的响应文件格式进行填写和编制。没有提供格式的可自行设计。</w:t>
      </w:r>
    </w:p>
    <w:p>
      <w:pPr>
        <w:spacing w:line="560" w:lineRule="exact"/>
        <w:rPr>
          <w:color w:val="000000"/>
          <w:sz w:val="24"/>
        </w:rPr>
      </w:pPr>
      <w:r>
        <w:rPr>
          <w:color w:val="000000"/>
          <w:sz w:val="24"/>
        </w:rPr>
        <w:t>10. 比选报价</w:t>
      </w:r>
    </w:p>
    <w:p>
      <w:pPr>
        <w:spacing w:line="560" w:lineRule="exact"/>
        <w:ind w:firstLine="480"/>
        <w:rPr>
          <w:color w:val="000000"/>
          <w:sz w:val="24"/>
        </w:rPr>
      </w:pPr>
      <w:r>
        <w:rPr>
          <w:color w:val="000000"/>
          <w:kern w:val="24"/>
          <w:sz w:val="24"/>
        </w:rPr>
        <w:t>10.1</w:t>
      </w:r>
      <w:r>
        <w:rPr>
          <w:color w:val="000000"/>
          <w:sz w:val="24"/>
        </w:rPr>
        <w:t xml:space="preserve"> </w:t>
      </w:r>
      <w:r>
        <w:rPr>
          <w:color w:val="000000"/>
          <w:kern w:val="24"/>
          <w:sz w:val="24"/>
        </w:rPr>
        <w:t>报价包括但不限于服务项目所需物品采购费、人工费、材料费、运输费、管理费、税费及其他所有费用，采购人不再另行支付任何费用。</w:t>
      </w:r>
    </w:p>
    <w:p>
      <w:pPr>
        <w:spacing w:line="560" w:lineRule="exact"/>
        <w:ind w:firstLineChars="200" w:firstLine="480"/>
        <w:rPr>
          <w:color w:val="000000"/>
          <w:sz w:val="24"/>
        </w:rPr>
      </w:pPr>
      <w:r>
        <w:rPr>
          <w:color w:val="000000"/>
          <w:sz w:val="24"/>
        </w:rPr>
        <w:t>10.2本项目实行“一次提交”，响应文件所提交的相关情况、服务承诺、报价即为提交的最终内容。</w:t>
      </w:r>
    </w:p>
    <w:p>
      <w:pPr>
        <w:spacing w:line="560" w:lineRule="exact"/>
        <w:ind w:firstLineChars="200" w:firstLine="480"/>
        <w:rPr>
          <w:color w:val="000000"/>
          <w:kern w:val="24"/>
          <w:sz w:val="24"/>
          <w:szCs w:val="21"/>
        </w:rPr>
      </w:pPr>
      <w:r>
        <w:rPr>
          <w:color w:val="000000"/>
          <w:sz w:val="24"/>
        </w:rPr>
        <w:t>10.3供</w:t>
      </w:r>
      <w:r>
        <w:rPr>
          <w:color w:val="000000"/>
          <w:kern w:val="24"/>
          <w:sz w:val="24"/>
          <w:szCs w:val="21"/>
        </w:rPr>
        <w:t>应商的报价在合同执行过程中是固定不变的，未经采购人许可不得以任何理由予以变更。以可调整的价格提交的响应文件将作为非实质性响应而予以拒绝。</w:t>
      </w:r>
    </w:p>
    <w:p>
      <w:pPr>
        <w:spacing w:line="560" w:lineRule="exact"/>
        <w:ind w:firstLineChars="200" w:firstLine="480"/>
        <w:rPr>
          <w:color w:val="000000"/>
          <w:kern w:val="24"/>
          <w:sz w:val="24"/>
          <w:szCs w:val="21"/>
        </w:rPr>
      </w:pPr>
      <w:r>
        <w:rPr>
          <w:color w:val="000000"/>
          <w:kern w:val="24"/>
          <w:sz w:val="24"/>
          <w:szCs w:val="21"/>
        </w:rPr>
        <w:t>10.4供应商对每种货物或服务只允许有一个报价，采购人不接受有任何选择的报价。</w:t>
      </w:r>
    </w:p>
    <w:p>
      <w:pPr>
        <w:spacing w:line="560" w:lineRule="exact"/>
        <w:ind w:firstLineChars="200" w:firstLine="480"/>
        <w:rPr>
          <w:color w:val="000000"/>
          <w:sz w:val="24"/>
        </w:rPr>
      </w:pPr>
      <w:r>
        <w:rPr>
          <w:color w:val="000000"/>
          <w:sz w:val="24"/>
        </w:rPr>
        <w:t>11.</w:t>
      </w:r>
      <w:bookmarkStart w:id="34" w:name="_Toc249515408"/>
      <w:bookmarkStart w:id="35" w:name="_Toc249515296"/>
      <w:bookmarkStart w:id="36" w:name="_Toc249525177"/>
      <w:bookmarkStart w:id="37" w:name="_Toc56534780"/>
      <w:r>
        <w:rPr>
          <w:color w:val="000000"/>
          <w:sz w:val="24"/>
        </w:rPr>
        <w:t xml:space="preserve"> 应答有效期</w:t>
      </w:r>
      <w:bookmarkEnd w:id="34"/>
      <w:bookmarkEnd w:id="35"/>
      <w:bookmarkEnd w:id="36"/>
      <w:bookmarkEnd w:id="37"/>
    </w:p>
    <w:p>
      <w:pPr>
        <w:spacing w:line="560" w:lineRule="exact"/>
        <w:ind w:firstLineChars="200" w:firstLine="480"/>
        <w:rPr>
          <w:color w:val="000000"/>
          <w:kern w:val="24"/>
          <w:sz w:val="24"/>
          <w:szCs w:val="21"/>
        </w:rPr>
      </w:pPr>
      <w:r>
        <w:rPr>
          <w:color w:val="000000"/>
          <w:kern w:val="24"/>
          <w:sz w:val="24"/>
          <w:szCs w:val="21"/>
        </w:rPr>
        <w:t>11.1应答有效期见本须知前附表。在应答有效期内，所有响应文件均保持有效。响应文件的有效期比本须知规定的有效期短的，将被视为非实质响应，采购人有权拒绝。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560" w:lineRule="exact"/>
        <w:ind w:firstLineChars="200" w:firstLine="480"/>
        <w:rPr>
          <w:color w:val="000000"/>
          <w:kern w:val="24"/>
          <w:sz w:val="24"/>
        </w:rPr>
      </w:pPr>
      <w:r>
        <w:rPr>
          <w:color w:val="000000"/>
          <w:kern w:val="24"/>
          <w:sz w:val="24"/>
        </w:rPr>
        <w:t>11.2特殊情况下，采购人可于原应答有效期满之前要求供应商同意延长有效期，要求与答复均应为书面形式。</w:t>
      </w:r>
    </w:p>
    <w:p>
      <w:pPr>
        <w:spacing w:line="560" w:lineRule="exact"/>
        <w:ind w:firstLineChars="196" w:firstLine="470"/>
        <w:rPr>
          <w:color w:val="000000"/>
          <w:sz w:val="24"/>
        </w:rPr>
      </w:pPr>
      <w:r>
        <w:rPr>
          <w:color w:val="000000"/>
          <w:sz w:val="24"/>
        </w:rPr>
        <w:t>12.响应文件的份数和签署</w:t>
      </w:r>
    </w:p>
    <w:p>
      <w:pPr>
        <w:spacing w:line="560" w:lineRule="exact"/>
        <w:ind w:firstLineChars="200" w:firstLine="480"/>
        <w:rPr>
          <w:color w:val="000000"/>
          <w:sz w:val="24"/>
        </w:rPr>
      </w:pPr>
      <w:r>
        <w:rPr>
          <w:color w:val="000000"/>
          <w:sz w:val="24"/>
        </w:rPr>
        <w:t>12.1 供应商应准备响应文件正本一份，副本一份。</w:t>
      </w:r>
    </w:p>
    <w:p>
      <w:pPr>
        <w:spacing w:line="560" w:lineRule="exact"/>
        <w:ind w:firstLineChars="200" w:firstLine="480"/>
        <w:rPr>
          <w:color w:val="000000"/>
          <w:sz w:val="24"/>
        </w:rPr>
      </w:pPr>
      <w:r>
        <w:rPr>
          <w:color w:val="000000"/>
          <w:sz w:val="24"/>
        </w:rPr>
        <w:t>12.2 响应文件的正本和副本均使用A4幅面双面打印，装订方式采用软面订本，不得使用塑料夹条、薄膜外皮等饰物，装订须牢固不易拆散和换页，不得采用活页方式装订；同时应编制完整的页码目录。响应文件封面的右上角清楚地注明“正本”或“副本”。正本和副本如有不一致之处，以正本为准。</w:t>
      </w:r>
    </w:p>
    <w:p>
      <w:pPr>
        <w:spacing w:line="560" w:lineRule="exact"/>
        <w:ind w:firstLineChars="200" w:firstLine="480"/>
        <w:rPr>
          <w:color w:val="000000"/>
          <w:sz w:val="24"/>
        </w:rPr>
      </w:pPr>
      <w:r>
        <w:rPr>
          <w:color w:val="000000"/>
          <w:sz w:val="24"/>
        </w:rPr>
        <w:t>12.3 响应文件正本</w:t>
      </w:r>
      <w:r>
        <w:rPr>
          <w:color w:val="000000"/>
          <w:kern w:val="0"/>
          <w:sz w:val="24"/>
        </w:rPr>
        <w:t>一律用不褪色的墨水书写或打印，</w:t>
      </w:r>
      <w:r>
        <w:rPr>
          <w:color w:val="000000"/>
          <w:sz w:val="24"/>
        </w:rPr>
        <w:t>须其加盖单位公章和法定代表人</w:t>
      </w:r>
      <w:r>
        <w:rPr>
          <w:color w:val="000000"/>
          <w:kern w:val="0"/>
          <w:sz w:val="24"/>
        </w:rPr>
        <w:t>或其授权的代理人签署。响应文件的副本可采用正本的复印件。</w:t>
      </w:r>
    </w:p>
    <w:p>
      <w:pPr>
        <w:spacing w:line="560" w:lineRule="exact"/>
        <w:ind w:firstLineChars="200" w:firstLine="480"/>
        <w:rPr>
          <w:color w:val="000000"/>
          <w:sz w:val="24"/>
        </w:rPr>
      </w:pPr>
      <w:r>
        <w:rPr>
          <w:color w:val="000000"/>
          <w:sz w:val="24"/>
        </w:rPr>
        <w:t>12.4 响应文件的任何一页都不应涂改、行间插字或删除，如果出现上述情况，不论何种原因造成，均应由供应商及供应商法定代表人加盖公章及印章。</w:t>
      </w:r>
    </w:p>
    <w:p>
      <w:pPr>
        <w:spacing w:line="560" w:lineRule="exact"/>
        <w:ind w:firstLineChars="200" w:firstLine="480"/>
        <w:rPr>
          <w:color w:val="000000"/>
          <w:sz w:val="24"/>
        </w:rPr>
      </w:pPr>
      <w:r>
        <w:rPr>
          <w:color w:val="000000"/>
          <w:sz w:val="24"/>
        </w:rPr>
        <w:t>12.5采购人拒绝接受以电报、电话、传真、电子邮件形式递交的响应文件。</w:t>
      </w:r>
    </w:p>
    <w:p>
      <w:pPr>
        <w:spacing w:line="560" w:lineRule="exact"/>
        <w:ind w:firstLineChars="200" w:firstLine="480"/>
        <w:rPr>
          <w:color w:val="000000"/>
          <w:sz w:val="24"/>
        </w:rPr>
      </w:pPr>
      <w:r>
        <w:rPr>
          <w:color w:val="000000"/>
          <w:sz w:val="24"/>
        </w:rPr>
        <w:t>12.6供应商在比选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560" w:lineRule="exact"/>
        <w:ind w:firstLine="0"/>
        <w:jc w:val="center"/>
        <w:rPr>
          <w:color w:val="000000"/>
          <w:sz w:val="24"/>
        </w:rPr>
      </w:pPr>
      <w:r>
        <w:rPr>
          <w:color w:val="000000"/>
          <w:sz w:val="24"/>
        </w:rPr>
        <w:t>四、 响应文件的递交</w:t>
      </w:r>
    </w:p>
    <w:p>
      <w:pPr>
        <w:adjustRightInd/>
        <w:snapToGrid/>
        <w:spacing w:line="560" w:lineRule="exact"/>
        <w:ind w:firstLineChars="196" w:firstLine="470"/>
        <w:rPr>
          <w:color w:val="000000"/>
          <w:sz w:val="24"/>
        </w:rPr>
      </w:pPr>
      <w:r>
        <w:rPr>
          <w:color w:val="000000"/>
          <w:sz w:val="24"/>
        </w:rPr>
        <w:t>13.响应文件的密封和标记</w:t>
      </w:r>
    </w:p>
    <w:p>
      <w:pPr>
        <w:adjustRightInd/>
        <w:snapToGrid/>
        <w:spacing w:line="560" w:lineRule="exact"/>
        <w:ind w:firstLineChars="200" w:firstLine="480"/>
        <w:rPr>
          <w:color w:val="000000"/>
          <w:sz w:val="24"/>
        </w:rPr>
      </w:pPr>
      <w:r>
        <w:rPr>
          <w:color w:val="000000"/>
          <w:sz w:val="24"/>
        </w:rPr>
        <w:t>供应商应将响应文件自行密封装袋，并在封口处加盖供应商公章。密封袋封面应注明“具体项目名称”、“供应商”及“法定代表人或其委托代理人”，并加盖供应商公章。</w:t>
      </w:r>
    </w:p>
    <w:p>
      <w:pPr>
        <w:adjustRightInd/>
        <w:snapToGrid/>
        <w:spacing w:line="560" w:lineRule="exact"/>
        <w:ind w:firstLineChars="196" w:firstLine="470"/>
        <w:rPr>
          <w:color w:val="000000"/>
          <w:sz w:val="24"/>
        </w:rPr>
      </w:pPr>
      <w:r>
        <w:rPr>
          <w:color w:val="000000"/>
          <w:sz w:val="24"/>
        </w:rPr>
        <w:t>14.响应文件递交截止时间</w:t>
      </w:r>
    </w:p>
    <w:p>
      <w:pPr>
        <w:tabs>
          <w:tab w:val="left" w:pos="588"/>
        </w:tabs>
        <w:adjustRightInd/>
        <w:snapToGrid/>
        <w:spacing w:afterLines="50" w:after="120" w:line="560" w:lineRule="exact"/>
        <w:ind w:firstLineChars="200" w:firstLine="480"/>
        <w:rPr>
          <w:color w:val="000000"/>
          <w:sz w:val="24"/>
        </w:rPr>
      </w:pPr>
      <w:r>
        <w:rPr>
          <w:color w:val="000000"/>
          <w:sz w:val="24"/>
        </w:rPr>
        <w:t>供应商必须在本须知前附表第7项规定，将响应文件送达指定地点。采购人将拒绝接收并原封退回在响应文件递交截止时间后收到的任何响应文件。</w:t>
      </w:r>
    </w:p>
    <w:p>
      <w:pPr>
        <w:adjustRightInd/>
        <w:snapToGrid/>
        <w:spacing w:line="560" w:lineRule="exact"/>
        <w:ind w:firstLineChars="196" w:firstLine="470"/>
        <w:rPr>
          <w:color w:val="000000"/>
          <w:sz w:val="24"/>
        </w:rPr>
      </w:pPr>
      <w:r>
        <w:rPr>
          <w:color w:val="000000"/>
          <w:sz w:val="24"/>
        </w:rPr>
        <w:t>15. 响应文件的补充、修改、撤回和撤销</w:t>
      </w:r>
    </w:p>
    <w:p>
      <w:pPr>
        <w:adjustRightInd/>
        <w:snapToGrid/>
        <w:spacing w:line="560" w:lineRule="exact"/>
        <w:ind w:firstLineChars="200" w:firstLine="480"/>
        <w:rPr>
          <w:color w:val="000000"/>
          <w:sz w:val="24"/>
        </w:rPr>
      </w:pPr>
      <w:r>
        <w:rPr>
          <w:color w:val="000000"/>
          <w:sz w:val="24"/>
        </w:rPr>
        <w:t>15.1供应商在比选截止时间之前。可以对已提交响应文件后进行补充、修改或撤回，补充、修改材料的签章及封装等须符合比选文件要求，否则不予认可。</w:t>
      </w:r>
    </w:p>
    <w:p>
      <w:pPr>
        <w:spacing w:line="560" w:lineRule="exact"/>
        <w:ind w:firstLineChars="200" w:firstLine="480"/>
        <w:rPr>
          <w:color w:val="000000"/>
          <w:sz w:val="24"/>
        </w:rPr>
      </w:pPr>
      <w:r>
        <w:rPr>
          <w:color w:val="000000"/>
          <w:sz w:val="24"/>
        </w:rPr>
        <w:t>15.2在比选截止时间之后，供应商不得对其响应文件做任何修改。</w:t>
      </w:r>
    </w:p>
    <w:p>
      <w:pPr>
        <w:spacing w:line="560" w:lineRule="exact"/>
        <w:ind w:firstLineChars="200" w:firstLine="480"/>
        <w:rPr>
          <w:color w:val="000000"/>
          <w:sz w:val="24"/>
        </w:rPr>
      </w:pPr>
      <w:r>
        <w:rPr>
          <w:color w:val="000000"/>
          <w:sz w:val="24"/>
        </w:rPr>
        <w:t>15.3供应商不得在比选时间起至比选文件有效期期满前撤销其响应文件。</w:t>
      </w:r>
    </w:p>
    <w:p>
      <w:pPr>
        <w:spacing w:line="560" w:lineRule="exact"/>
        <w:ind w:firstLine="0"/>
        <w:jc w:val="center"/>
        <w:rPr>
          <w:color w:val="000000"/>
          <w:sz w:val="24"/>
        </w:rPr>
      </w:pPr>
      <w:r>
        <w:rPr>
          <w:color w:val="000000"/>
          <w:sz w:val="24"/>
        </w:rPr>
        <w:t>五、评审与比选</w:t>
      </w:r>
    </w:p>
    <w:p>
      <w:pPr>
        <w:spacing w:line="560" w:lineRule="exact"/>
        <w:ind w:firstLineChars="196" w:firstLine="470"/>
        <w:rPr>
          <w:color w:val="000000"/>
          <w:sz w:val="24"/>
        </w:rPr>
      </w:pPr>
      <w:r>
        <w:rPr>
          <w:color w:val="000000"/>
          <w:sz w:val="24"/>
        </w:rPr>
        <w:t>16.响应文件递交</w:t>
      </w:r>
    </w:p>
    <w:p>
      <w:pPr>
        <w:tabs>
          <w:tab w:val="left" w:pos="360"/>
          <w:tab w:val="left" w:pos="588"/>
        </w:tabs>
        <w:spacing w:line="560" w:lineRule="exact"/>
        <w:ind w:left="284" w:firstLineChars="100" w:firstLine="240"/>
        <w:rPr>
          <w:color w:val="000000"/>
          <w:kern w:val="0"/>
          <w:sz w:val="24"/>
        </w:rPr>
      </w:pPr>
      <w:r>
        <w:rPr>
          <w:color w:val="000000"/>
          <w:kern w:val="0"/>
          <w:sz w:val="24"/>
        </w:rPr>
        <w:t>16.1递交时间和地点见供应商须知前附表。</w:t>
      </w:r>
    </w:p>
    <w:p>
      <w:pPr>
        <w:tabs>
          <w:tab w:val="left" w:pos="360"/>
          <w:tab w:val="left" w:pos="588"/>
        </w:tabs>
        <w:spacing w:line="560" w:lineRule="exact"/>
        <w:ind w:left="284" w:firstLineChars="100" w:firstLine="240"/>
        <w:rPr>
          <w:color w:val="000000"/>
          <w:kern w:val="0"/>
          <w:sz w:val="24"/>
        </w:rPr>
      </w:pPr>
      <w:r>
        <w:rPr>
          <w:color w:val="000000"/>
          <w:kern w:val="0"/>
          <w:sz w:val="24"/>
        </w:rPr>
        <w:t>16.</w:t>
      </w:r>
      <w:r>
        <w:rPr>
          <w:rFonts w:hint="eastAsia"/>
          <w:color w:val="000000"/>
          <w:kern w:val="0"/>
          <w:sz w:val="24"/>
        </w:rPr>
        <w:t>2</w:t>
      </w:r>
      <w:r>
        <w:rPr>
          <w:color w:val="000000"/>
          <w:kern w:val="0"/>
          <w:sz w:val="24"/>
        </w:rPr>
        <w:t>递交响应文件的供应商不足</w:t>
      </w:r>
      <w:r>
        <w:rPr>
          <w:rFonts w:hint="eastAsia"/>
          <w:color w:val="000000"/>
          <w:kern w:val="0"/>
          <w:sz w:val="24"/>
        </w:rPr>
        <w:t>两</w:t>
      </w:r>
      <w:r>
        <w:rPr>
          <w:color w:val="000000"/>
          <w:kern w:val="0"/>
          <w:sz w:val="24"/>
        </w:rPr>
        <w:t>家，不进行比选，供应商当场取回响应文件，并签字确认。</w:t>
      </w:r>
    </w:p>
    <w:p>
      <w:pPr>
        <w:tabs>
          <w:tab w:val="left" w:pos="0"/>
        </w:tabs>
        <w:spacing w:line="560" w:lineRule="exact"/>
        <w:ind w:firstLineChars="200" w:firstLine="480"/>
        <w:rPr>
          <w:color w:val="000000"/>
          <w:sz w:val="24"/>
          <w:szCs w:val="21"/>
        </w:rPr>
      </w:pPr>
      <w:r>
        <w:rPr>
          <w:color w:val="000000"/>
          <w:sz w:val="24"/>
        </w:rPr>
        <w:t xml:space="preserve">17. </w:t>
      </w:r>
      <w:r>
        <w:rPr>
          <w:color w:val="000000"/>
          <w:sz w:val="24"/>
          <w:szCs w:val="21"/>
        </w:rPr>
        <w:t>比选小组</w:t>
      </w:r>
    </w:p>
    <w:p>
      <w:pPr>
        <w:tabs>
          <w:tab w:val="left" w:pos="588"/>
        </w:tabs>
        <w:spacing w:afterLines="50" w:after="120" w:line="560" w:lineRule="exact"/>
        <w:ind w:firstLineChars="200" w:firstLine="480"/>
        <w:rPr>
          <w:color w:val="000000"/>
          <w:kern w:val="0"/>
          <w:sz w:val="24"/>
        </w:rPr>
      </w:pPr>
      <w:r>
        <w:rPr>
          <w:color w:val="000000"/>
          <w:kern w:val="0"/>
          <w:sz w:val="24"/>
        </w:rPr>
        <w:t>17.1采购人组成比选小组，负责具体比选评审事务。</w:t>
      </w:r>
    </w:p>
    <w:p>
      <w:pPr>
        <w:spacing w:line="560" w:lineRule="exact"/>
        <w:ind w:firstLineChars="200" w:firstLine="480"/>
        <w:rPr>
          <w:color w:val="000000"/>
          <w:sz w:val="24"/>
        </w:rPr>
      </w:pPr>
      <w:r>
        <w:rPr>
          <w:color w:val="000000"/>
          <w:sz w:val="24"/>
        </w:rPr>
        <w:t>17.2比选小组以比选文件为依据，对供应商的响应文件进行审查、澄清、评估和比较，并做出评审意见，不寻求比选通知书及符合规定的澄清文件以外的其他证据。</w:t>
      </w:r>
    </w:p>
    <w:p>
      <w:pPr>
        <w:spacing w:line="560" w:lineRule="exact"/>
        <w:ind w:firstLineChars="200" w:firstLine="480"/>
        <w:rPr>
          <w:color w:val="000000"/>
          <w:sz w:val="24"/>
        </w:rPr>
      </w:pPr>
      <w:r>
        <w:rPr>
          <w:color w:val="000000"/>
          <w:sz w:val="24"/>
        </w:rPr>
        <w:t>18. 评审</w:t>
      </w:r>
    </w:p>
    <w:p>
      <w:pPr>
        <w:spacing w:line="560" w:lineRule="exact"/>
        <w:ind w:firstLineChars="200" w:firstLine="480"/>
        <w:rPr>
          <w:color w:val="000000"/>
          <w:sz w:val="24"/>
        </w:rPr>
      </w:pPr>
      <w:bookmarkStart w:id="38" w:name="_Toc249515310"/>
      <w:bookmarkStart w:id="39" w:name="_Toc249515422"/>
      <w:bookmarkStart w:id="40" w:name="_Toc249525191"/>
      <w:r>
        <w:rPr>
          <w:color w:val="000000"/>
          <w:sz w:val="24"/>
        </w:rPr>
        <w:t>18.1评审小组所有成员集中对供应商提交响应文件进行审核。</w:t>
      </w:r>
      <w:bookmarkStart w:id="41" w:name="_Hlk508665402"/>
    </w:p>
    <w:p>
      <w:pPr>
        <w:spacing w:line="560" w:lineRule="exact"/>
        <w:ind w:firstLineChars="200" w:firstLine="480"/>
        <w:rPr>
          <w:color w:val="000000"/>
          <w:sz w:val="24"/>
        </w:rPr>
      </w:pPr>
      <w:r>
        <w:rPr>
          <w:color w:val="000000"/>
          <w:sz w:val="24"/>
        </w:rPr>
        <w:t>18.</w:t>
      </w:r>
      <w:bookmarkEnd w:id="41"/>
      <w:r>
        <w:rPr>
          <w:color w:val="000000"/>
          <w:sz w:val="24"/>
        </w:rPr>
        <w:t>2参加</w:t>
      </w:r>
      <w:r>
        <w:rPr>
          <w:rFonts w:hint="eastAsia"/>
          <w:color w:val="000000"/>
          <w:sz w:val="24"/>
        </w:rPr>
        <w:t>比选</w:t>
      </w:r>
      <w:r>
        <w:rPr>
          <w:color w:val="000000"/>
          <w:sz w:val="24"/>
        </w:rPr>
        <w:t>的中小企业应当提供有效的《中小企业声明函》，参加</w:t>
      </w:r>
      <w:r>
        <w:rPr>
          <w:rFonts w:hint="eastAsia"/>
          <w:color w:val="000000"/>
          <w:sz w:val="24"/>
        </w:rPr>
        <w:t>比选</w:t>
      </w:r>
      <w:r>
        <w:rPr>
          <w:color w:val="000000"/>
          <w:sz w:val="24"/>
        </w:rPr>
        <w:t>的监狱企业应当提供由省级以上监狱管理局、戒毒管理局（含新疆生产建设兵团）出具的属于监狱企业的证明文，参加</w:t>
      </w:r>
      <w:r>
        <w:rPr>
          <w:rFonts w:hint="eastAsia"/>
          <w:color w:val="000000"/>
          <w:sz w:val="24"/>
        </w:rPr>
        <w:t>比选</w:t>
      </w:r>
      <w:r>
        <w:rPr>
          <w:color w:val="000000"/>
          <w:sz w:val="24"/>
        </w:rPr>
        <w:t>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spacing w:line="560" w:lineRule="exact"/>
        <w:ind w:firstLineChars="200" w:firstLine="480"/>
        <w:rPr>
          <w:snapToGrid w:val="0"/>
          <w:color w:val="000000"/>
          <w:sz w:val="24"/>
        </w:rPr>
      </w:pPr>
      <w:r>
        <w:rPr>
          <w:color w:val="000000"/>
          <w:sz w:val="24"/>
        </w:rPr>
        <w:t>18.3本项目从质量和服务均能满足采购文件实质性响应要求的供应商中，按照最后综合评分由高到低的顺序提出成交候选人的原则确定成交供应商</w:t>
      </w:r>
      <w:r>
        <w:rPr>
          <w:snapToGrid w:val="0"/>
          <w:color w:val="000000"/>
          <w:sz w:val="24"/>
        </w:rPr>
        <w:t>。</w:t>
      </w:r>
    </w:p>
    <w:p>
      <w:pPr>
        <w:spacing w:line="560" w:lineRule="exact"/>
        <w:ind w:firstLineChars="200" w:firstLine="480"/>
        <w:rPr>
          <w:color w:val="000000"/>
          <w:sz w:val="24"/>
        </w:rPr>
      </w:pPr>
      <w:bookmarkEnd w:id="38"/>
      <w:bookmarkEnd w:id="39"/>
      <w:bookmarkEnd w:id="40"/>
      <w:r>
        <w:rPr>
          <w:color w:val="000000"/>
          <w:sz w:val="24"/>
        </w:rPr>
        <w:t>19.废标</w:t>
      </w:r>
    </w:p>
    <w:p>
      <w:pPr>
        <w:spacing w:line="560" w:lineRule="exact"/>
        <w:ind w:firstLineChars="200" w:firstLine="480"/>
        <w:rPr>
          <w:color w:val="000000"/>
          <w:sz w:val="24"/>
        </w:rPr>
      </w:pPr>
      <w:r>
        <w:rPr>
          <w:color w:val="000000"/>
          <w:sz w:val="24"/>
        </w:rPr>
        <w:t>19.1出现下列情况之一时，比选小组有权决定废标，并将理由通知所有供应商：</w:t>
      </w:r>
    </w:p>
    <w:p>
      <w:pPr>
        <w:spacing w:line="560" w:lineRule="exact"/>
        <w:ind w:firstLineChars="200" w:firstLine="480"/>
        <w:rPr>
          <w:color w:val="000000"/>
          <w:sz w:val="24"/>
        </w:rPr>
      </w:pPr>
      <w:r>
        <w:rPr>
          <w:color w:val="000000"/>
          <w:sz w:val="24"/>
        </w:rPr>
        <w:t>（1）递交响应文件的供应商不足</w:t>
      </w:r>
      <w:r>
        <w:rPr>
          <w:rFonts w:hint="eastAsia"/>
          <w:color w:val="000000"/>
          <w:sz w:val="24"/>
        </w:rPr>
        <w:t>两</w:t>
      </w:r>
      <w:r>
        <w:rPr>
          <w:color w:val="000000"/>
          <w:sz w:val="24"/>
        </w:rPr>
        <w:t>家的；</w:t>
      </w:r>
    </w:p>
    <w:p>
      <w:pPr>
        <w:spacing w:line="560" w:lineRule="exact"/>
        <w:ind w:firstLineChars="200" w:firstLine="480"/>
        <w:rPr>
          <w:color w:val="000000"/>
          <w:sz w:val="24"/>
        </w:rPr>
      </w:pPr>
      <w:r>
        <w:rPr>
          <w:color w:val="000000"/>
          <w:sz w:val="24"/>
        </w:rPr>
        <w:t>（2）通过资格条件审查或符合性审查的供应商不足</w:t>
      </w:r>
      <w:r>
        <w:rPr>
          <w:rFonts w:hint="eastAsia"/>
          <w:color w:val="000000"/>
          <w:sz w:val="24"/>
        </w:rPr>
        <w:t>两</w:t>
      </w:r>
      <w:r>
        <w:rPr>
          <w:color w:val="000000"/>
          <w:sz w:val="24"/>
        </w:rPr>
        <w:t>家的；</w:t>
      </w:r>
    </w:p>
    <w:p>
      <w:pPr>
        <w:spacing w:line="560" w:lineRule="exact"/>
        <w:ind w:firstLineChars="200" w:firstLine="480"/>
        <w:rPr>
          <w:color w:val="000000"/>
          <w:sz w:val="24"/>
        </w:rPr>
      </w:pPr>
      <w:r>
        <w:rPr>
          <w:color w:val="000000"/>
          <w:sz w:val="24"/>
        </w:rPr>
        <w:t>（3）出现影响采购公正的违法、违规行为的；</w:t>
      </w:r>
    </w:p>
    <w:p>
      <w:pPr>
        <w:spacing w:line="560" w:lineRule="exact"/>
        <w:ind w:firstLineChars="200" w:firstLine="480"/>
        <w:rPr>
          <w:color w:val="000000"/>
          <w:sz w:val="24"/>
        </w:rPr>
      </w:pPr>
      <w:r>
        <w:rPr>
          <w:color w:val="000000"/>
          <w:sz w:val="24"/>
        </w:rPr>
        <w:t>（4）因重大变故，采购任务取消的。</w:t>
      </w:r>
    </w:p>
    <w:p>
      <w:pPr>
        <w:spacing w:line="560" w:lineRule="exact"/>
        <w:ind w:firstLineChars="200" w:firstLine="480"/>
        <w:rPr>
          <w:color w:val="000000"/>
          <w:sz w:val="24"/>
        </w:rPr>
      </w:pPr>
      <w:r>
        <w:rPr>
          <w:color w:val="000000"/>
          <w:sz w:val="24"/>
        </w:rPr>
        <w:t xml:space="preserve">20.串标  </w:t>
      </w:r>
    </w:p>
    <w:p>
      <w:pPr>
        <w:tabs>
          <w:tab w:val="left" w:pos="0"/>
        </w:tabs>
        <w:spacing w:line="560" w:lineRule="exact"/>
        <w:ind w:firstLineChars="200" w:firstLine="480"/>
        <w:rPr>
          <w:color w:val="000000"/>
          <w:kern w:val="0"/>
          <w:sz w:val="24"/>
        </w:rPr>
      </w:pPr>
      <w:r>
        <w:rPr>
          <w:color w:val="000000"/>
          <w:kern w:val="0"/>
          <w:sz w:val="24"/>
        </w:rPr>
        <w:t>20.1供应商有《政府采购法实施条例》第七十四条规定情形之一的，属于恶意串通，其响应无效，并按有关规定追究法律责任。</w:t>
      </w:r>
    </w:p>
    <w:p>
      <w:pPr>
        <w:tabs>
          <w:tab w:val="left" w:pos="0"/>
        </w:tabs>
        <w:spacing w:line="560" w:lineRule="exact"/>
        <w:ind w:firstLineChars="200" w:firstLine="480"/>
        <w:rPr>
          <w:color w:val="000000"/>
          <w:kern w:val="0"/>
          <w:sz w:val="24"/>
        </w:rPr>
      </w:pPr>
      <w:r>
        <w:rPr>
          <w:color w:val="000000"/>
          <w:kern w:val="0"/>
          <w:sz w:val="24"/>
        </w:rPr>
        <w:t>20.2供应商有下列情形之一的，视为串通投标，其响应无效。</w:t>
      </w:r>
    </w:p>
    <w:p>
      <w:pPr>
        <w:spacing w:line="560" w:lineRule="exact"/>
        <w:ind w:firstLineChars="200" w:firstLine="480"/>
        <w:rPr>
          <w:color w:val="000000"/>
          <w:sz w:val="24"/>
        </w:rPr>
      </w:pPr>
      <w:r>
        <w:rPr>
          <w:color w:val="000000"/>
          <w:sz w:val="24"/>
        </w:rPr>
        <w:t>（1）不同供应商的响应文件由同一单位或者个人编制；</w:t>
      </w:r>
    </w:p>
    <w:p>
      <w:pPr>
        <w:spacing w:line="560" w:lineRule="exact"/>
        <w:ind w:firstLineChars="200" w:firstLine="480"/>
        <w:rPr>
          <w:color w:val="000000"/>
          <w:sz w:val="24"/>
        </w:rPr>
      </w:pPr>
      <w:r>
        <w:rPr>
          <w:color w:val="000000"/>
          <w:sz w:val="24"/>
        </w:rPr>
        <w:t>（2）不同供应商委托同一单位或者个人办理比选事宜；</w:t>
      </w:r>
    </w:p>
    <w:p>
      <w:pPr>
        <w:spacing w:line="560" w:lineRule="exact"/>
        <w:ind w:firstLineChars="200" w:firstLine="480"/>
        <w:rPr>
          <w:color w:val="000000"/>
          <w:sz w:val="24"/>
        </w:rPr>
      </w:pPr>
      <w:r>
        <w:rPr>
          <w:color w:val="000000"/>
          <w:sz w:val="24"/>
        </w:rPr>
        <w:t>（3）不同供应商的响应文件载明的项目管理成员或者联系人员为同一人；</w:t>
      </w:r>
    </w:p>
    <w:p>
      <w:pPr>
        <w:tabs>
          <w:tab w:val="left" w:pos="0"/>
        </w:tabs>
        <w:spacing w:line="560" w:lineRule="exact"/>
        <w:ind w:firstLineChars="200" w:firstLine="480"/>
        <w:rPr>
          <w:color w:val="000000"/>
          <w:kern w:val="0"/>
          <w:sz w:val="24"/>
        </w:rPr>
      </w:pPr>
      <w:r>
        <w:rPr>
          <w:color w:val="000000"/>
          <w:kern w:val="0"/>
          <w:sz w:val="24"/>
        </w:rPr>
        <w:t>（4）不同供应商的响应文件异常一致或者响应报价呈规律性差异；</w:t>
      </w:r>
    </w:p>
    <w:p>
      <w:pPr>
        <w:tabs>
          <w:tab w:val="left" w:pos="0"/>
          <w:tab w:val="left" w:pos="360"/>
        </w:tabs>
        <w:spacing w:line="560" w:lineRule="exact"/>
        <w:ind w:firstLineChars="200" w:firstLine="480"/>
        <w:rPr>
          <w:color w:val="000000"/>
          <w:kern w:val="0"/>
          <w:sz w:val="24"/>
        </w:rPr>
      </w:pPr>
      <w:r>
        <w:rPr>
          <w:color w:val="000000"/>
          <w:kern w:val="0"/>
          <w:sz w:val="24"/>
        </w:rPr>
        <w:t>（5）不同供应商的响应文件相互混装。</w:t>
      </w:r>
    </w:p>
    <w:p>
      <w:pPr>
        <w:spacing w:line="560" w:lineRule="exact"/>
        <w:ind w:firstLine="0"/>
        <w:jc w:val="center"/>
        <w:rPr>
          <w:color w:val="000000"/>
          <w:sz w:val="24"/>
        </w:rPr>
      </w:pPr>
      <w:r>
        <w:rPr>
          <w:color w:val="000000"/>
          <w:sz w:val="24"/>
        </w:rPr>
        <w:t>六、合同授予</w:t>
      </w:r>
    </w:p>
    <w:p>
      <w:pPr>
        <w:spacing w:line="560" w:lineRule="exact"/>
        <w:ind w:firstLineChars="196" w:firstLine="470"/>
        <w:rPr>
          <w:color w:val="000000"/>
          <w:sz w:val="24"/>
        </w:rPr>
      </w:pPr>
      <w:r>
        <w:rPr>
          <w:color w:val="000000"/>
          <w:sz w:val="24"/>
        </w:rPr>
        <w:t>21.定标准则</w:t>
      </w:r>
    </w:p>
    <w:p>
      <w:pPr>
        <w:spacing w:line="560" w:lineRule="exact"/>
        <w:ind w:firstLineChars="200" w:firstLine="480"/>
        <w:rPr>
          <w:color w:val="000000"/>
          <w:sz w:val="24"/>
        </w:rPr>
      </w:pPr>
      <w:r>
        <w:rPr>
          <w:color w:val="000000"/>
          <w:sz w:val="24"/>
        </w:rPr>
        <w:t xml:space="preserve">21.1采购人将按比选小组推荐的中标候选人名单排序确定成交供应商，原则上以第一中标候选人作为成交供应商。 </w:t>
      </w:r>
    </w:p>
    <w:p>
      <w:pPr>
        <w:tabs>
          <w:tab w:val="left" w:pos="588"/>
        </w:tabs>
        <w:spacing w:afterLines="50" w:after="120" w:line="560" w:lineRule="exact"/>
        <w:ind w:firstLineChars="200" w:firstLine="480"/>
        <w:rPr>
          <w:color w:val="000000"/>
          <w:kern w:val="0"/>
          <w:sz w:val="24"/>
        </w:rPr>
      </w:pPr>
      <w:r>
        <w:rPr>
          <w:color w:val="000000"/>
          <w:kern w:val="0"/>
          <w:sz w:val="24"/>
        </w:rPr>
        <w:t>21.2成交供应商因不可抗力或自身原因放弃成交资格的，采购人可以按照比选小组推荐的成交候选人名单排序，确定下一顺位候选人为成交供应商，也可以重新组织采购活动。</w:t>
      </w:r>
    </w:p>
    <w:p>
      <w:pPr>
        <w:spacing w:line="560" w:lineRule="exact"/>
        <w:ind w:firstLineChars="179" w:firstLine="430"/>
        <w:rPr>
          <w:color w:val="000000"/>
          <w:sz w:val="24"/>
        </w:rPr>
      </w:pPr>
      <w:r>
        <w:rPr>
          <w:color w:val="000000"/>
          <w:sz w:val="24"/>
        </w:rPr>
        <w:t>22.中选通知</w:t>
      </w:r>
    </w:p>
    <w:p>
      <w:pPr>
        <w:tabs>
          <w:tab w:val="left" w:pos="588"/>
        </w:tabs>
        <w:spacing w:afterLines="50" w:after="120" w:line="560" w:lineRule="exact"/>
        <w:ind w:firstLineChars="200" w:firstLine="480"/>
        <w:rPr>
          <w:color w:val="000000"/>
          <w:kern w:val="0"/>
          <w:sz w:val="24"/>
        </w:rPr>
      </w:pPr>
      <w:r>
        <w:rPr>
          <w:color w:val="000000"/>
          <w:kern w:val="0"/>
          <w:sz w:val="24"/>
        </w:rPr>
        <w:t>成交供应商确定后，采购人在重庆海关官方网站发布中标结果公告。</w:t>
      </w:r>
    </w:p>
    <w:p>
      <w:pPr>
        <w:spacing w:line="560" w:lineRule="exact"/>
        <w:ind w:firstLineChars="196" w:firstLine="470"/>
        <w:rPr>
          <w:color w:val="000000"/>
          <w:sz w:val="24"/>
        </w:rPr>
      </w:pPr>
      <w:r>
        <w:rPr>
          <w:color w:val="000000"/>
          <w:sz w:val="24"/>
        </w:rPr>
        <w:t>23.合同协议书的签署</w:t>
      </w:r>
    </w:p>
    <w:p>
      <w:pPr>
        <w:tabs>
          <w:tab w:val="left" w:pos="0"/>
        </w:tabs>
        <w:spacing w:line="560" w:lineRule="exact"/>
        <w:ind w:firstLineChars="200" w:firstLine="480"/>
        <w:rPr>
          <w:color w:val="000000"/>
          <w:kern w:val="0"/>
          <w:sz w:val="24"/>
        </w:rPr>
      </w:pPr>
      <w:r>
        <w:rPr>
          <w:color w:val="000000"/>
          <w:kern w:val="0"/>
          <w:sz w:val="24"/>
        </w:rPr>
        <w:t>23.1采购人应当自成交公告公示期满之日起三十日内，与成交人签订合同。成交人无正当理由拒绝与采购人签订合同的，将承担相应的法律责任。</w:t>
      </w:r>
    </w:p>
    <w:p>
      <w:pPr>
        <w:tabs>
          <w:tab w:val="left" w:pos="0"/>
        </w:tabs>
        <w:spacing w:line="560" w:lineRule="exact"/>
        <w:ind w:firstLineChars="200" w:firstLine="480"/>
        <w:rPr>
          <w:color w:val="000000"/>
          <w:kern w:val="0"/>
          <w:sz w:val="24"/>
        </w:rPr>
      </w:pPr>
      <w:r>
        <w:rPr>
          <w:color w:val="000000"/>
          <w:kern w:val="0"/>
          <w:sz w:val="24"/>
        </w:rPr>
        <w:t>23.2 书面合同经双方法定代表人签署加盖公章后生效。</w:t>
      </w:r>
    </w:p>
    <w:p>
      <w:pPr>
        <w:spacing w:line="560" w:lineRule="exact"/>
        <w:ind w:firstLine="0"/>
        <w:jc w:val="center"/>
        <w:rPr>
          <w:color w:val="000000"/>
          <w:sz w:val="24"/>
        </w:rPr>
      </w:pPr>
      <w:r>
        <w:rPr>
          <w:color w:val="000000"/>
          <w:sz w:val="24"/>
        </w:rPr>
        <w:t>七、质疑提出与处理</w:t>
      </w:r>
    </w:p>
    <w:p>
      <w:pPr>
        <w:spacing w:line="560" w:lineRule="exact"/>
        <w:ind w:firstLineChars="200" w:firstLine="480"/>
        <w:rPr>
          <w:color w:val="000000"/>
          <w:sz w:val="24"/>
        </w:rPr>
      </w:pPr>
      <w:r>
        <w:rPr>
          <w:color w:val="000000"/>
          <w:sz w:val="24"/>
        </w:rPr>
        <w:t>24.质疑提出</w:t>
      </w:r>
    </w:p>
    <w:p>
      <w:pPr>
        <w:tabs>
          <w:tab w:val="left" w:pos="0"/>
        </w:tabs>
        <w:spacing w:line="560" w:lineRule="exact"/>
        <w:ind w:firstLineChars="200" w:firstLine="480"/>
        <w:rPr>
          <w:color w:val="000000"/>
          <w:kern w:val="0"/>
          <w:sz w:val="24"/>
        </w:rPr>
      </w:pPr>
      <w:r>
        <w:rPr>
          <w:color w:val="000000"/>
          <w:kern w:val="0"/>
          <w:sz w:val="24"/>
        </w:rPr>
        <w:t>24.1供应商认为比选邀请、比选过程及成交结果使自己的权益受到损害的，可以在知道或应知权益受到损害之日起七个工作日内提出，针对同一采购程序环节的质疑应一次性提出。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560" w:lineRule="exact"/>
        <w:ind w:firstLineChars="200" w:firstLine="480"/>
        <w:rPr>
          <w:color w:val="000000"/>
          <w:kern w:val="0"/>
          <w:sz w:val="24"/>
        </w:rPr>
      </w:pPr>
      <w:r>
        <w:rPr>
          <w:color w:val="000000"/>
          <w:kern w:val="0"/>
          <w:sz w:val="24"/>
        </w:rPr>
        <w:t>24.2供应商质疑应当有明确的事项，并符合下列要求：</w:t>
      </w:r>
    </w:p>
    <w:p>
      <w:pPr>
        <w:tabs>
          <w:tab w:val="left" w:pos="0"/>
        </w:tabs>
        <w:spacing w:line="560" w:lineRule="exact"/>
        <w:ind w:firstLineChars="200" w:firstLine="480"/>
        <w:rPr>
          <w:color w:val="000000"/>
          <w:kern w:val="0"/>
          <w:sz w:val="24"/>
        </w:rPr>
      </w:pPr>
      <w:r>
        <w:rPr>
          <w:color w:val="000000"/>
          <w:kern w:val="0"/>
          <w:sz w:val="24"/>
        </w:rPr>
        <w:t>（1）提出质疑的供应商应当是按规定直接取得比选通知书并参与比选的供应商；</w:t>
      </w:r>
    </w:p>
    <w:p>
      <w:pPr>
        <w:tabs>
          <w:tab w:val="left" w:pos="0"/>
        </w:tabs>
        <w:spacing w:line="560" w:lineRule="exact"/>
        <w:ind w:firstLineChars="200" w:firstLine="480"/>
        <w:rPr>
          <w:color w:val="000000"/>
          <w:kern w:val="0"/>
          <w:sz w:val="24"/>
        </w:rPr>
      </w:pPr>
      <w:r>
        <w:rPr>
          <w:color w:val="000000"/>
          <w:kern w:val="0"/>
          <w:sz w:val="24"/>
        </w:rPr>
        <w:t>（2）提出质疑应当在法定质疑期限内（以当面送达日期或信函快递发出日期为准）；</w:t>
      </w:r>
    </w:p>
    <w:p>
      <w:pPr>
        <w:tabs>
          <w:tab w:val="left" w:pos="0"/>
        </w:tabs>
        <w:spacing w:line="560" w:lineRule="exact"/>
        <w:ind w:firstLineChars="200" w:firstLine="480"/>
        <w:rPr>
          <w:color w:val="000000"/>
          <w:kern w:val="0"/>
          <w:sz w:val="24"/>
        </w:rPr>
      </w:pPr>
      <w:r>
        <w:rPr>
          <w:color w:val="000000"/>
          <w:kern w:val="0"/>
          <w:sz w:val="24"/>
        </w:rPr>
        <w:t>（3）提出质疑应当提供事实依据和证明材料，证明材料应当内容真实、来源合法；</w:t>
      </w:r>
    </w:p>
    <w:p>
      <w:pPr>
        <w:tabs>
          <w:tab w:val="left" w:pos="0"/>
        </w:tabs>
        <w:spacing w:line="560" w:lineRule="exact"/>
        <w:ind w:firstLineChars="200" w:firstLine="480"/>
        <w:rPr>
          <w:color w:val="000000"/>
          <w:kern w:val="0"/>
          <w:sz w:val="24"/>
        </w:rPr>
      </w:pPr>
      <w:r>
        <w:rPr>
          <w:color w:val="000000"/>
          <w:kern w:val="0"/>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560" w:lineRule="exact"/>
        <w:ind w:firstLineChars="200" w:firstLine="480"/>
        <w:rPr>
          <w:color w:val="000000"/>
          <w:kern w:val="0"/>
          <w:sz w:val="24"/>
        </w:rPr>
      </w:pPr>
      <w:r>
        <w:rPr>
          <w:color w:val="000000"/>
          <w:kern w:val="0"/>
          <w:sz w:val="24"/>
        </w:rPr>
        <w:t>24.3质疑函应当按附件格式通过当面送达或信函快递等原件方式向采购人递交，采购</w:t>
      </w:r>
      <w:r>
        <w:rPr>
          <w:rFonts w:hint="eastAsia"/>
          <w:color w:val="000000"/>
          <w:kern w:val="0"/>
          <w:sz w:val="24"/>
        </w:rPr>
        <w:t>机构</w:t>
      </w:r>
      <w:r>
        <w:rPr>
          <w:color w:val="000000"/>
          <w:kern w:val="0"/>
          <w:sz w:val="24"/>
        </w:rPr>
        <w:t>不接受电子邮件、传真等非原件方式递交的质疑函，格式见附件。</w:t>
      </w:r>
    </w:p>
    <w:p>
      <w:pPr>
        <w:spacing w:line="560" w:lineRule="exact"/>
        <w:ind w:firstLineChars="200" w:firstLine="480"/>
        <w:rPr>
          <w:color w:val="000000"/>
          <w:sz w:val="24"/>
        </w:rPr>
      </w:pPr>
      <w:r>
        <w:rPr>
          <w:color w:val="000000"/>
          <w:sz w:val="24"/>
        </w:rPr>
        <w:t>25.质疑处理</w:t>
      </w:r>
    </w:p>
    <w:p>
      <w:pPr>
        <w:tabs>
          <w:tab w:val="left" w:pos="0"/>
        </w:tabs>
        <w:spacing w:line="560" w:lineRule="exact"/>
        <w:ind w:firstLineChars="200" w:firstLine="480"/>
        <w:rPr>
          <w:color w:val="000000"/>
          <w:kern w:val="0"/>
          <w:sz w:val="24"/>
        </w:rPr>
      </w:pPr>
      <w:r>
        <w:rPr>
          <w:color w:val="000000"/>
          <w:kern w:val="0"/>
          <w:sz w:val="24"/>
        </w:rPr>
        <w:t>25.1对于依法提出的供应商质疑，采购人将在收到质疑函之日起（以当面送达日期或信函快递收到日期为准）七个工作日内书面答复质疑供应商。</w:t>
      </w:r>
    </w:p>
    <w:p>
      <w:pPr>
        <w:tabs>
          <w:tab w:val="left" w:pos="0"/>
        </w:tabs>
        <w:spacing w:line="560" w:lineRule="exact"/>
        <w:ind w:firstLineChars="200" w:firstLine="480"/>
        <w:rPr>
          <w:color w:val="000000"/>
          <w:kern w:val="0"/>
          <w:sz w:val="24"/>
        </w:rPr>
      </w:pPr>
      <w:r>
        <w:rPr>
          <w:color w:val="000000"/>
          <w:kern w:val="0"/>
          <w:sz w:val="24"/>
        </w:rPr>
        <w:t>25.2质疑答复函将通过来人领取或信函邮寄、快递等原件方式向质疑供应商送达，不得以电子邮件、传真等非原件方式送达质疑供应商。</w:t>
      </w:r>
    </w:p>
    <w:p>
      <w:pPr>
        <w:tabs>
          <w:tab w:val="left" w:pos="0"/>
        </w:tabs>
        <w:spacing w:line="560" w:lineRule="exact"/>
        <w:ind w:firstLineChars="200" w:firstLine="480"/>
        <w:rPr>
          <w:color w:val="000000"/>
          <w:sz w:val="24"/>
          <w:szCs w:val="40"/>
        </w:rPr>
      </w:pPr>
      <w:r>
        <w:rPr>
          <w:color w:val="000000"/>
          <w:kern w:val="0"/>
          <w:sz w:val="24"/>
        </w:rPr>
        <w:t>25.3质疑供应商提出质疑不符合比选通知书24.2和24.3要求的，采购人将不予受理。</w:t>
        <w:br w:type="page"/>
      </w:r>
    </w:p>
    <w:p>
      <w:pPr>
        <w:pStyle w:val="1"/>
        <w:tabs>
          <w:tab w:val="left" w:pos="432"/>
        </w:tabs>
        <w:spacing w:line="560" w:lineRule="exact"/>
        <w:ind w:left="0" w:firstLine="0"/>
        <w:rPr>
          <w:rFonts w:ascii="Times New Roman" w:eastAsia="宋体" w:hAnsi="Times New Roman"/>
          <w:color w:val="000000"/>
          <w:sz w:val="44"/>
          <w:szCs w:val="44"/>
        </w:rPr>
      </w:pPr>
      <w:bookmarkStart w:id="42" w:name="_Toc499748257"/>
      <w:bookmarkStart w:id="43" w:name="_Toc499747784"/>
      <w:bookmarkStart w:id="44" w:name="_Toc506106429"/>
      <w:bookmarkStart w:id="45" w:name="_Toc499747751"/>
      <w:bookmarkStart w:id="46" w:name="_Toc82055843"/>
      <w:r>
        <w:rPr>
          <w:rFonts w:ascii="Times New Roman" w:eastAsia="宋体" w:hAnsi="Times New Roman"/>
          <w:color w:val="000000"/>
          <w:sz w:val="44"/>
          <w:szCs w:val="44"/>
        </w:rPr>
        <w:t>第三章 比选方法</w:t>
      </w:r>
      <w:bookmarkEnd w:id="42"/>
      <w:bookmarkEnd w:id="43"/>
      <w:bookmarkEnd w:id="44"/>
      <w:bookmarkEnd w:id="45"/>
      <w:bookmarkEnd w:id="46"/>
    </w:p>
    <w:p>
      <w:pPr>
        <w:spacing w:line="560" w:lineRule="exact"/>
        <w:ind w:firstLineChars="200" w:firstLine="480"/>
        <w:rPr>
          <w:color w:val="000000"/>
          <w:sz w:val="24"/>
        </w:rPr>
      </w:pPr>
    </w:p>
    <w:p>
      <w:pPr>
        <w:spacing w:line="560" w:lineRule="exact"/>
        <w:ind w:firstLineChars="200" w:firstLine="480"/>
        <w:rPr>
          <w:color w:val="000000"/>
          <w:sz w:val="24"/>
        </w:rPr>
      </w:pPr>
      <w:r>
        <w:rPr>
          <w:color w:val="000000"/>
          <w:sz w:val="24"/>
        </w:rPr>
        <w:t>一、比选方法定义</w:t>
      </w:r>
    </w:p>
    <w:p>
      <w:pPr>
        <w:spacing w:line="560" w:lineRule="exact"/>
        <w:ind w:firstLineChars="200" w:firstLine="480"/>
        <w:rPr>
          <w:color w:val="000000"/>
          <w:sz w:val="24"/>
        </w:rPr>
      </w:pPr>
      <w:r>
        <w:rPr>
          <w:color w:val="000000"/>
          <w:sz w:val="24"/>
        </w:rPr>
        <w:t>本项目采用综合评分法进行比选。</w:t>
      </w:r>
    </w:p>
    <w:p>
      <w:pPr>
        <w:adjustRightInd/>
        <w:snapToGrid/>
        <w:spacing w:line="560" w:lineRule="exact"/>
        <w:ind w:firstLineChars="200" w:firstLine="480"/>
        <w:rPr>
          <w:color w:val="000000"/>
          <w:sz w:val="24"/>
        </w:rPr>
      </w:pPr>
      <w:r>
        <w:rPr>
          <w:color w:val="000000"/>
          <w:sz w:val="24"/>
        </w:rPr>
        <w:t>二、比选程序</w:t>
      </w:r>
    </w:p>
    <w:p>
      <w:pPr>
        <w:adjustRightInd/>
        <w:snapToGrid/>
        <w:spacing w:line="560" w:lineRule="exact"/>
        <w:ind w:firstLineChars="200" w:firstLine="480"/>
        <w:rPr>
          <w:color w:val="000000"/>
          <w:sz w:val="24"/>
        </w:rPr>
      </w:pPr>
      <w:r>
        <w:rPr>
          <w:color w:val="000000"/>
          <w:sz w:val="24"/>
        </w:rPr>
        <w:t>比选小组按以下程序独立履行评审职责：</w:t>
      </w:r>
    </w:p>
    <w:p>
      <w:pPr>
        <w:pStyle w:val="272"/>
        <w:spacing w:line="560" w:lineRule="exact"/>
        <w:ind w:firstLineChars="200" w:firstLine="480"/>
        <w:rPr>
          <w:rFonts w:ascii="宋体" w:cs="宋体"/>
          <w:color w:val="000000"/>
          <w:kern w:val="0"/>
          <w:sz w:val="24"/>
        </w:rPr>
      </w:pPr>
      <w:r>
        <w:rPr>
          <w:color w:val="000000"/>
          <w:sz w:val="24"/>
        </w:rPr>
        <w:t>1.资格性检查。</w:t>
      </w:r>
      <w:r>
        <w:rPr>
          <w:rFonts w:ascii="宋体" w:cs="宋体" w:hint="eastAsia"/>
          <w:color w:val="000000"/>
          <w:kern w:val="0"/>
          <w:sz w:val="24"/>
        </w:rPr>
        <w:t>依据法律法规和比选文件的规定，对响应文件中的资格证明等进行审查，以确定供应商是否具备资格。资格性检查资料表如下：</w:t>
      </w:r>
    </w:p>
    <w:tbl>
      <w:tblPr>
        <w:jc w:val="left"/>
        <w:tblInd w:w="108" w:type="dxa"/>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3885"/>
        <w:gridCol w:w="4977"/>
      </w:tblGrid>
      <w:tr>
        <w:trPr>
          <w:trHeight w:val="336"/>
          <w:tblHeader/>
        </w:trPr>
        <w:tc>
          <w:tcPr>
            <w:tcW w:w="766"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序号</w:t>
            </w:r>
          </w:p>
        </w:tc>
        <w:tc>
          <w:tcPr>
            <w:tcW w:w="3885"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检查因素</w:t>
            </w:r>
          </w:p>
        </w:tc>
        <w:tc>
          <w:tcPr>
            <w:tcW w:w="4977"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检查内容</w:t>
            </w:r>
          </w:p>
        </w:tc>
      </w:tr>
      <w:tr>
        <w:trPr>
          <w:cantSplit/>
          <w:trHeight w:val="985"/>
        </w:trPr>
        <w:tc>
          <w:tcPr>
            <w:tcW w:w="766" w:type="dxa"/>
            <w:tcBorders>
              <w:tl2br w:val="nil"/>
              <w:tr2bl w:val="nil"/>
            </w:tcBorders>
            <w:vAlign w:val="center"/>
          </w:tcPr>
          <w:p>
            <w:pPr>
              <w:pStyle w:val="272"/>
              <w:spacing w:line="360" w:lineRule="auto"/>
              <w:jc w:val="center"/>
              <w:rPr>
                <w:rFonts w:ascii="宋体" w:cs="宋体"/>
                <w:color w:val="000000"/>
                <w:sz w:val="24"/>
              </w:rPr>
            </w:pPr>
            <w:r>
              <w:rPr>
                <w:rFonts w:ascii="宋体" w:cs="宋体" w:hint="eastAsia"/>
                <w:color w:val="000000"/>
                <w:sz w:val="24"/>
              </w:rPr>
              <w:t>1.1</w:t>
            </w:r>
          </w:p>
        </w:tc>
        <w:tc>
          <w:tcPr>
            <w:tcW w:w="3885" w:type="dxa"/>
            <w:tcBorders>
              <w:tl2br w:val="nil"/>
              <w:tr2bl w:val="nil"/>
            </w:tcBorders>
            <w:vAlign w:val="center"/>
          </w:tcPr>
          <w:p>
            <w:pPr>
              <w:pStyle w:val="272"/>
              <w:spacing w:line="360" w:lineRule="auto"/>
              <w:rPr>
                <w:rFonts w:ascii="宋体" w:cs="宋体"/>
                <w:color w:val="000000"/>
                <w:sz w:val="24"/>
                <w:lang w:val="zh-CN"/>
              </w:rPr>
            </w:pPr>
            <w:r>
              <w:rPr>
                <w:rFonts w:ascii="宋体" w:cs="宋体" w:hint="eastAsia"/>
                <w:color w:val="000000"/>
                <w:sz w:val="24"/>
              </w:rPr>
              <w:t>供应商</w:t>
            </w:r>
            <w:r>
              <w:rPr>
                <w:rFonts w:ascii="宋体" w:cs="宋体" w:hint="eastAsia"/>
                <w:color w:val="000000"/>
                <w:sz w:val="24"/>
                <w:lang w:val="zh-CN"/>
              </w:rPr>
              <w:t>应符合的基本资格条件</w:t>
            </w:r>
          </w:p>
        </w:tc>
        <w:tc>
          <w:tcPr>
            <w:tcW w:w="4977" w:type="dxa"/>
            <w:tcBorders>
              <w:tl2br w:val="nil"/>
              <w:tr2bl w:val="nil"/>
            </w:tcBorders>
            <w:vAlign w:val="center"/>
          </w:tcPr>
          <w:p>
            <w:pPr>
              <w:pStyle w:val="272"/>
              <w:spacing w:line="360" w:lineRule="auto"/>
              <w:rPr>
                <w:rFonts w:ascii="宋体" w:cs="宋体"/>
                <w:color w:val="000000"/>
                <w:sz w:val="24"/>
              </w:rPr>
            </w:pPr>
            <w:r>
              <w:rPr>
                <w:rFonts w:ascii="宋体" w:cs="宋体" w:hint="eastAsia"/>
                <w:color w:val="000000"/>
                <w:sz w:val="24"/>
              </w:rPr>
              <w:t>《供应商资格审查一览表》。</w:t>
            </w:r>
          </w:p>
        </w:tc>
      </w:tr>
      <w:tr>
        <w:trPr>
          <w:cantSplit/>
          <w:trHeight w:val="604"/>
        </w:trPr>
        <w:tc>
          <w:tcPr>
            <w:tcW w:w="766" w:type="dxa"/>
            <w:tcBorders>
              <w:tl2br w:val="nil"/>
              <w:tr2bl w:val="nil"/>
            </w:tcBorders>
            <w:vAlign w:val="center"/>
          </w:tcPr>
          <w:p>
            <w:pPr>
              <w:pStyle w:val="272"/>
              <w:spacing w:line="360" w:lineRule="auto"/>
              <w:jc w:val="center"/>
              <w:rPr>
                <w:rFonts w:ascii="宋体" w:cs="宋体"/>
                <w:color w:val="000000"/>
                <w:sz w:val="24"/>
              </w:rPr>
            </w:pPr>
            <w:r>
              <w:rPr>
                <w:rFonts w:ascii="宋体" w:cs="宋体" w:hint="eastAsia"/>
                <w:color w:val="000000"/>
                <w:sz w:val="24"/>
              </w:rPr>
              <w:t>1.2</w:t>
            </w:r>
          </w:p>
        </w:tc>
        <w:tc>
          <w:tcPr>
            <w:tcW w:w="3885" w:type="dxa"/>
            <w:tcBorders>
              <w:tl2br w:val="nil"/>
              <w:tr2bl w:val="nil"/>
            </w:tcBorders>
            <w:vAlign w:val="center"/>
          </w:tcPr>
          <w:p>
            <w:pPr>
              <w:pStyle w:val="272"/>
              <w:spacing w:line="360" w:lineRule="auto"/>
              <w:rPr>
                <w:rFonts w:ascii="宋体" w:cs="宋体"/>
                <w:color w:val="000000"/>
                <w:sz w:val="24"/>
              </w:rPr>
            </w:pPr>
            <w:r>
              <w:rPr>
                <w:rFonts w:ascii="宋体" w:cs="宋体" w:hint="eastAsia"/>
                <w:color w:val="000000"/>
                <w:sz w:val="24"/>
              </w:rPr>
              <w:t>供应商必须符合的特定资格条件</w:t>
            </w:r>
          </w:p>
        </w:tc>
        <w:tc>
          <w:tcPr>
            <w:tcW w:w="4977" w:type="dxa"/>
            <w:tcBorders>
              <w:tl2br w:val="nil"/>
              <w:tr2bl w:val="nil"/>
            </w:tcBorders>
            <w:vAlign w:val="center"/>
          </w:tcPr>
          <w:p>
            <w:pPr>
              <w:pStyle w:val="272"/>
              <w:spacing w:line="360" w:lineRule="auto"/>
              <w:rPr>
                <w:color w:val="000000"/>
                <w:sz w:val="24"/>
              </w:rPr>
            </w:pPr>
            <w:r>
              <w:rPr>
                <w:rFonts w:hint="eastAsia"/>
                <w:color w:val="000000"/>
                <w:sz w:val="24"/>
              </w:rPr>
              <w:t>无</w:t>
            </w:r>
            <w:r>
              <w:rPr>
                <w:color w:val="000000"/>
                <w:sz w:val="24"/>
              </w:rPr>
              <w:t>。</w:t>
            </w:r>
          </w:p>
        </w:tc>
      </w:tr>
    </w:tbl>
    <w:p>
      <w:pPr>
        <w:spacing w:line="560" w:lineRule="exact"/>
        <w:ind w:firstLineChars="200" w:firstLine="480"/>
        <w:rPr>
          <w:rFonts w:cs="宋体"/>
          <w:color w:val="000000"/>
          <w:sz w:val="24"/>
        </w:rPr>
      </w:pPr>
      <w:r>
        <w:rPr>
          <w:rFonts w:cs="宋体" w:hint="eastAsia"/>
          <w:color w:val="000000"/>
          <w:sz w:val="24"/>
        </w:rPr>
        <w:t>注：</w:t>
      </w:r>
    </w:p>
    <w:p>
      <w:pPr>
        <w:tabs>
          <w:tab w:val="left" w:pos="0"/>
        </w:tabs>
        <w:adjustRightInd/>
        <w:snapToGrid/>
        <w:spacing w:line="560" w:lineRule="exact"/>
        <w:ind w:firstLineChars="200" w:firstLine="480"/>
        <w:rPr>
          <w:color w:val="000000"/>
          <w:kern w:val="0"/>
          <w:sz w:val="24"/>
        </w:rPr>
      </w:pPr>
      <w:r>
        <w:rPr>
          <w:color w:val="000000"/>
          <w:kern w:val="0"/>
          <w:sz w:val="24"/>
        </w:rPr>
        <w:t>（1）</w:t>
      </w:r>
      <w:r>
        <w:rPr>
          <w:rFonts w:hint="eastAsia"/>
          <w:color w:val="000000"/>
          <w:kern w:val="0"/>
          <w:sz w:val="24"/>
        </w:rPr>
        <w:t>供应商</w:t>
      </w:r>
      <w:r>
        <w:rPr>
          <w:color w:val="000000"/>
          <w:kern w:val="0"/>
          <w:sz w:val="24"/>
        </w:rPr>
        <w:t>需提供营业执照</w:t>
      </w:r>
      <w:r>
        <w:rPr>
          <w:rFonts w:hint="eastAsia"/>
          <w:color w:val="000000"/>
          <w:kern w:val="0"/>
          <w:sz w:val="24"/>
        </w:rPr>
        <w:t>（副本）复印件</w:t>
      </w:r>
      <w:r>
        <w:rPr>
          <w:color w:val="000000"/>
          <w:kern w:val="0"/>
          <w:sz w:val="24"/>
        </w:rPr>
        <w:t>，</w:t>
      </w:r>
      <w:r>
        <w:rPr>
          <w:rFonts w:hint="eastAsia"/>
          <w:color w:val="000000"/>
          <w:kern w:val="0"/>
          <w:sz w:val="24"/>
        </w:rPr>
        <w:t>按</w:t>
      </w:r>
      <w:r>
        <w:rPr>
          <w:color w:val="000000"/>
          <w:kern w:val="0"/>
          <w:sz w:val="24"/>
        </w:rPr>
        <w:t>“</w:t>
      </w:r>
      <w:r>
        <w:rPr>
          <w:rFonts w:hint="eastAsia"/>
          <w:color w:val="000000"/>
          <w:kern w:val="0"/>
          <w:sz w:val="24"/>
        </w:rPr>
        <w:t>五证合一</w:t>
      </w:r>
      <w:r>
        <w:rPr>
          <w:color w:val="000000"/>
          <w:kern w:val="0"/>
          <w:sz w:val="24"/>
        </w:rPr>
        <w:t>/</w:t>
      </w:r>
      <w:r>
        <w:rPr>
          <w:rFonts w:hint="eastAsia"/>
          <w:color w:val="000000"/>
          <w:kern w:val="0"/>
          <w:sz w:val="24"/>
        </w:rPr>
        <w:t>三证合一</w:t>
      </w:r>
      <w:r>
        <w:rPr>
          <w:color w:val="000000"/>
          <w:kern w:val="0"/>
          <w:sz w:val="24"/>
        </w:rPr>
        <w:t>”</w:t>
      </w:r>
      <w:r>
        <w:rPr>
          <w:rFonts w:hint="eastAsia"/>
          <w:color w:val="000000"/>
          <w:kern w:val="0"/>
          <w:sz w:val="24"/>
        </w:rPr>
        <w:t>登记制度办理营业执照的，组织机构代码证和税务登记证（副本）以供应商所提供的营业执照（副本）复印件为准。</w:t>
      </w:r>
    </w:p>
    <w:p>
      <w:pPr>
        <w:tabs>
          <w:tab w:val="left" w:pos="0"/>
        </w:tabs>
        <w:adjustRightInd/>
        <w:snapToGrid/>
        <w:spacing w:line="560" w:lineRule="exact"/>
        <w:ind w:firstLineChars="200" w:firstLine="480"/>
        <w:rPr>
          <w:color w:val="000000"/>
          <w:kern w:val="0"/>
          <w:sz w:val="24"/>
        </w:rPr>
      </w:pPr>
      <w:r>
        <w:rPr>
          <w:color w:val="000000"/>
          <w:kern w:val="0"/>
          <w:sz w:val="24"/>
        </w:rPr>
        <w:t>（2）资格性审查不合格者，按无效投标处理。</w:t>
      </w:r>
    </w:p>
    <w:p>
      <w:pPr>
        <w:adjustRightInd/>
        <w:snapToGrid/>
        <w:spacing w:line="560" w:lineRule="exact"/>
        <w:ind w:firstLineChars="200" w:firstLine="480"/>
        <w:rPr>
          <w:color w:val="000000"/>
          <w:sz w:val="24"/>
        </w:rPr>
      </w:pPr>
      <w:r>
        <w:rPr>
          <w:color w:val="000000"/>
          <w:sz w:val="24"/>
        </w:rPr>
        <w:t>2.符合性检查。</w:t>
      </w:r>
    </w:p>
    <w:p>
      <w:pPr>
        <w:adjustRightInd/>
        <w:snapToGrid/>
        <w:spacing w:line="560" w:lineRule="exact"/>
        <w:ind w:firstLineChars="200" w:firstLine="480"/>
        <w:rPr>
          <w:color w:val="000000"/>
          <w:sz w:val="24"/>
        </w:rPr>
      </w:pPr>
      <w:r>
        <w:rPr>
          <w:color w:val="000000"/>
          <w:sz w:val="24"/>
        </w:rPr>
        <w:t>2.1 依据比选文件的规定，从响应文件的有效性、完整性和对比选文件的响应程度进行审查，以确定是否对比选文件的实质性要求作出响应。符合性检查资料表如下：</w:t>
      </w:r>
    </w:p>
    <w:tbl>
      <w:tblPr>
        <w:jc w:val="center"/>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1049"/>
        <w:gridCol w:w="1985"/>
        <w:gridCol w:w="5953"/>
      </w:tblGrid>
      <w:tr>
        <w:trPr>
          <w:trHeight w:val="521"/>
        </w:trPr>
        <w:tc>
          <w:tcPr>
            <w:tcW w:w="709" w:type="dxa"/>
            <w:tcBorders>
              <w:top w:val="single" w:sz="4" w:space="0" w:color="auto"/>
              <w:left w:val="single" w:sz="4" w:space="0" w:color="auto"/>
              <w:bottom w:val="single" w:sz="4" w:space="0" w:color="auto"/>
              <w:right w:val="single" w:sz="4" w:space="0" w:color="auto"/>
            </w:tcBorders>
            <w:vAlign w:val="center"/>
          </w:tcPr>
          <w:p>
            <w:pPr>
              <w:ind w:firstLine="0"/>
              <w:rPr>
                <w:color w:val="000000"/>
                <w:sz w:val="24"/>
              </w:rPr>
            </w:pPr>
            <w:r>
              <w:rPr>
                <w:color w:val="000000"/>
                <w:sz w:val="24"/>
              </w:rPr>
              <w:t>序号</w:t>
            </w:r>
          </w:p>
        </w:tc>
        <w:tc>
          <w:tcPr>
            <w:tcW w:w="3034" w:type="dxa"/>
            <w:gridSpan w:val="2"/>
            <w:tcBorders>
              <w:top w:val="single" w:sz="4" w:space="0" w:color="auto"/>
              <w:left w:val="single" w:sz="4" w:space="0" w:color="auto"/>
              <w:bottom w:val="single" w:sz="4" w:space="0" w:color="auto"/>
              <w:right w:val="single" w:sz="4" w:space="0" w:color="auto"/>
            </w:tcBorders>
            <w:vAlign w:val="center"/>
          </w:tcPr>
          <w:p>
            <w:pPr>
              <w:jc w:val="center"/>
              <w:rPr>
                <w:color w:val="000000"/>
                <w:sz w:val="24"/>
              </w:rPr>
            </w:pPr>
            <w:r>
              <w:rPr>
                <w:color w:val="000000"/>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jc w:val="center"/>
              <w:rPr>
                <w:color w:val="000000"/>
                <w:sz w:val="24"/>
              </w:rPr>
            </w:pPr>
            <w:r>
              <w:rPr>
                <w:color w:val="000000"/>
                <w:sz w:val="24"/>
              </w:rPr>
              <w:t>评审标准</w:t>
            </w:r>
          </w:p>
        </w:tc>
      </w:tr>
      <w:tr>
        <w:trPr>
          <w:trHeight w:val="474"/>
        </w:trPr>
        <w:tc>
          <w:tcPr>
            <w:tcW w:w="709" w:type="dxa"/>
            <w:vMerge w:val="restart"/>
            <w:tcBorders>
              <w:top w:val="single" w:sz="4" w:space="0" w:color="auto"/>
              <w:left w:val="single" w:sz="4" w:space="0" w:color="auto"/>
              <w:right w:val="single" w:sz="4" w:space="0" w:color="auto"/>
            </w:tcBorders>
            <w:vAlign w:val="center"/>
          </w:tcPr>
          <w:p>
            <w:pPr>
              <w:ind w:firstLine="0"/>
              <w:jc w:val="center"/>
              <w:rPr>
                <w:color w:val="000000"/>
                <w:sz w:val="24"/>
              </w:rPr>
            </w:pPr>
            <w:r>
              <w:rPr>
                <w:color w:val="000000"/>
                <w:sz w:val="24"/>
              </w:rPr>
              <w:t>1</w:t>
            </w:r>
          </w:p>
        </w:tc>
        <w:tc>
          <w:tcPr>
            <w:tcW w:w="1049" w:type="dxa"/>
            <w:vMerge w:val="restart"/>
            <w:tcBorders>
              <w:top w:val="single" w:sz="4" w:space="0" w:color="auto"/>
              <w:left w:val="single" w:sz="4" w:space="0" w:color="auto"/>
              <w:right w:val="single" w:sz="4" w:space="0" w:color="auto"/>
            </w:tcBorders>
            <w:vAlign w:val="center"/>
          </w:tcPr>
          <w:p>
            <w:pPr>
              <w:ind w:firstLine="0"/>
              <w:jc w:val="center"/>
              <w:rPr>
                <w:color w:val="000000"/>
                <w:sz w:val="24"/>
              </w:rPr>
            </w:pPr>
            <w:r>
              <w:rPr>
                <w:color w:val="000000"/>
                <w:sz w:val="24"/>
              </w:rPr>
              <w:t>有效性</w:t>
            </w:r>
          </w:p>
          <w:p>
            <w:pPr>
              <w:ind w:firstLine="0"/>
              <w:jc w:val="center"/>
              <w:rPr>
                <w:color w:val="000000"/>
                <w:sz w:val="24"/>
              </w:rPr>
            </w:pPr>
            <w:r>
              <w:rPr>
                <w:color w:val="000000"/>
                <w:sz w:val="24"/>
              </w:rPr>
              <w:t>审查</w:t>
            </w: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color w:val="000000"/>
                <w:sz w:val="24"/>
              </w:rPr>
            </w:pPr>
            <w:r>
              <w:rPr>
                <w:color w:val="000000"/>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color w:val="000000"/>
                <w:sz w:val="24"/>
              </w:rPr>
            </w:pPr>
            <w:r>
              <w:rPr>
                <w:color w:val="000000"/>
                <w:sz w:val="24"/>
              </w:rPr>
              <w:t>法定代表人或其授权代表人的签字齐全。</w:t>
            </w:r>
          </w:p>
        </w:tc>
      </w:tr>
      <w:tr>
        <w:trPr>
          <w:trHeight w:val="777"/>
        </w:trPr>
        <w:tc>
          <w:tcPr>
            <w:tcW w:w="709" w:type="dxa"/>
            <w:vMerge/>
            <w:tcBorders>
              <w:left w:val="single" w:sz="4" w:space="0" w:color="auto"/>
              <w:right w:val="single" w:sz="4" w:space="0" w:color="auto"/>
            </w:tcBorders>
            <w:vAlign w:val="center"/>
          </w:tcPr>
          <w:p/>
        </w:tc>
        <w:tc>
          <w:tcPr>
            <w:tcW w:w="1049"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color w:val="000000"/>
                <w:sz w:val="24"/>
              </w:rPr>
            </w:pPr>
            <w:r>
              <w:rPr>
                <w:color w:val="000000"/>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color w:val="000000"/>
                <w:sz w:val="24"/>
              </w:rPr>
            </w:pPr>
            <w:r>
              <w:rPr>
                <w:color w:val="000000"/>
                <w:sz w:val="24"/>
              </w:rPr>
              <w:t>法定代表人授权委托书有效，符合比选文件规定的格式，签字或盖章齐全。</w:t>
            </w:r>
          </w:p>
        </w:tc>
      </w:tr>
      <w:tr>
        <w:trPr>
          <w:trHeight w:val="380"/>
        </w:trPr>
        <w:tc>
          <w:tcPr>
            <w:tcW w:w="709" w:type="dxa"/>
            <w:vMerge/>
            <w:tcBorders>
              <w:left w:val="single" w:sz="4" w:space="0" w:color="auto"/>
              <w:right w:val="single" w:sz="4" w:space="0" w:color="auto"/>
            </w:tcBorders>
            <w:vAlign w:val="center"/>
          </w:tcPr>
          <w:p/>
        </w:tc>
        <w:tc>
          <w:tcPr>
            <w:tcW w:w="1049"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color w:val="000000"/>
                <w:sz w:val="24"/>
              </w:rPr>
            </w:pPr>
            <w:r>
              <w:rPr>
                <w:color w:val="000000"/>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color w:val="000000"/>
                <w:sz w:val="24"/>
              </w:rPr>
            </w:pPr>
            <w:r>
              <w:rPr>
                <w:color w:val="000000"/>
                <w:sz w:val="24"/>
              </w:rPr>
              <w:t>只能在采购预算范围内报价，只能有一个有效报价，不得提交选择性报价。</w:t>
            </w:r>
          </w:p>
        </w:tc>
      </w:tr>
    </w:tbl>
    <w:p>
      <w:pPr>
        <w:spacing w:line="360" w:lineRule="auto"/>
        <w:ind w:firstLineChars="200" w:firstLine="480"/>
        <w:rPr>
          <w:color w:val="000000"/>
          <w:sz w:val="24"/>
        </w:rPr>
      </w:pPr>
      <w:r>
        <w:rPr>
          <w:color w:val="000000"/>
          <w:sz w:val="24"/>
        </w:rPr>
        <w:t>注：符合性审查不合格者，按无效投标处理。</w:t>
      </w:r>
    </w:p>
    <w:p>
      <w:pPr>
        <w:adjustRightInd/>
        <w:snapToGrid/>
        <w:spacing w:line="560" w:lineRule="exact"/>
        <w:ind w:firstLineChars="200" w:firstLine="480"/>
        <w:rPr>
          <w:color w:val="000000"/>
          <w:sz w:val="24"/>
        </w:rPr>
      </w:pPr>
      <w:bookmarkStart w:id="47" w:name="_Toc267320057"/>
      <w:bookmarkStart w:id="48" w:name="_Toc373528520"/>
      <w:r>
        <w:rPr>
          <w:color w:val="000000"/>
          <w:sz w:val="24"/>
        </w:rPr>
        <w:t>2.2 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adjustRightInd/>
        <w:snapToGrid/>
        <w:spacing w:line="560" w:lineRule="exact"/>
        <w:ind w:firstLineChars="200" w:firstLine="480"/>
        <w:rPr>
          <w:color w:val="000000"/>
          <w:sz w:val="24"/>
        </w:rPr>
      </w:pPr>
      <w:r>
        <w:rPr>
          <w:color w:val="000000"/>
          <w:sz w:val="24"/>
        </w:rPr>
        <w:t>2.3 比较与评价。按比选文件中规定的评标方法和标准，对符合性检查合格的响应文件评选。</w:t>
      </w:r>
    </w:p>
    <w:p>
      <w:pPr>
        <w:adjustRightInd/>
        <w:snapToGrid/>
        <w:spacing w:line="560" w:lineRule="exact"/>
        <w:ind w:firstLineChars="200" w:firstLine="480"/>
        <w:rPr>
          <w:color w:val="000000"/>
          <w:sz w:val="24"/>
        </w:rPr>
      </w:pPr>
      <w:r>
        <w:rPr>
          <w:color w:val="000000"/>
          <w:sz w:val="24"/>
        </w:rPr>
        <w:t>2.4 推荐中标候选人名单。按评分由高到低的排列顺序推荐中标候选人，排名第一的为第一中标候选人</w:t>
      </w:r>
      <w:r>
        <w:rPr>
          <w:rFonts w:hint="eastAsia"/>
          <w:color w:val="000000"/>
          <w:sz w:val="24"/>
        </w:rPr>
        <w:t>。</w:t>
      </w:r>
    </w:p>
    <w:p>
      <w:pPr>
        <w:adjustRightInd/>
        <w:snapToGrid/>
        <w:spacing w:line="560" w:lineRule="exact"/>
        <w:ind w:firstLineChars="200" w:firstLine="480"/>
        <w:rPr>
          <w:color w:val="000000"/>
          <w:sz w:val="24"/>
        </w:rPr>
      </w:pPr>
      <w:bookmarkEnd w:id="47"/>
      <w:bookmarkEnd w:id="48"/>
      <w:r>
        <w:rPr>
          <w:color w:val="000000"/>
          <w:sz w:val="24"/>
        </w:rPr>
        <w:t>三、比较与评价</w:t>
      </w:r>
    </w:p>
    <w:p>
      <w:pPr>
        <w:widowControl/>
        <w:spacing w:line="560" w:lineRule="exact"/>
        <w:ind w:firstLineChars="200" w:firstLine="480"/>
        <w:rPr>
          <w:color w:val="000000"/>
          <w:sz w:val="24"/>
        </w:rPr>
      </w:pPr>
      <w:r>
        <w:rPr>
          <w:color w:val="000000"/>
          <w:sz w:val="24"/>
        </w:rPr>
        <w:t>按比选文件中规定的评标方法和标准，对符合性检查合格的响应文件评选。</w:t>
      </w:r>
    </w:p>
    <w:p>
      <w:pPr>
        <w:spacing w:line="560" w:lineRule="exact"/>
        <w:ind w:firstLine="0"/>
        <w:jc w:val="center"/>
        <w:rPr>
          <w:color w:val="000000"/>
          <w:sz w:val="24"/>
        </w:rPr>
      </w:pPr>
      <w:r>
        <w:rPr>
          <w:color w:val="000000"/>
          <w:sz w:val="24"/>
        </w:rPr>
        <w:t>综合评分法标准及分值</w:t>
      </w:r>
    </w:p>
    <w:tbl>
      <w:tblPr>
        <w:jc w:val="left"/>
        <w:tblInd w:w="108"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0"/>
        <w:gridCol w:w="1598"/>
        <w:gridCol w:w="1286"/>
        <w:gridCol w:w="3830"/>
        <w:gridCol w:w="1777"/>
      </w:tblGrid>
      <w:tr>
        <w:tc>
          <w:tcPr>
            <w:tcW w:w="484" w:type="pct"/>
            <w:tcBorders>
              <w:tl2br w:val="nil"/>
              <w:tr2bl w:val="nil"/>
            </w:tcBorders>
            <w:vAlign w:val="center"/>
          </w:tcPr>
          <w:p>
            <w:pPr>
              <w:ind w:firstLine="0"/>
              <w:jc w:val="center"/>
              <w:rPr>
                <w:rFonts w:ascii="宋体"/>
                <w:color w:val="000000"/>
                <w:sz w:val="24"/>
              </w:rPr>
            </w:pPr>
            <w:r>
              <w:rPr>
                <w:rFonts w:ascii="宋体" w:hint="eastAsia"/>
                <w:color w:val="000000"/>
                <w:sz w:val="24"/>
              </w:rPr>
              <w:t>序号</w:t>
            </w:r>
          </w:p>
        </w:tc>
        <w:tc>
          <w:tcPr>
            <w:tcW w:w="850" w:type="pct"/>
            <w:tcBorders>
              <w:tl2br w:val="nil"/>
              <w:tr2bl w:val="nil"/>
            </w:tcBorders>
            <w:vAlign w:val="center"/>
          </w:tcPr>
          <w:p>
            <w:pPr>
              <w:ind w:firstLine="0"/>
              <w:jc w:val="center"/>
              <w:rPr>
                <w:rFonts w:ascii="宋体"/>
                <w:color w:val="000000"/>
                <w:sz w:val="24"/>
              </w:rPr>
            </w:pPr>
            <w:r>
              <w:rPr>
                <w:rFonts w:ascii="宋体" w:hint="eastAsia"/>
                <w:color w:val="000000"/>
                <w:sz w:val="24"/>
              </w:rPr>
              <w:t>评分因素及权重</w:t>
            </w: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分值</w:t>
            </w:r>
          </w:p>
        </w:tc>
        <w:tc>
          <w:tcPr>
            <w:tcW w:w="2037" w:type="pct"/>
            <w:tcBorders>
              <w:tl2br w:val="nil"/>
              <w:tr2bl w:val="nil"/>
            </w:tcBorders>
            <w:vAlign w:val="center"/>
          </w:tcPr>
          <w:p>
            <w:pPr>
              <w:ind w:firstLine="0"/>
              <w:jc w:val="center"/>
              <w:rPr>
                <w:rFonts w:ascii="宋体"/>
                <w:color w:val="000000"/>
                <w:sz w:val="24"/>
              </w:rPr>
            </w:pPr>
            <w:r>
              <w:rPr>
                <w:rFonts w:ascii="宋体" w:hint="eastAsia"/>
                <w:color w:val="000000"/>
                <w:sz w:val="24"/>
              </w:rPr>
              <w:t>评分标准</w:t>
            </w:r>
          </w:p>
        </w:tc>
        <w:tc>
          <w:tcPr>
            <w:tcW w:w="945" w:type="pct"/>
            <w:tcBorders>
              <w:tl2br w:val="nil"/>
              <w:tr2bl w:val="nil"/>
            </w:tcBorders>
            <w:vAlign w:val="center"/>
          </w:tcPr>
          <w:p>
            <w:pPr>
              <w:ind w:firstLine="0"/>
              <w:jc w:val="center"/>
              <w:rPr>
                <w:rFonts w:ascii="宋体"/>
                <w:color w:val="000000"/>
                <w:sz w:val="24"/>
              </w:rPr>
            </w:pPr>
            <w:r>
              <w:rPr>
                <w:rFonts w:ascii="宋体" w:hint="eastAsia"/>
                <w:color w:val="000000"/>
                <w:sz w:val="24"/>
              </w:rPr>
              <w:t>说明</w:t>
            </w:r>
          </w:p>
        </w:tc>
      </w:tr>
      <w:tr>
        <w:tc>
          <w:tcPr>
            <w:tcW w:w="484" w:type="pct"/>
            <w:tcBorders>
              <w:tl2br w:val="nil"/>
              <w:tr2bl w:val="nil"/>
            </w:tcBorders>
            <w:vAlign w:val="center"/>
          </w:tcPr>
          <w:p>
            <w:pPr>
              <w:tabs>
                <w:tab w:val="left" w:pos="165"/>
              </w:tabs>
              <w:rPr>
                <w:rFonts w:ascii="宋体"/>
                <w:color w:val="000000"/>
                <w:sz w:val="24"/>
              </w:rPr>
            </w:pPr>
            <w:r>
              <w:rPr>
                <w:rFonts w:ascii="宋体" w:hint="eastAsia"/>
                <w:color w:val="000000"/>
                <w:sz w:val="24"/>
              </w:rPr>
              <w:t>1</w:t>
            </w:r>
          </w:p>
        </w:tc>
        <w:tc>
          <w:tcPr>
            <w:tcW w:w="850" w:type="pct"/>
            <w:tcBorders>
              <w:tl2br w:val="nil"/>
              <w:tr2bl w:val="nil"/>
            </w:tcBorders>
            <w:vAlign w:val="center"/>
          </w:tcPr>
          <w:p>
            <w:pPr>
              <w:ind w:firstLineChars="100" w:firstLine="240"/>
              <w:rPr>
                <w:rFonts w:ascii="宋体"/>
                <w:color w:val="000000"/>
                <w:sz w:val="24"/>
              </w:rPr>
            </w:pPr>
            <w:r>
              <w:rPr>
                <w:rFonts w:ascii="宋体" w:hint="eastAsia"/>
                <w:color w:val="000000"/>
                <w:sz w:val="24"/>
              </w:rPr>
              <w:t>报价</w:t>
            </w:r>
            <w:r>
              <w:rPr>
                <w:rFonts w:ascii="宋体"/>
                <w:color w:val="000000"/>
                <w:sz w:val="24"/>
              </w:rPr>
              <w:t>部分</w:t>
            </w:r>
          </w:p>
          <w:p>
            <w:pPr>
              <w:ind w:firstLineChars="100" w:firstLine="240"/>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0%）</w:t>
            </w:r>
          </w:p>
        </w:tc>
        <w:tc>
          <w:tcPr>
            <w:tcW w:w="684" w:type="pct"/>
            <w:tcBorders>
              <w:tl2br w:val="nil"/>
              <w:tr2bl w:val="nil"/>
            </w:tcBorders>
            <w:vAlign w:val="center"/>
          </w:tcPr>
          <w:p>
            <w:pPr>
              <w:ind w:firstLine="0"/>
              <w:jc w:val="center"/>
              <w:rPr>
                <w:rFonts w:ascii="宋体"/>
                <w:color w:val="000000"/>
                <w:sz w:val="24"/>
              </w:rPr>
            </w:pPr>
            <w:r>
              <w:rPr>
                <w:rFonts w:ascii="宋体"/>
                <w:color w:val="000000"/>
                <w:sz w:val="24"/>
              </w:rPr>
              <w:t>2</w:t>
            </w:r>
            <w:r>
              <w:rPr>
                <w:rFonts w:ascii="宋体" w:hint="eastAsia"/>
                <w:color w:val="000000"/>
                <w:sz w:val="24"/>
              </w:rPr>
              <w:t>0</w:t>
            </w:r>
          </w:p>
        </w:tc>
        <w:tc>
          <w:tcPr>
            <w:tcW w:w="2037" w:type="pct"/>
            <w:tcBorders>
              <w:tl2br w:val="nil"/>
              <w:tr2bl w:val="nil"/>
            </w:tcBorders>
            <w:vAlign w:val="center"/>
          </w:tcPr>
          <w:p>
            <w:pPr>
              <w:ind w:firstLineChars="200" w:firstLine="480"/>
              <w:rPr>
                <w:rFonts w:ascii="宋体" w:cs="宋体"/>
                <w:color w:val="000000"/>
                <w:kern w:val="0"/>
                <w:sz w:val="24"/>
              </w:rPr>
            </w:pPr>
            <w:r>
              <w:rPr>
                <w:rFonts w:ascii="宋体" w:cs="宋体" w:hint="eastAsia"/>
                <w:color w:val="000000"/>
                <w:kern w:val="0"/>
                <w:sz w:val="24"/>
              </w:rPr>
              <w:t>采用低价优先法计算，即</w:t>
            </w:r>
            <w:r>
              <w:rPr>
                <w:rFonts w:ascii="宋体" w:cs="宋体"/>
                <w:color w:val="000000"/>
                <w:kern w:val="0"/>
                <w:sz w:val="24"/>
              </w:rPr>
              <w:t>以</w:t>
            </w:r>
            <w:r>
              <w:rPr>
                <w:rFonts w:ascii="宋体" w:cs="宋体" w:hint="eastAsia"/>
                <w:color w:val="000000"/>
                <w:kern w:val="0"/>
                <w:sz w:val="24"/>
              </w:rPr>
              <w:t>满足比选文件要求且投标价格最低的投标报价为评标基准价，其价格分</w:t>
            </w:r>
            <w:r>
              <w:rPr>
                <w:rFonts w:ascii="宋体" w:cs="宋体"/>
                <w:color w:val="000000"/>
                <w:kern w:val="0"/>
                <w:sz w:val="24"/>
              </w:rPr>
              <w:t>值</w:t>
            </w:r>
            <w:r>
              <w:rPr>
                <w:rFonts w:ascii="宋体" w:cs="宋体" w:hint="eastAsia"/>
                <w:color w:val="000000"/>
                <w:kern w:val="0"/>
                <w:sz w:val="24"/>
              </w:rPr>
              <w:t>为满分。其他满足招标文件要求的供应商的价格分统一按照下列公式计算：投标报价得分=（评标基准价／投标报价)×20（得分保留两位小数）</w:t>
            </w:r>
            <w:r>
              <w:rPr>
                <w:rFonts w:ascii="宋体" w:cs="宋体"/>
                <w:color w:val="000000"/>
                <w:kern w:val="0"/>
                <w:sz w:val="24"/>
              </w:rPr>
              <w:t>。</w:t>
            </w:r>
          </w:p>
        </w:tc>
        <w:tc>
          <w:tcPr>
            <w:tcW w:w="945" w:type="pct"/>
            <w:tcBorders>
              <w:tl2br w:val="nil"/>
              <w:tr2bl w:val="nil"/>
            </w:tcBorders>
            <w:vAlign w:val="center"/>
          </w:tcPr>
          <w:p>
            <w:pPr>
              <w:rPr>
                <w:rFonts w:ascii="宋体"/>
                <w:color w:val="000000"/>
                <w:sz w:val="24"/>
              </w:rPr>
            </w:pPr>
            <w:r>
              <w:rPr>
                <w:rFonts w:ascii="宋体" w:cs="仿宋" w:hint="eastAsia"/>
                <w:color w:val="000000"/>
                <w:sz w:val="24"/>
              </w:rPr>
              <w:t>本项目将对小微型企业、监狱企业及残疾人福利性单位制造的产品的报价给予</w:t>
            </w:r>
            <w:r>
              <w:rPr>
                <w:rFonts w:ascii="宋体" w:cs="仿宋"/>
                <w:color w:val="000000"/>
                <w:sz w:val="24"/>
              </w:rPr>
              <w:t>15</w:t>
            </w:r>
            <w:r>
              <w:rPr>
                <w:rFonts w:ascii="宋体" w:cs="仿宋" w:hint="eastAsia"/>
                <w:color w:val="000000"/>
                <w:sz w:val="24"/>
              </w:rPr>
              <w:t>%的扣除，扣除后的报价参与评审打分。</w:t>
            </w:r>
          </w:p>
        </w:tc>
      </w:tr>
      <w:tr>
        <w:tc>
          <w:tcPr>
            <w:tcW w:w="484" w:type="pct"/>
            <w:tcBorders>
              <w:tl2br w:val="nil"/>
              <w:tr2bl w:val="nil"/>
            </w:tcBorders>
            <w:vAlign w:val="center"/>
          </w:tcPr>
          <w:p>
            <w:pPr>
              <w:rPr>
                <w:rFonts w:ascii="宋体"/>
                <w:color w:val="000000"/>
                <w:sz w:val="24"/>
              </w:rPr>
            </w:pPr>
            <w:r>
              <w:rPr>
                <w:rFonts w:ascii="宋体" w:hint="eastAsia"/>
                <w:color w:val="000000"/>
                <w:sz w:val="24"/>
              </w:rPr>
              <w:t>2</w:t>
            </w:r>
          </w:p>
        </w:tc>
        <w:tc>
          <w:tcPr>
            <w:tcW w:w="850" w:type="pct"/>
            <w:vMerge w:val="restart"/>
            <w:tcBorders>
              <w:tl2br w:val="nil"/>
              <w:tr2bl w:val="nil"/>
            </w:tcBorders>
            <w:vAlign w:val="center"/>
          </w:tcPr>
          <w:p>
            <w:pPr>
              <w:ind w:firstLine="0"/>
              <w:jc w:val="center"/>
              <w:rPr>
                <w:rFonts w:ascii="宋体"/>
                <w:color w:val="000000"/>
                <w:sz w:val="24"/>
              </w:rPr>
            </w:pPr>
            <w:r>
              <w:rPr>
                <w:rFonts w:ascii="宋体"/>
                <w:color w:val="000000"/>
                <w:sz w:val="24"/>
              </w:rPr>
              <w:t>服务</w:t>
            </w:r>
            <w:r>
              <w:rPr>
                <w:rFonts w:ascii="宋体" w:hint="eastAsia"/>
                <w:color w:val="000000"/>
                <w:sz w:val="24"/>
              </w:rPr>
              <w:t>部分</w:t>
            </w:r>
          </w:p>
          <w:p>
            <w:pPr>
              <w:ind w:firstLineChars="100" w:firstLine="240"/>
              <w:rPr>
                <w:rFonts w:ascii="宋体"/>
                <w:color w:val="000000"/>
                <w:sz w:val="24"/>
              </w:rPr>
            </w:pPr>
            <w:r>
              <w:rPr>
                <w:rFonts w:ascii="宋体" w:hint="eastAsia"/>
                <w:color w:val="000000"/>
                <w:sz w:val="24"/>
              </w:rPr>
              <w:t>（</w:t>
            </w:r>
            <w:r>
              <w:rPr>
                <w:rFonts w:ascii="宋体"/>
                <w:color w:val="000000"/>
                <w:sz w:val="24"/>
              </w:rPr>
              <w:t>6</w:t>
            </w:r>
            <w:r>
              <w:rPr>
                <w:rFonts w:ascii="宋体" w:hint="eastAsia"/>
                <w:color w:val="000000"/>
                <w:sz w:val="24"/>
              </w:rPr>
              <w:t>0%）</w:t>
            </w: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技术要求</w:t>
            </w:r>
          </w:p>
          <w:p>
            <w:pPr>
              <w:ind w:firstLine="0"/>
              <w:jc w:val="center"/>
              <w:rPr>
                <w:rFonts w:ascii="宋体"/>
                <w:color w:val="000000"/>
                <w:sz w:val="24"/>
              </w:rPr>
            </w:pPr>
            <w:r>
              <w:rPr>
                <w:rFonts w:ascii="宋体" w:hint="eastAsia"/>
                <w:color w:val="000000"/>
                <w:sz w:val="24"/>
              </w:rPr>
              <w:t>（1</w:t>
            </w:r>
            <w:r>
              <w:rPr>
                <w:rFonts w:ascii="宋体"/>
                <w:color w:val="000000"/>
                <w:sz w:val="24"/>
              </w:rPr>
              <w:t>0</w:t>
            </w:r>
            <w:r>
              <w:rPr>
                <w:rFonts w:ascii="宋体" w:hint="eastAsia"/>
                <w:color w:val="000000"/>
                <w:sz w:val="24"/>
              </w:rPr>
              <w:t>）</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A.起评分：有效供应商的起评分为</w:t>
            </w:r>
            <w:r>
              <w:rPr>
                <w:rFonts w:ascii="宋体" w:cs="宋体"/>
                <w:bCs/>
                <w:kern w:val="0"/>
                <w:sz w:val="24"/>
              </w:rPr>
              <w:t>1</w:t>
            </w:r>
            <w:r>
              <w:rPr>
                <w:rFonts w:ascii="宋体" w:cs="宋体" w:hint="eastAsia"/>
                <w:bCs/>
                <w:kern w:val="0"/>
                <w:sz w:val="24"/>
              </w:rPr>
              <w:t>0分。</w:t>
            </w:r>
          </w:p>
          <w:p>
            <w:pPr>
              <w:rPr>
                <w:rFonts w:ascii="宋体" w:cs="宋体"/>
                <w:bCs/>
                <w:kern w:val="0"/>
                <w:sz w:val="24"/>
              </w:rPr>
            </w:pPr>
            <w:r>
              <w:rPr>
                <w:rFonts w:ascii="宋体" w:cs="宋体" w:hint="eastAsia"/>
                <w:bCs/>
                <w:kern w:val="0"/>
                <w:sz w:val="24"/>
              </w:rPr>
              <w:t>B.扣分条款：</w:t>
            </w:r>
          </w:p>
          <w:p>
            <w:pPr>
              <w:rPr>
                <w:rFonts w:ascii="宋体" w:cs="宋体"/>
                <w:bCs/>
                <w:kern w:val="0"/>
                <w:sz w:val="24"/>
              </w:rPr>
            </w:pPr>
            <w:r>
              <w:rPr>
                <w:rFonts w:ascii="宋体" w:cs="宋体" w:hint="eastAsia"/>
                <w:bCs/>
                <w:kern w:val="0"/>
                <w:sz w:val="24"/>
              </w:rPr>
              <w:t>（1）第五章《项目需求》中带（</w:t>
            </w:r>
            <w:r>
              <w:rPr>
                <w:rFonts w:ascii="宋体" w:hint="eastAsia"/>
                <w:color w:val="000000"/>
                <w:sz w:val="24"/>
              </w:rPr>
              <w:t>★</w:t>
            </w:r>
            <w:r>
              <w:rPr>
                <w:rFonts w:ascii="宋体" w:cs="宋体" w:hint="eastAsia"/>
                <w:bCs/>
                <w:kern w:val="0"/>
                <w:sz w:val="24"/>
              </w:rPr>
              <w:t>）条款，有一条不满足的为0分。</w:t>
            </w:r>
          </w:p>
          <w:p>
            <w:pPr>
              <w:rPr>
                <w:rFonts w:ascii="宋体" w:cs="宋体"/>
                <w:bCs/>
                <w:kern w:val="0"/>
                <w:sz w:val="24"/>
              </w:rPr>
            </w:pPr>
            <w:r>
              <w:rPr>
                <w:rFonts w:ascii="宋体" w:cs="宋体" w:hint="eastAsia"/>
                <w:bCs/>
                <w:kern w:val="0"/>
                <w:sz w:val="24"/>
              </w:rPr>
              <w:t>（2）《项目需求》中非（</w:t>
            </w:r>
            <w:r>
              <w:rPr>
                <w:rFonts w:ascii="宋体" w:hint="eastAsia"/>
                <w:color w:val="000000"/>
                <w:sz w:val="24"/>
              </w:rPr>
              <w:t>★</w:t>
            </w:r>
            <w:r>
              <w:rPr>
                <w:rFonts w:ascii="宋体" w:cs="宋体" w:hint="eastAsia"/>
                <w:bCs/>
                <w:kern w:val="0"/>
                <w:sz w:val="24"/>
              </w:rPr>
              <w:t>）部分，有一条不满足的扣5分。</w:t>
            </w:r>
          </w:p>
          <w:p>
            <w:pPr>
              <w:rPr>
                <w:color w:val="000000"/>
              </w:rPr>
            </w:pPr>
            <w:r>
              <w:rPr>
                <w:rFonts w:ascii="宋体" w:cs="宋体" w:hint="eastAsia"/>
                <w:bCs/>
                <w:kern w:val="0"/>
                <w:sz w:val="24"/>
              </w:rPr>
              <w:t>技术要求分为0分的供应商不能作为成交候选人。</w:t>
            </w:r>
          </w:p>
        </w:tc>
        <w:tc>
          <w:tcPr>
            <w:tcW w:w="945" w:type="pct"/>
            <w:tcBorders>
              <w:tl2br w:val="nil"/>
              <w:tr2bl w:val="nil"/>
            </w:tcBorders>
            <w:vAlign w:val="center"/>
          </w:tcPr>
          <w:p>
            <w:pPr>
              <w:ind w:firstLineChars="200" w:firstLine="480"/>
              <w:rPr>
                <w:color w:val="000000"/>
              </w:rPr>
            </w:pPr>
            <w:r>
              <w:rPr>
                <w:rFonts w:ascii="宋体" w:cs="宋体" w:hint="eastAsia"/>
                <w:bCs/>
                <w:kern w:val="0"/>
                <w:sz w:val="24"/>
              </w:rPr>
              <w:t>提供技术应答及相关证明文件</w:t>
            </w:r>
          </w:p>
        </w:tc>
      </w:tr>
      <w:tr>
        <w:tc>
          <w:tcPr>
            <w:tcW w:w="484" w:type="pct"/>
            <w:tcBorders>
              <w:tl2br w:val="nil"/>
              <w:tr2bl w:val="nil"/>
            </w:tcBorders>
            <w:vAlign w:val="center"/>
          </w:tcPr>
          <w:p>
            <w:pPr>
              <w:rPr>
                <w:rFonts w:ascii="宋体"/>
                <w:color w:val="000000"/>
                <w:sz w:val="24"/>
              </w:rPr>
            </w:pPr>
            <w:r>
              <w:rPr>
                <w:rFonts w:ascii="宋体" w:hint="eastAsia"/>
                <w:color w:val="000000"/>
                <w:sz w:val="24"/>
              </w:rPr>
              <w:t>3</w:t>
            </w:r>
          </w:p>
        </w:tc>
        <w:tc>
          <w:tcPr>
            <w:tcW w:w="850" w:type="pct"/>
            <w:vMerge/>
            <w:tcBorders>
              <w:tl2br w:val="nil"/>
              <w:tr2bl w:val="nil"/>
            </w:tcBorders>
            <w:vAlign w:val="center"/>
          </w:tcP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服务能力</w:t>
            </w:r>
          </w:p>
          <w:p>
            <w:pPr>
              <w:ind w:firstLine="0"/>
              <w:jc w:val="center"/>
              <w:rPr>
                <w:rFonts w:ascii="宋体"/>
                <w:color w:val="000000"/>
                <w:sz w:val="24"/>
              </w:rPr>
            </w:pPr>
            <w:r>
              <w:rPr>
                <w:rFonts w:ascii="宋体" w:cs="宋体" w:hint="eastAsia"/>
                <w:bCs/>
                <w:kern w:val="0"/>
                <w:sz w:val="24"/>
              </w:rPr>
              <w:t>（20）</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在服务期内，为保证服务人员使用的专业服务工具，对所有业务系统实施的各类安全检查和修复方法的可靠性、安全性考虑，所使用的服务工具服务商符合以下要求：</w:t>
            </w:r>
          </w:p>
          <w:p>
            <w:pPr>
              <w:rPr>
                <w:rFonts w:ascii="宋体" w:cs="宋体"/>
                <w:bCs/>
                <w:kern w:val="0"/>
                <w:sz w:val="24"/>
              </w:rPr>
            </w:pPr>
            <w:r>
              <w:rPr>
                <w:rFonts w:ascii="宋体" w:cs="宋体" w:hint="eastAsia"/>
                <w:bCs/>
                <w:kern w:val="0"/>
                <w:sz w:val="24"/>
              </w:rPr>
              <w:t>（1）具有国家信息安全测评信息安全服务资质证书，安全工程类三级及以上得4分，二级得2分，一级得1分，没有不得分。</w:t>
            </w:r>
          </w:p>
          <w:p>
            <w:pPr>
              <w:rPr>
                <w:rFonts w:ascii="宋体" w:cs="宋体"/>
                <w:bCs/>
                <w:kern w:val="0"/>
                <w:sz w:val="24"/>
              </w:rPr>
            </w:pPr>
            <w:r>
              <w:rPr>
                <w:rFonts w:ascii="宋体" w:cs="宋体" w:hint="eastAsia"/>
                <w:bCs/>
                <w:kern w:val="0"/>
                <w:sz w:val="24"/>
              </w:rPr>
              <w:t>（</w:t>
            </w:r>
            <w:r>
              <w:rPr>
                <w:rFonts w:ascii="宋体" w:cs="宋体"/>
                <w:bCs/>
                <w:kern w:val="0"/>
                <w:sz w:val="24"/>
              </w:rPr>
              <w:t>2</w:t>
            </w:r>
            <w:r>
              <w:rPr>
                <w:rFonts w:ascii="宋体" w:cs="宋体" w:hint="eastAsia"/>
                <w:bCs/>
                <w:kern w:val="0"/>
                <w:sz w:val="24"/>
              </w:rPr>
              <w:t>）</w:t>
            </w:r>
            <w:r>
              <w:rPr>
                <w:rFonts w:ascii="宋体" w:cs="宋体"/>
                <w:bCs/>
                <w:kern w:val="0"/>
                <w:sz w:val="24"/>
              </w:rPr>
              <w:t>具有</w:t>
            </w:r>
            <w:r>
              <w:rPr>
                <w:rFonts w:ascii="宋体" w:cs="宋体" w:hint="eastAsia"/>
                <w:bCs/>
                <w:kern w:val="0"/>
                <w:sz w:val="24"/>
              </w:rPr>
              <w:t>信息系统建设和服务能力等级证书为杰出级（CS</w:t>
            </w:r>
            <w:r>
              <w:rPr>
                <w:rFonts w:ascii="宋体" w:cs="宋体"/>
                <w:bCs/>
                <w:kern w:val="0"/>
                <w:sz w:val="24"/>
              </w:rPr>
              <w:t>5</w:t>
            </w:r>
            <w:r>
              <w:rPr>
                <w:rFonts w:ascii="宋体" w:cs="宋体" w:hint="eastAsia"/>
                <w:bCs/>
                <w:kern w:val="0"/>
                <w:sz w:val="24"/>
              </w:rPr>
              <w:t>）或优秀级（CS</w:t>
            </w:r>
            <w:r>
              <w:rPr>
                <w:rFonts w:ascii="宋体" w:cs="宋体"/>
                <w:bCs/>
                <w:kern w:val="0"/>
                <w:sz w:val="24"/>
              </w:rPr>
              <w:t>4</w:t>
            </w:r>
            <w:r>
              <w:rPr>
                <w:rFonts w:ascii="宋体" w:cs="宋体" w:hint="eastAsia"/>
                <w:bCs/>
                <w:kern w:val="0"/>
                <w:sz w:val="24"/>
              </w:rPr>
              <w:t>）得4分；为良好级（CS</w:t>
            </w:r>
            <w:r>
              <w:rPr>
                <w:rFonts w:ascii="宋体" w:cs="宋体"/>
                <w:bCs/>
                <w:kern w:val="0"/>
                <w:sz w:val="24"/>
              </w:rPr>
              <w:t>3</w:t>
            </w:r>
            <w:r>
              <w:rPr>
                <w:rFonts w:ascii="宋体" w:cs="宋体" w:hint="eastAsia"/>
                <w:bCs/>
                <w:kern w:val="0"/>
                <w:sz w:val="24"/>
              </w:rPr>
              <w:t>）或基础级（CS</w:t>
            </w:r>
            <w:r>
              <w:rPr>
                <w:rFonts w:ascii="宋体" w:cs="宋体"/>
                <w:bCs/>
                <w:kern w:val="0"/>
                <w:sz w:val="24"/>
              </w:rPr>
              <w:t>2</w:t>
            </w:r>
            <w:r>
              <w:rPr>
                <w:rFonts w:ascii="宋体" w:cs="宋体" w:hint="eastAsia"/>
                <w:bCs/>
                <w:kern w:val="0"/>
                <w:sz w:val="24"/>
              </w:rPr>
              <w:t>）得</w:t>
            </w:r>
            <w:r>
              <w:rPr>
                <w:rFonts w:ascii="宋体" w:cs="宋体"/>
                <w:bCs/>
                <w:kern w:val="0"/>
                <w:sz w:val="24"/>
              </w:rPr>
              <w:t>2</w:t>
            </w:r>
            <w:r>
              <w:rPr>
                <w:rFonts w:ascii="宋体" w:cs="宋体" w:hint="eastAsia"/>
                <w:bCs/>
                <w:kern w:val="0"/>
                <w:sz w:val="24"/>
              </w:rPr>
              <w:t>分；为初始级（CS</w:t>
            </w:r>
            <w:r>
              <w:rPr>
                <w:rFonts w:ascii="宋体" w:cs="宋体"/>
                <w:bCs/>
                <w:kern w:val="0"/>
                <w:sz w:val="24"/>
              </w:rPr>
              <w:t>1</w:t>
            </w:r>
            <w:r>
              <w:rPr>
                <w:rFonts w:ascii="宋体" w:cs="宋体" w:hint="eastAsia"/>
                <w:bCs/>
                <w:kern w:val="0"/>
                <w:sz w:val="24"/>
              </w:rPr>
              <w:t>）得1分，没有不得分。</w:t>
            </w:r>
          </w:p>
          <w:p>
            <w:pPr>
              <w:rPr>
                <w:rFonts w:ascii="宋体" w:cs="宋体"/>
                <w:bCs/>
                <w:kern w:val="0"/>
                <w:sz w:val="24"/>
              </w:rPr>
            </w:pPr>
            <w:r>
              <w:rPr>
                <w:rFonts w:ascii="宋体" w:cs="宋体" w:hint="eastAsia"/>
                <w:bCs/>
                <w:kern w:val="0"/>
                <w:sz w:val="24"/>
              </w:rPr>
              <w:t>（</w:t>
            </w:r>
            <w:r>
              <w:rPr>
                <w:rFonts w:ascii="宋体" w:cs="宋体"/>
                <w:bCs/>
                <w:kern w:val="0"/>
                <w:sz w:val="24"/>
              </w:rPr>
              <w:t>3</w:t>
            </w:r>
            <w:r>
              <w:rPr>
                <w:rFonts w:ascii="宋体" w:cs="宋体" w:hint="eastAsia"/>
                <w:bCs/>
                <w:kern w:val="0"/>
                <w:sz w:val="24"/>
              </w:rPr>
              <w:t>）具有</w:t>
            </w:r>
            <w:r>
              <w:rPr>
                <w:rFonts w:ascii="宋体" w:cs="宋体"/>
                <w:bCs/>
                <w:kern w:val="0"/>
                <w:sz w:val="24"/>
              </w:rPr>
              <w:t>云安全能力成熟度</w:t>
            </w:r>
            <w:r>
              <w:rPr>
                <w:rFonts w:ascii="宋体" w:cs="宋体" w:hint="eastAsia"/>
                <w:bCs/>
                <w:kern w:val="0"/>
                <w:sz w:val="24"/>
              </w:rPr>
              <w:t>CSA－CS</w:t>
            </w:r>
            <w:r>
              <w:rPr>
                <w:rFonts w:ascii="宋体" w:cs="宋体"/>
                <w:bCs/>
                <w:kern w:val="0"/>
                <w:sz w:val="24"/>
              </w:rPr>
              <w:t>CMMI</w:t>
            </w:r>
            <w:r>
              <w:rPr>
                <w:rFonts w:ascii="宋体" w:cs="宋体" w:hint="eastAsia"/>
                <w:bCs/>
                <w:kern w:val="0"/>
                <w:sz w:val="24"/>
              </w:rPr>
              <w:t xml:space="preserve"> 5级证书得4分，CSA－CS</w:t>
            </w:r>
            <w:r>
              <w:rPr>
                <w:rFonts w:ascii="宋体" w:cs="宋体"/>
                <w:bCs/>
                <w:kern w:val="0"/>
                <w:sz w:val="24"/>
              </w:rPr>
              <w:t>CMMI</w:t>
            </w:r>
            <w:r>
              <w:rPr>
                <w:rFonts w:ascii="宋体" w:cs="宋体" w:hint="eastAsia"/>
                <w:bCs/>
                <w:kern w:val="0"/>
                <w:sz w:val="24"/>
              </w:rPr>
              <w:t xml:space="preserve"> </w:t>
            </w:r>
            <w:r>
              <w:rPr>
                <w:rFonts w:ascii="宋体" w:cs="宋体"/>
                <w:bCs/>
                <w:kern w:val="0"/>
                <w:sz w:val="24"/>
              </w:rPr>
              <w:t>3-4</w:t>
            </w:r>
            <w:r>
              <w:rPr>
                <w:rFonts w:ascii="宋体" w:cs="宋体" w:hint="eastAsia"/>
                <w:bCs/>
                <w:kern w:val="0"/>
                <w:sz w:val="24"/>
              </w:rPr>
              <w:t>级得</w:t>
            </w:r>
            <w:r>
              <w:rPr>
                <w:rFonts w:ascii="宋体" w:cs="宋体"/>
                <w:bCs/>
                <w:kern w:val="0"/>
                <w:sz w:val="24"/>
              </w:rPr>
              <w:t>2</w:t>
            </w:r>
            <w:r>
              <w:rPr>
                <w:rFonts w:ascii="宋体" w:cs="宋体" w:hint="eastAsia"/>
                <w:bCs/>
                <w:kern w:val="0"/>
                <w:sz w:val="24"/>
              </w:rPr>
              <w:t>分；CSA－CS</w:t>
            </w:r>
            <w:r>
              <w:rPr>
                <w:rFonts w:ascii="宋体" w:cs="宋体"/>
                <w:bCs/>
                <w:kern w:val="0"/>
                <w:sz w:val="24"/>
              </w:rPr>
              <w:t>CMMI</w:t>
            </w:r>
            <w:r>
              <w:rPr>
                <w:rFonts w:ascii="宋体" w:cs="宋体" w:hint="eastAsia"/>
                <w:bCs/>
                <w:kern w:val="0"/>
                <w:sz w:val="24"/>
              </w:rPr>
              <w:t xml:space="preserve"> </w:t>
            </w:r>
            <w:r>
              <w:rPr>
                <w:rFonts w:ascii="宋体" w:cs="宋体"/>
                <w:bCs/>
                <w:kern w:val="0"/>
                <w:sz w:val="24"/>
              </w:rPr>
              <w:t>1-2</w:t>
            </w:r>
            <w:r>
              <w:rPr>
                <w:rFonts w:ascii="宋体" w:cs="宋体" w:hint="eastAsia"/>
                <w:bCs/>
                <w:kern w:val="0"/>
                <w:sz w:val="24"/>
              </w:rPr>
              <w:t>级得1分，没有不得分。</w:t>
            </w:r>
          </w:p>
          <w:p>
            <w:pPr>
              <w:rPr>
                <w:rFonts w:ascii="宋体" w:cs="宋体"/>
                <w:bCs/>
                <w:kern w:val="0"/>
                <w:sz w:val="24"/>
              </w:rPr>
            </w:pPr>
            <w:r>
              <w:rPr>
                <w:rFonts w:ascii="宋体" w:cs="宋体" w:hint="eastAsia"/>
                <w:bCs/>
                <w:kern w:val="0"/>
                <w:sz w:val="24"/>
              </w:rPr>
              <w:t>（</w:t>
            </w:r>
            <w:r>
              <w:rPr>
                <w:rFonts w:ascii="宋体" w:cs="宋体"/>
                <w:bCs/>
                <w:kern w:val="0"/>
                <w:sz w:val="24"/>
              </w:rPr>
              <w:t>4</w:t>
            </w:r>
            <w:r>
              <w:rPr>
                <w:rFonts w:ascii="宋体" w:cs="宋体" w:hint="eastAsia"/>
                <w:bCs/>
                <w:kern w:val="0"/>
                <w:sz w:val="24"/>
              </w:rPr>
              <w:t>）具有数据安全服务能力评定资格证书数据安全评估，能力符合二级评定资格要求得4分，一级得2分，没有不得分。</w:t>
            </w:r>
          </w:p>
          <w:p>
            <w:pPr>
              <w:rPr>
                <w:rFonts w:ascii="宋体" w:cs="宋体"/>
                <w:bCs/>
                <w:kern w:val="0"/>
                <w:sz w:val="24"/>
              </w:rPr>
            </w:pPr>
            <w:r>
              <w:rPr>
                <w:rFonts w:ascii="宋体" w:cs="宋体" w:hint="eastAsia"/>
                <w:bCs/>
                <w:kern w:val="0"/>
                <w:sz w:val="24"/>
              </w:rPr>
              <w:t>（</w:t>
            </w:r>
            <w:r>
              <w:rPr>
                <w:rFonts w:ascii="宋体" w:cs="宋体"/>
                <w:bCs/>
                <w:kern w:val="0"/>
                <w:sz w:val="24"/>
              </w:rPr>
              <w:t>5</w:t>
            </w:r>
            <w:r>
              <w:rPr>
                <w:rFonts w:ascii="宋体" w:cs="宋体" w:hint="eastAsia"/>
                <w:bCs/>
                <w:kern w:val="0"/>
                <w:sz w:val="24"/>
              </w:rPr>
              <w:t>）具有中国网络安全审查技术与认证中心（CCRC）颁发的信息安全服务资质认证（信息安全风险评估服务、安全运维服务）两个证书得4分，一个证书得2分，没有不得分。</w:t>
            </w:r>
          </w:p>
        </w:tc>
        <w:tc>
          <w:tcPr>
            <w:tcW w:w="945" w:type="pct"/>
            <w:tcBorders>
              <w:tl2br w:val="nil"/>
              <w:tr2bl w:val="nil"/>
            </w:tcBorders>
            <w:vAlign w:val="center"/>
          </w:tcPr>
          <w:p>
            <w:pPr>
              <w:ind w:firstLineChars="200" w:firstLine="480"/>
              <w:rPr>
                <w:color w:val="000000"/>
              </w:rPr>
            </w:pPr>
            <w:r>
              <w:rPr>
                <w:rFonts w:ascii="宋体" w:cs="宋体"/>
                <w:bCs/>
                <w:kern w:val="0"/>
                <w:sz w:val="24"/>
              </w:rPr>
              <w:t>授权资质给供应商的服务商（具有授权书），</w:t>
            </w:r>
            <w:r>
              <w:rPr>
                <w:rFonts w:ascii="宋体" w:cs="宋体" w:hint="eastAsia"/>
                <w:bCs/>
                <w:kern w:val="0"/>
                <w:sz w:val="24"/>
              </w:rPr>
              <w:t>应提供表中所列资质证书复印件并加盖</w:t>
            </w:r>
            <w:r>
              <w:rPr>
                <w:rFonts w:ascii="宋体" w:cs="宋体"/>
                <w:bCs/>
                <w:kern w:val="0"/>
                <w:sz w:val="24"/>
              </w:rPr>
              <w:t>服务商</w:t>
            </w:r>
            <w:r>
              <w:rPr>
                <w:rFonts w:ascii="宋体" w:cs="宋体" w:hint="eastAsia"/>
                <w:bCs/>
                <w:kern w:val="0"/>
                <w:sz w:val="24"/>
              </w:rPr>
              <w:t>公章</w:t>
            </w:r>
            <w:r>
              <w:rPr>
                <w:rFonts w:ascii="宋体" w:cs="宋体"/>
                <w:bCs/>
                <w:kern w:val="0"/>
                <w:sz w:val="24"/>
              </w:rPr>
              <w:t>。</w:t>
            </w:r>
          </w:p>
        </w:tc>
      </w:tr>
      <w:tr>
        <w:tc>
          <w:tcPr>
            <w:tcW w:w="484" w:type="pct"/>
            <w:tcBorders>
              <w:tl2br w:val="nil"/>
              <w:tr2bl w:val="nil"/>
            </w:tcBorders>
            <w:vAlign w:val="center"/>
          </w:tcPr>
          <w:p>
            <w:pPr>
              <w:rPr>
                <w:rFonts w:ascii="宋体"/>
                <w:color w:val="000000"/>
                <w:sz w:val="24"/>
              </w:rPr>
            </w:pPr>
            <w:r>
              <w:rPr>
                <w:rFonts w:ascii="宋体" w:hint="eastAsia"/>
                <w:color w:val="000000"/>
                <w:sz w:val="24"/>
              </w:rPr>
              <w:t>4</w:t>
            </w:r>
          </w:p>
        </w:tc>
        <w:tc>
          <w:tcPr>
            <w:tcW w:w="850" w:type="pct"/>
            <w:vMerge/>
            <w:tcBorders>
              <w:tl2br w:val="nil"/>
              <w:tr2bl w:val="nil"/>
            </w:tcBorders>
            <w:vAlign w:val="center"/>
          </w:tcP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服务方案</w:t>
            </w:r>
          </w:p>
          <w:p>
            <w:pPr>
              <w:ind w:firstLine="0"/>
              <w:jc w:val="center"/>
              <w:rPr>
                <w:rFonts w:ascii="宋体"/>
                <w:color w:val="000000"/>
                <w:sz w:val="24"/>
              </w:rPr>
            </w:pPr>
            <w:r>
              <w:rPr>
                <w:rFonts w:ascii="宋体" w:cs="宋体" w:hint="eastAsia"/>
                <w:bCs/>
                <w:kern w:val="0"/>
                <w:sz w:val="24"/>
              </w:rPr>
              <w:t>（3</w:t>
            </w:r>
            <w:r>
              <w:rPr>
                <w:rFonts w:ascii="宋体" w:cs="宋体"/>
                <w:bCs/>
                <w:kern w:val="0"/>
                <w:sz w:val="24"/>
              </w:rPr>
              <w:t>0</w:t>
            </w:r>
            <w:r>
              <w:rPr>
                <w:rFonts w:ascii="宋体" w:cs="宋体" w:hint="eastAsia"/>
                <w:bCs/>
                <w:kern w:val="0"/>
                <w:sz w:val="24"/>
              </w:rPr>
              <w:t>）</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针对此项目，提供服务方案较优秀，全面响应项目需求，合理组织工作，能针对项目重点难点进行分析并提出较好得建议，可以切实保障项目的实际需要以及突发任务需要，有较好的应急机制以及是否充分考虑时间要求合理组织方案，得</w:t>
            </w:r>
            <w:r>
              <w:rPr>
                <w:rFonts w:ascii="宋体" w:cs="宋体"/>
                <w:bCs/>
                <w:kern w:val="0"/>
                <w:sz w:val="24"/>
              </w:rPr>
              <w:t>20-30</w:t>
            </w:r>
            <w:r>
              <w:rPr>
                <w:rFonts w:ascii="宋体" w:cs="宋体" w:hint="eastAsia"/>
                <w:bCs/>
                <w:kern w:val="0"/>
                <w:sz w:val="24"/>
              </w:rPr>
              <w:t>分；服务方案基本满足项目需求，能针对性分析项目，提出常规性建议，得</w:t>
            </w:r>
            <w:r>
              <w:rPr>
                <w:rFonts w:ascii="宋体" w:cs="宋体"/>
                <w:bCs/>
                <w:kern w:val="0"/>
                <w:sz w:val="24"/>
              </w:rPr>
              <w:t>10</w:t>
            </w:r>
            <w:r>
              <w:rPr>
                <w:rFonts w:ascii="宋体" w:cs="宋体" w:hint="eastAsia"/>
                <w:bCs/>
                <w:kern w:val="0"/>
                <w:sz w:val="24"/>
              </w:rPr>
              <w:t>-</w:t>
            </w:r>
            <w:r>
              <w:rPr>
                <w:rFonts w:ascii="宋体" w:cs="宋体"/>
                <w:bCs/>
                <w:kern w:val="0"/>
                <w:sz w:val="24"/>
              </w:rPr>
              <w:t>19</w:t>
            </w:r>
            <w:r>
              <w:rPr>
                <w:rFonts w:ascii="宋体" w:cs="宋体" w:hint="eastAsia"/>
                <w:bCs/>
                <w:kern w:val="0"/>
                <w:sz w:val="24"/>
              </w:rPr>
              <w:t>分；不能很好地反映项目需求，无针对性分析项目重点难点，提出的建议可行性差，组织工作一般，得</w:t>
            </w:r>
            <w:r>
              <w:rPr>
                <w:rFonts w:ascii="宋体" w:cs="宋体"/>
                <w:bCs/>
                <w:kern w:val="0"/>
                <w:sz w:val="24"/>
              </w:rPr>
              <w:t>0</w:t>
            </w:r>
            <w:r>
              <w:rPr>
                <w:rFonts w:ascii="宋体" w:cs="宋体" w:hint="eastAsia"/>
                <w:bCs/>
                <w:kern w:val="0"/>
                <w:sz w:val="24"/>
              </w:rPr>
              <w:t>-</w:t>
            </w:r>
            <w:r>
              <w:rPr>
                <w:rFonts w:ascii="宋体" w:cs="宋体"/>
                <w:bCs/>
                <w:kern w:val="0"/>
                <w:sz w:val="24"/>
              </w:rPr>
              <w:t>9</w:t>
            </w:r>
            <w:r>
              <w:rPr>
                <w:rFonts w:ascii="宋体" w:cs="宋体" w:hint="eastAsia"/>
                <w:bCs/>
                <w:kern w:val="0"/>
                <w:sz w:val="24"/>
              </w:rPr>
              <w:t>分；未提供服务方案得0分。</w:t>
            </w:r>
          </w:p>
        </w:tc>
        <w:tc>
          <w:tcPr>
            <w:tcW w:w="945" w:type="pct"/>
            <w:tcBorders>
              <w:tl2br w:val="nil"/>
              <w:tr2bl w:val="nil"/>
            </w:tcBorders>
            <w:vAlign w:val="center"/>
          </w:tcPr>
          <w:p>
            <w:pPr>
              <w:jc w:val="center"/>
              <w:rPr>
                <w:color w:val="000000"/>
              </w:rPr>
            </w:pPr>
          </w:p>
        </w:tc>
      </w:tr>
      <w:tr>
        <w:trPr>
          <w:trHeight w:val="841"/>
        </w:trPr>
        <w:tc>
          <w:tcPr>
            <w:tcW w:w="484" w:type="pct"/>
            <w:tcBorders>
              <w:tl2br w:val="nil"/>
              <w:tr2bl w:val="nil"/>
            </w:tcBorders>
            <w:vAlign w:val="center"/>
          </w:tcPr>
          <w:p>
            <w:r>
              <w:rPr>
                <w:rFonts w:hint="eastAsia"/>
              </w:rPr>
              <w:t>5</w:t>
            </w:r>
          </w:p>
        </w:tc>
        <w:tc>
          <w:tcPr>
            <w:tcW w:w="850" w:type="pct"/>
            <w:vMerge w:val="restart"/>
            <w:tcBorders>
              <w:tl2br w:val="nil"/>
              <w:tr2bl w:val="nil"/>
            </w:tcBorders>
            <w:vAlign w:val="center"/>
          </w:tcPr>
          <w:p>
            <w:pPr>
              <w:ind w:firstLine="0"/>
              <w:jc w:val="center"/>
              <w:rPr>
                <w:rFonts w:ascii="宋体"/>
                <w:color w:val="000000"/>
                <w:sz w:val="24"/>
              </w:rPr>
            </w:pPr>
            <w:r>
              <w:rPr>
                <w:rFonts w:ascii="宋体" w:hint="eastAsia"/>
                <w:color w:val="000000"/>
                <w:sz w:val="24"/>
              </w:rPr>
              <w:t>商务部分</w:t>
            </w:r>
          </w:p>
          <w:p>
            <w:pPr>
              <w:ind w:firstLine="0"/>
              <w:jc w:val="center"/>
            </w:pPr>
            <w:r>
              <w:rPr>
                <w:rFonts w:ascii="宋体" w:hint="eastAsia"/>
                <w:color w:val="000000"/>
                <w:sz w:val="24"/>
              </w:rPr>
              <w:t>（</w:t>
            </w:r>
            <w:r>
              <w:rPr>
                <w:rFonts w:ascii="宋体"/>
                <w:color w:val="000000"/>
                <w:sz w:val="24"/>
              </w:rPr>
              <w:t>2</w:t>
            </w:r>
            <w:r>
              <w:rPr>
                <w:rFonts w:ascii="宋体" w:hint="eastAsia"/>
                <w:color w:val="000000"/>
                <w:sz w:val="24"/>
              </w:rPr>
              <w:t>0%）</w:t>
            </w: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人员能力</w:t>
            </w:r>
          </w:p>
          <w:p>
            <w:pPr>
              <w:ind w:firstLine="0"/>
              <w:jc w:val="center"/>
            </w:pPr>
            <w:r>
              <w:rPr>
                <w:rFonts w:ascii="宋体" w:cs="宋体" w:hint="eastAsia"/>
                <w:bCs/>
                <w:kern w:val="0"/>
                <w:sz w:val="24"/>
              </w:rPr>
              <w:t>（</w:t>
            </w:r>
            <w:r>
              <w:rPr>
                <w:rFonts w:ascii="宋体" w:cs="宋体"/>
                <w:bCs/>
                <w:kern w:val="0"/>
                <w:sz w:val="24"/>
              </w:rPr>
              <w:t>15</w:t>
            </w:r>
            <w:r>
              <w:rPr>
                <w:rFonts w:ascii="宋体" w:cs="宋体" w:hint="eastAsia"/>
                <w:bCs/>
                <w:kern w:val="0"/>
                <w:sz w:val="24"/>
              </w:rPr>
              <w:t>）</w:t>
            </w:r>
          </w:p>
        </w:tc>
        <w:tc>
          <w:tcPr>
            <w:tcW w:w="2037" w:type="pct"/>
            <w:tcBorders>
              <w:tl2br w:val="nil"/>
              <w:tr2bl w:val="nil"/>
            </w:tcBorders>
            <w:vAlign w:val="center"/>
          </w:tcPr>
          <w:p>
            <w:pPr>
              <w:pStyle w:val="20"/>
              <w:ind w:firstLine="0"/>
              <w:rPr>
                <w:rFonts w:ascii="宋体" w:eastAsia="宋体"/>
                <w:sz w:val="24"/>
              </w:rPr>
            </w:pPr>
            <w:r>
              <w:rPr>
                <w:rFonts w:ascii="宋体" w:eastAsia="宋体" w:hint="eastAsia"/>
                <w:sz w:val="24"/>
              </w:rPr>
              <w:t>项目团队</w:t>
            </w:r>
            <w:r>
              <w:rPr>
                <w:rFonts w:ascii="宋体" w:eastAsia="宋体"/>
                <w:sz w:val="24"/>
              </w:rPr>
              <w:t>3</w:t>
            </w:r>
            <w:r>
              <w:rPr>
                <w:rFonts w:ascii="宋体" w:eastAsia="宋体" w:hint="eastAsia"/>
                <w:sz w:val="24"/>
              </w:rPr>
              <w:t>人：</w:t>
            </w:r>
          </w:p>
          <w:p>
            <w:pPr>
              <w:pStyle w:val="20"/>
              <w:ind w:firstLine="0"/>
              <w:rPr>
                <w:rFonts w:ascii="宋体" w:eastAsia="宋体"/>
                <w:sz w:val="24"/>
              </w:rPr>
            </w:pPr>
            <w:r>
              <w:rPr>
                <w:rFonts w:ascii="宋体" w:eastAsia="宋体" w:hint="eastAsia"/>
                <w:sz w:val="24"/>
              </w:rPr>
              <w:t>1.项目经理：具备计算机技术与软件专业技术资格认证——信息系统项目管理师（高级）证书和中国信息安全测评中心注册信息安全专业人员（CISP）证书得</w:t>
            </w:r>
            <w:r>
              <w:rPr>
                <w:rFonts w:ascii="宋体" w:eastAsia="宋体"/>
                <w:sz w:val="24"/>
              </w:rPr>
              <w:t>6</w:t>
            </w:r>
            <w:r>
              <w:rPr>
                <w:rFonts w:ascii="宋体" w:eastAsia="宋体" w:hint="eastAsia"/>
                <w:sz w:val="24"/>
              </w:rPr>
              <w:t>分。</w:t>
            </w:r>
          </w:p>
          <w:p>
            <w:pPr>
              <w:pStyle w:val="20"/>
              <w:ind w:firstLine="0"/>
              <w:rPr>
                <w:rFonts w:ascii="宋体" w:eastAsia="宋体"/>
                <w:sz w:val="24"/>
              </w:rPr>
            </w:pPr>
            <w:r>
              <w:rPr>
                <w:rFonts w:ascii="宋体" w:eastAsia="宋体" w:hint="eastAsia"/>
                <w:sz w:val="24"/>
              </w:rPr>
              <w:t>2.安全工程师：具备中国网络安全审查认证和市场监管大数据中心——信息安全保障人员认证证书（认证方向：安全运维）和中国信息安全测评中心注册信息安全专业人员（CISP）证书得</w:t>
            </w:r>
            <w:r>
              <w:rPr>
                <w:rFonts w:ascii="宋体" w:eastAsia="宋体"/>
                <w:sz w:val="24"/>
              </w:rPr>
              <w:t>6</w:t>
            </w:r>
            <w:r>
              <w:rPr>
                <w:rFonts w:ascii="宋体" w:eastAsia="宋体" w:hint="eastAsia"/>
                <w:sz w:val="24"/>
              </w:rPr>
              <w:t>分。</w:t>
            </w:r>
          </w:p>
          <w:p>
            <w:pPr>
              <w:pStyle w:val="20"/>
              <w:ind w:firstLine="0"/>
              <w:rPr>
                <w:rFonts w:ascii="宋体" w:eastAsia="宋体"/>
                <w:sz w:val="24"/>
              </w:rPr>
            </w:pPr>
            <w:r>
              <w:rPr>
                <w:rFonts w:ascii="宋体" w:eastAsia="宋体" w:hint="eastAsia"/>
                <w:sz w:val="24"/>
              </w:rPr>
              <w:t>3.网络工程师：具备网络工程师（中级及以上）得</w:t>
            </w:r>
            <w:r>
              <w:rPr>
                <w:rFonts w:ascii="宋体" w:eastAsia="宋体"/>
                <w:sz w:val="24"/>
              </w:rPr>
              <w:t>3</w:t>
            </w:r>
            <w:r>
              <w:rPr>
                <w:rFonts w:ascii="宋体" w:eastAsia="宋体" w:hint="eastAsia"/>
                <w:sz w:val="24"/>
              </w:rPr>
              <w:t>分。</w:t>
            </w:r>
          </w:p>
        </w:tc>
        <w:tc>
          <w:tcPr>
            <w:tcW w:w="945" w:type="pct"/>
            <w:tcBorders>
              <w:tl2br w:val="nil"/>
              <w:tr2bl w:val="nil"/>
            </w:tcBorders>
            <w:vAlign w:val="center"/>
          </w:tcPr>
          <w:p>
            <w:pPr>
              <w:autoSpaceDN w:val="0"/>
              <w:ind w:firstLine="0"/>
              <w:jc w:val="both"/>
              <w:rPr>
                <w:color w:val="000000"/>
              </w:rPr>
            </w:pPr>
            <w:r>
              <w:rPr>
                <w:rFonts w:ascii="宋体" w:hint="eastAsia"/>
                <w:sz w:val="24"/>
              </w:rPr>
              <w:t>提供所在投标人公司</w:t>
            </w:r>
            <w:r>
              <w:rPr>
                <w:rFonts w:ascii="宋体"/>
                <w:sz w:val="24"/>
              </w:rPr>
              <w:t>2025年6-8月</w:t>
            </w:r>
            <w:r>
              <w:rPr>
                <w:rFonts w:ascii="宋体" w:hint="eastAsia"/>
                <w:sz w:val="24"/>
              </w:rPr>
              <w:t>社保证明</w:t>
            </w:r>
          </w:p>
        </w:tc>
      </w:tr>
      <w:tr>
        <w:trPr>
          <w:trHeight w:val="1696"/>
        </w:trPr>
        <w:tc>
          <w:tcPr>
            <w:tcW w:w="484" w:type="pct"/>
            <w:tcBorders>
              <w:tl2br w:val="nil"/>
              <w:tr2bl w:val="nil"/>
            </w:tcBorders>
            <w:vAlign w:val="center"/>
          </w:tcPr>
          <w:p>
            <w:r>
              <w:rPr>
                <w:rFonts w:hint="eastAsia"/>
              </w:rPr>
              <w:t>6</w:t>
            </w:r>
          </w:p>
        </w:tc>
        <w:tc>
          <w:tcPr>
            <w:tcW w:w="850" w:type="pct"/>
            <w:vMerge/>
            <w:tcBorders>
              <w:tl2br w:val="nil"/>
              <w:tr2bl w:val="nil"/>
            </w:tcBorders>
            <w:vAlign w:val="center"/>
          </w:tcP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业绩</w:t>
            </w:r>
          </w:p>
          <w:p>
            <w:pPr>
              <w:ind w:firstLine="0"/>
              <w:jc w:val="center"/>
              <w:rPr>
                <w:rFonts w:ascii="宋体"/>
                <w:color w:val="000000"/>
                <w:sz w:val="24"/>
              </w:rPr>
            </w:pPr>
            <w:r>
              <w:rPr>
                <w:rFonts w:ascii="宋体" w:hint="eastAsia"/>
                <w:color w:val="000000"/>
                <w:sz w:val="24"/>
              </w:rPr>
              <w:t>（</w:t>
            </w:r>
            <w:r>
              <w:rPr>
                <w:rFonts w:ascii="宋体"/>
                <w:color w:val="000000"/>
                <w:sz w:val="24"/>
              </w:rPr>
              <w:t>5</w:t>
            </w:r>
            <w:r>
              <w:rPr>
                <w:rFonts w:ascii="宋体" w:hint="eastAsia"/>
                <w:color w:val="000000"/>
                <w:sz w:val="24"/>
              </w:rPr>
              <w:t>）</w:t>
            </w:r>
          </w:p>
          <w:p>
            <w:pPr>
              <w:pStyle w:val="15"/>
            </w:pPr>
          </w:p>
        </w:tc>
        <w:tc>
          <w:tcPr>
            <w:tcW w:w="2037" w:type="pct"/>
            <w:tcBorders>
              <w:tl2br w:val="nil"/>
              <w:tr2bl w:val="nil"/>
            </w:tcBorders>
            <w:vAlign w:val="center"/>
          </w:tcPr>
          <w:p>
            <w:pPr>
              <w:ind w:firstLine="0"/>
              <w:rPr>
                <w:rFonts w:ascii="宋体"/>
                <w:color w:val="000000"/>
                <w:kern w:val="0"/>
                <w:sz w:val="24"/>
              </w:rPr>
            </w:pPr>
            <w:r>
              <w:rPr>
                <w:rFonts w:ascii="宋体"/>
                <w:sz w:val="24"/>
              </w:rPr>
              <w:t>2024年</w:t>
            </w:r>
            <w:r>
              <w:rPr>
                <w:rFonts w:ascii="宋体" w:hint="eastAsia"/>
                <w:sz w:val="24"/>
              </w:rPr>
              <w:t>1月1日至投标截止日，供应商提供合同金额</w:t>
            </w:r>
            <w:r>
              <w:rPr>
                <w:rFonts w:ascii="宋体"/>
                <w:sz w:val="24"/>
              </w:rPr>
              <w:t>15</w:t>
            </w:r>
            <w:r>
              <w:rPr>
                <w:rFonts w:ascii="宋体" w:hint="eastAsia"/>
                <w:sz w:val="24"/>
              </w:rPr>
              <w:t>万元及以上的网络安全运维</w:t>
            </w:r>
            <w:r>
              <w:rPr>
                <w:rFonts w:ascii="宋体"/>
                <w:sz w:val="24"/>
              </w:rPr>
              <w:t>服务</w:t>
            </w:r>
            <w:r>
              <w:rPr>
                <w:rFonts w:ascii="宋体" w:hint="eastAsia"/>
                <w:sz w:val="24"/>
              </w:rPr>
              <w:t>业绩，一个得</w:t>
            </w:r>
            <w:r>
              <w:rPr>
                <w:rFonts w:ascii="宋体"/>
                <w:sz w:val="24"/>
              </w:rPr>
              <w:t>3</w:t>
            </w:r>
            <w:r>
              <w:rPr>
                <w:rFonts w:ascii="宋体" w:hint="eastAsia"/>
                <w:sz w:val="24"/>
              </w:rPr>
              <w:t>分，最多可得</w:t>
            </w:r>
            <w:r>
              <w:rPr>
                <w:rFonts w:ascii="宋体"/>
                <w:sz w:val="24"/>
              </w:rPr>
              <w:t>5</w:t>
            </w:r>
            <w:r>
              <w:rPr>
                <w:rFonts w:ascii="宋体" w:hint="eastAsia"/>
                <w:sz w:val="24"/>
              </w:rPr>
              <w:t>分，</w:t>
            </w:r>
            <w:r>
              <w:rPr>
                <w:rFonts w:ascii="宋体" w:cs="宋体" w:hint="eastAsia"/>
                <w:bCs/>
                <w:sz w:val="24"/>
              </w:rPr>
              <w:t>没有不得分。</w:t>
            </w:r>
          </w:p>
        </w:tc>
        <w:tc>
          <w:tcPr>
            <w:tcW w:w="945" w:type="pct"/>
            <w:tcBorders>
              <w:tl2br w:val="nil"/>
              <w:tr2bl w:val="nil"/>
            </w:tcBorders>
            <w:vAlign w:val="center"/>
          </w:tcPr>
          <w:p>
            <w:pPr>
              <w:autoSpaceDN w:val="0"/>
              <w:ind w:firstLine="0"/>
              <w:jc w:val="both"/>
              <w:rPr>
                <w:color w:val="000000"/>
              </w:rPr>
            </w:pPr>
          </w:p>
        </w:tc>
      </w:tr>
    </w:tbl>
    <w:p>
      <w:pPr>
        <w:spacing w:line="560" w:lineRule="exact"/>
        <w:ind w:firstLine="0"/>
        <w:rPr>
          <w:rFonts w:ascii="宋体"/>
          <w:color w:val="000000"/>
          <w:sz w:val="24"/>
        </w:rPr>
      </w:pPr>
    </w:p>
    <w:p>
      <w:pPr>
        <w:pStyle w:val="275"/>
        <w:tabs>
          <w:tab w:val="left" w:pos="588"/>
        </w:tabs>
        <w:spacing w:line="560" w:lineRule="exact"/>
        <w:rPr>
          <w:rFonts w:ascii="宋体"/>
          <w:color w:val="000000"/>
          <w:kern w:val="0"/>
          <w:sz w:val="24"/>
          <w:szCs w:val="24"/>
        </w:rPr>
      </w:pPr>
      <w:bookmarkStart w:id="49" w:name="EB5d0b93ebd9aa4f308411a0ac4697b31c"/>
      <w:r>
        <w:rPr>
          <w:rFonts w:ascii="宋体" w:hint="eastAsia"/>
          <w:color w:val="000000"/>
          <w:kern w:val="0"/>
          <w:sz w:val="24"/>
          <w:szCs w:val="24"/>
        </w:rPr>
        <w:t>注：</w:t>
      </w:r>
      <w:bookmarkEnd w:id="49"/>
    </w:p>
    <w:p>
      <w:pPr>
        <w:pStyle w:val="274"/>
        <w:tabs>
          <w:tab w:val="left" w:pos="588"/>
        </w:tabs>
        <w:spacing w:line="560" w:lineRule="exact"/>
        <w:ind w:leftChars="228" w:left="479"/>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w:t>
      </w:r>
      <w:r>
        <w:rPr>
          <w:rFonts w:ascii="宋体" w:hint="eastAsia"/>
          <w:color w:val="000000"/>
          <w:sz w:val="24"/>
          <w:szCs w:val="24"/>
        </w:rPr>
        <w:t>（如不足三名则取前两名）</w:t>
      </w:r>
      <w:r>
        <w:rPr>
          <w:rFonts w:ascii="宋体" w:hint="eastAsia"/>
          <w:color w:val="000000"/>
          <w:kern w:val="0"/>
          <w:sz w:val="24"/>
          <w:szCs w:val="24"/>
        </w:rPr>
        <w:t>的供应商为中标候选人。</w:t>
      </w:r>
    </w:p>
    <w:p>
      <w:pPr>
        <w:widowControl/>
        <w:spacing w:line="560" w:lineRule="exact"/>
        <w:ind w:firstLineChars="200" w:firstLine="480"/>
        <w:rPr>
          <w:rFonts w:ascii="宋体"/>
          <w:color w:val="000000"/>
          <w:sz w:val="24"/>
        </w:rPr>
      </w:pPr>
      <w:r>
        <w:rPr>
          <w:rFonts w:ascii="宋体" w:hint="eastAsia"/>
          <w:color w:val="000000"/>
          <w:kern w:val="0"/>
          <w:sz w:val="24"/>
        </w:rPr>
        <w:t>4、本项目将对提供了有效声明函的小型和微型企业及提供了相应证明文件的监狱企业制造的产品的价格给予本比选文件规定比例的扣除，用扣除后的价格参与评审打分。</w:t>
      </w:r>
      <w:bookmarkStart w:id="50" w:name="_Toc505867274"/>
    </w:p>
    <w:p>
      <w:pPr>
        <w:rPr>
          <w:color w:val="000000"/>
          <w:sz w:val="44"/>
          <w:szCs w:val="44"/>
        </w:rPr>
      </w:pPr>
      <w:r>
        <w:rPr>
          <w:color w:val="000000"/>
          <w:sz w:val="44"/>
          <w:szCs w:val="44"/>
        </w:rPr>
        <w:br w:type="page"/>
      </w:r>
    </w:p>
    <w:p>
      <w:pPr>
        <w:pStyle w:val="1"/>
        <w:keepNext w:val="0"/>
        <w:widowControl/>
        <w:tabs>
          <w:tab w:val="left" w:pos="432"/>
        </w:tabs>
        <w:spacing w:line="560" w:lineRule="exact"/>
        <w:ind w:left="0" w:firstLine="0"/>
        <w:rPr>
          <w:rFonts w:ascii="Times New Roman" w:eastAsia="宋体" w:hAnsi="Times New Roman"/>
          <w:color w:val="000000"/>
          <w:sz w:val="44"/>
          <w:szCs w:val="44"/>
        </w:rPr>
      </w:pPr>
      <w:bookmarkStart w:id="51" w:name="_Toc82055844"/>
      <w:r>
        <w:rPr>
          <w:rFonts w:ascii="Times New Roman" w:eastAsia="宋体" w:hAnsi="Times New Roman"/>
          <w:color w:val="000000"/>
          <w:sz w:val="44"/>
          <w:szCs w:val="44"/>
        </w:rPr>
        <w:t>第四章  合同条款（样本）</w:t>
      </w:r>
      <w:bookmarkEnd w:id="51"/>
    </w:p>
    <w:p/>
    <w:p>
      <w:pPr>
        <w:spacing w:line="360" w:lineRule="auto"/>
        <w:ind w:firstLine="0"/>
        <w:jc w:val="center"/>
        <w:rPr>
          <w:rFonts w:ascii="宋体" w:cs="宋体"/>
          <w:sz w:val="24"/>
        </w:rPr>
      </w:pPr>
      <w:r>
        <w:rPr>
          <w:rFonts w:ascii="宋体" w:cs="宋体" w:hint="eastAsia"/>
          <w:sz w:val="36"/>
          <w:szCs w:val="36"/>
        </w:rPr>
        <w:t>重庆海关业务网络优化服务</w:t>
      </w:r>
    </w:p>
    <w:p>
      <w:pPr>
        <w:rPr>
          <w:rFonts w:ascii="宋体" w:cs="宋体"/>
          <w:b/>
          <w:sz w:val="30"/>
          <w:szCs w:val="30"/>
          <w:u w:val="single"/>
        </w:rPr>
      </w:pPr>
      <w:r>
        <w:rPr>
          <w:rFonts w:ascii="宋体" w:cs="宋体" w:hint="eastAsia"/>
          <w:b/>
          <w:sz w:val="30"/>
          <w:szCs w:val="30"/>
        </w:rPr>
        <w:t>甲方：</w:t>
      </w:r>
      <w:r>
        <w:rPr>
          <w:rFonts w:ascii="宋体" w:cs="宋体"/>
          <w:b/>
          <w:sz w:val="30"/>
          <w:szCs w:val="30"/>
          <w:u w:val="single"/>
        </w:rPr>
        <w:t xml:space="preserve">                          </w:t>
      </w:r>
    </w:p>
    <w:p>
      <w:pPr>
        <w:pStyle w:val="15"/>
      </w:pPr>
    </w:p>
    <w:p>
      <w:pPr>
        <w:rPr>
          <w:rFonts w:ascii="宋体" w:cs="宋体"/>
          <w:b/>
          <w:sz w:val="30"/>
          <w:szCs w:val="30"/>
        </w:rPr>
      </w:pPr>
      <w:r>
        <w:rPr>
          <w:rFonts w:ascii="宋体" w:cs="宋体" w:hint="eastAsia"/>
          <w:b/>
          <w:sz w:val="30"/>
          <w:szCs w:val="30"/>
        </w:rPr>
        <w:t>乙方：</w:t>
      </w:r>
      <w:r>
        <w:rPr>
          <w:rFonts w:ascii="宋体" w:cs="宋体"/>
          <w:b/>
          <w:sz w:val="30"/>
          <w:szCs w:val="30"/>
          <w:u w:val="single"/>
        </w:rPr>
        <w:t xml:space="preserve">                         </w:t>
      </w:r>
      <w:r>
        <w:rPr>
          <w:rFonts w:ascii="宋体" w:cs="宋体"/>
          <w:b/>
          <w:sz w:val="30"/>
          <w:szCs w:val="30"/>
        </w:rPr>
        <w:t xml:space="preserve"> </w:t>
      </w:r>
    </w:p>
    <w:p>
      <w:pPr>
        <w:widowControl/>
        <w:spacing w:line="360" w:lineRule="auto"/>
        <w:rPr>
          <w:rFonts w:ascii="宋体" w:cs="宋体"/>
        </w:rPr>
      </w:pPr>
    </w:p>
    <w:p>
      <w:pPr>
        <w:widowControl/>
        <w:spacing w:line="360" w:lineRule="auto"/>
        <w:rPr>
          <w:rFonts w:ascii="宋体" w:cs="宋体"/>
        </w:rPr>
      </w:pPr>
    </w:p>
    <w:p>
      <w:pPr>
        <w:widowControl/>
        <w:autoSpaceDE w:val="0"/>
        <w:autoSpaceDN w:val="0"/>
        <w:spacing w:line="360" w:lineRule="auto"/>
        <w:ind w:firstLineChars="200" w:firstLine="480"/>
        <w:jc w:val="both"/>
        <w:textAlignment w:val="bottom"/>
        <w:rPr>
          <w:rFonts w:ascii="宋体" w:cs="宋体"/>
          <w:sz w:val="24"/>
        </w:rPr>
      </w:pPr>
      <w:r>
        <w:rPr>
          <w:rFonts w:ascii="宋体" w:cs="宋体" w:hint="eastAsia"/>
          <w:sz w:val="24"/>
        </w:rPr>
        <w:t>为更好的向客户提供服务，甲乙双方经友好协商，本着平等互利、友好合作的原则，授权各自的代表按照下述条款签署本协议（以下简称协议）。</w:t>
      </w:r>
    </w:p>
    <w:p>
      <w:pPr>
        <w:pStyle w:val="1"/>
        <w:tabs>
          <w:tab w:val="left" w:pos="432"/>
        </w:tabs>
        <w:spacing w:line="560" w:lineRule="exact"/>
        <w:ind w:left="0" w:firstLine="0"/>
        <w:jc w:val="both"/>
        <w:rPr>
          <w:rFonts w:ascii="Times New Roman" w:eastAsia="宋体" w:hAnsi="Times New Roman"/>
          <w:color w:val="000000"/>
          <w:sz w:val="44"/>
          <w:szCs w:val="44"/>
        </w:rPr>
      </w:pP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2" w:name="_Toc391633259"/>
      <w:bookmarkStart w:id="53" w:name="_Toc391991752"/>
      <w:bookmarkStart w:id="54" w:name="_Toc59726033"/>
      <w:bookmarkEnd w:id="50"/>
      <w:r>
        <w:rPr>
          <w:rFonts w:ascii="宋体" w:cs="宋体" w:hint="eastAsia"/>
          <w:b/>
          <w:sz w:val="24"/>
        </w:rPr>
        <w:t>定义</w:t>
      </w:r>
      <w:bookmarkEnd w:id="52"/>
      <w:bookmarkEnd w:id="53"/>
      <w:bookmarkEnd w:id="54"/>
    </w:p>
    <w:p>
      <w:pPr>
        <w:pStyle w:val="298"/>
        <w:widowControl/>
        <w:numPr>
          <w:ilvl w:val="1"/>
          <w:numId w:val="2"/>
        </w:numPr>
        <w:autoSpaceDE w:val="0"/>
        <w:autoSpaceDN w:val="0"/>
        <w:spacing w:line="360" w:lineRule="auto"/>
        <w:ind w:left="426" w:firstLineChars="0" w:hanging="426"/>
        <w:textAlignment w:val="bottom"/>
        <w:rPr>
          <w:rFonts w:ascii="宋体" w:cs="宋体"/>
          <w:szCs w:val="21"/>
        </w:rPr>
      </w:pPr>
      <w:r>
        <w:rPr>
          <w:rFonts w:ascii="宋体" w:cs="宋体" w:hint="eastAsia"/>
          <w:sz w:val="24"/>
        </w:rPr>
        <w:t>“本协议”或“协议”：是指由本协议正文及与本协议正文不可分割的附件、补充协议共同构成的整体。</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“一方”:指甲方和乙方中的任何一方。</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“双方”:指甲方和乙方。</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“服务”：是指本协议正文及附件中所确定的由乙方向甲方做出的行为和承诺。包括但不限于：网络架构整改服务、系统工程运维服务、大模型安全评估服务等。</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5" w:name="_Toc59726034"/>
      <w:r>
        <w:rPr>
          <w:rFonts w:ascii="宋体" w:cs="宋体" w:hint="eastAsia"/>
          <w:b/>
          <w:sz w:val="24"/>
        </w:rPr>
        <w:t>合作内容</w:t>
      </w:r>
      <w:bookmarkEnd w:id="55"/>
    </w:p>
    <w:p>
      <w:pPr>
        <w:pStyle w:val="298"/>
        <w:widowControl/>
        <w:numPr>
          <w:ilvl w:val="1"/>
          <w:numId w:val="3"/>
        </w:numPr>
        <w:autoSpaceDE w:val="0"/>
        <w:autoSpaceDN w:val="0"/>
        <w:spacing w:line="360" w:lineRule="auto"/>
        <w:ind w:firstLineChars="0"/>
        <w:textAlignment w:val="bottom"/>
        <w:rPr>
          <w:rFonts w:ascii="宋体" w:cs="宋体"/>
          <w:sz w:val="24"/>
        </w:rPr>
      </w:pPr>
      <w:r>
        <w:rPr>
          <w:rFonts w:ascii="宋体" w:cs="宋体" w:hint="eastAsia"/>
          <w:sz w:val="24"/>
        </w:rPr>
        <w:t>双方同意：乙方为甲方</w:t>
      </w:r>
      <w:r>
        <w:rPr>
          <w:rFonts w:ascii="宋体" w:cs="方正小标宋_GBK" w:hint="eastAsia"/>
          <w:color w:val="000000"/>
          <w:sz w:val="24"/>
        </w:rPr>
        <w:t>网络安全保障服务</w:t>
      </w:r>
      <w:r>
        <w:rPr>
          <w:rFonts w:ascii="宋体" w:cs="宋体"/>
          <w:sz w:val="24"/>
        </w:rPr>
        <w:t>。</w:t>
      </w:r>
    </w:p>
    <w:p>
      <w:pPr>
        <w:pStyle w:val="298"/>
        <w:widowControl/>
        <w:numPr>
          <w:ilvl w:val="1"/>
          <w:numId w:val="3"/>
        </w:numPr>
        <w:autoSpaceDE w:val="0"/>
        <w:autoSpaceDN w:val="0"/>
        <w:spacing w:line="360" w:lineRule="auto"/>
        <w:ind w:firstLineChars="0"/>
        <w:textAlignment w:val="bottom"/>
        <w:rPr>
          <w:rFonts w:ascii="宋体" w:cs="宋体"/>
          <w:sz w:val="24"/>
        </w:rPr>
      </w:pPr>
      <w:r>
        <w:rPr>
          <w:rFonts w:ascii="宋体" w:cs="宋体" w:hint="eastAsia"/>
          <w:sz w:val="24"/>
        </w:rPr>
        <w:t>甲方按照服务方式与乙方进行结算付款。</w:t>
      </w:r>
    </w:p>
    <w:p>
      <w:pPr>
        <w:pStyle w:val="298"/>
        <w:widowControl/>
        <w:numPr>
          <w:ilvl w:val="1"/>
          <w:numId w:val="3"/>
        </w:numPr>
        <w:autoSpaceDE w:val="0"/>
        <w:autoSpaceDN w:val="0"/>
        <w:spacing w:line="360" w:lineRule="auto"/>
        <w:ind w:firstLineChars="0"/>
        <w:textAlignment w:val="bottom"/>
        <w:rPr>
          <w:rFonts w:ascii="宋体" w:cs="宋体"/>
          <w:sz w:val="24"/>
          <w:u w:val="single"/>
        </w:rPr>
      </w:pPr>
      <w:r>
        <w:rPr>
          <w:rFonts w:ascii="宋体" w:cs="宋体" w:hint="eastAsia"/>
          <w:sz w:val="24"/>
        </w:rPr>
        <w:t>本协议提供的服务，增值税税率为【6】%，含税</w:t>
      </w:r>
      <w:r>
        <w:rPr>
          <w:rFonts w:ascii="宋体" w:cs="宋体"/>
          <w:sz w:val="24"/>
        </w:rPr>
        <w:t>总</w:t>
      </w:r>
      <w:r>
        <w:rPr>
          <w:rFonts w:ascii="宋体" w:cs="宋体" w:hint="eastAsia"/>
          <w:sz w:val="24"/>
        </w:rPr>
        <w:t>金额为人民币</w:t>
      </w:r>
      <w:r>
        <w:rPr>
          <w:rFonts w:ascii="宋体" w:cs="宋体"/>
          <w:sz w:val="24"/>
        </w:rPr>
        <w:t xml:space="preserve"> </w:t>
      </w:r>
      <w:r>
        <w:rPr>
          <w:rFonts w:ascii="宋体" w:cs="宋体"/>
          <w:sz w:val="24"/>
          <w:u w:val="single"/>
        </w:rPr>
        <w:t xml:space="preserve">          </w:t>
      </w:r>
      <w:r>
        <w:rPr>
          <w:rFonts w:ascii="宋体" w:cs="宋体" w:hint="eastAsia"/>
          <w:sz w:val="24"/>
        </w:rPr>
        <w:t>元（大写：</w:t>
      </w:r>
      <w:r>
        <w:rPr>
          <w:rFonts w:ascii="宋体" w:cs="宋体"/>
          <w:sz w:val="24"/>
          <w:u w:val="single"/>
        </w:rPr>
        <w:t xml:space="preserve">           </w:t>
      </w:r>
      <w:r>
        <w:rPr>
          <w:rFonts w:ascii="宋体" w:cs="宋体"/>
          <w:sz w:val="24"/>
        </w:rPr>
        <w:t>元。</w:t>
      </w:r>
    </w:p>
    <w:p>
      <w:pPr>
        <w:pStyle w:val="298"/>
        <w:numPr>
          <w:ilvl w:val="0"/>
          <w:numId w:val="1"/>
        </w:numPr>
        <w:spacing w:beforeLines="50" w:before="120" w:afterLines="50" w:after="120" w:line="360" w:lineRule="auto"/>
        <w:ind w:firstLineChars="0"/>
        <w:outlineLvl w:val="1"/>
        <w:rPr>
          <w:rFonts w:ascii="宋体" w:cs="宋体"/>
          <w:b/>
          <w:sz w:val="24"/>
        </w:rPr>
      </w:pPr>
      <w:bookmarkStart w:id="56" w:name="_Toc59726035"/>
      <w:r>
        <w:rPr>
          <w:rFonts w:ascii="宋体" w:cs="宋体" w:hint="eastAsia"/>
          <w:b/>
          <w:sz w:val="24"/>
        </w:rPr>
        <w:t>服务验收</w:t>
      </w:r>
      <w:bookmarkEnd w:id="56"/>
    </w:p>
    <w:p>
      <w:pPr>
        <w:pStyle w:val="298"/>
        <w:widowControl/>
        <w:numPr>
          <w:ilvl w:val="1"/>
          <w:numId w:val="4"/>
        </w:numPr>
        <w:autoSpaceDE w:val="0"/>
        <w:autoSpaceDN w:val="0"/>
        <w:spacing w:line="360" w:lineRule="auto"/>
        <w:ind w:firstLineChars="0"/>
        <w:textAlignment w:val="bottom"/>
        <w:rPr>
          <w:rFonts w:ascii="宋体" w:cs="宋体"/>
          <w:sz w:val="24"/>
        </w:rPr>
      </w:pPr>
      <w:r>
        <w:rPr>
          <w:rFonts w:ascii="宋体" w:cs="宋体" w:hint="eastAsia"/>
          <w:sz w:val="24"/>
        </w:rPr>
        <w:t>甲方需指派相关人员配合乙方对所提供的网络架构整改服务、系统工程运维服务、大模型安全评估服务等进行测试和检查后，乙方向甲方提交服务验收单，甲方应在收到乙方提交的验收单后【10】个工作日内签字认可或书面说明不予签字的理由。</w:t>
      </w:r>
    </w:p>
    <w:p>
      <w:pPr>
        <w:pStyle w:val="298"/>
        <w:widowControl/>
        <w:numPr>
          <w:ilvl w:val="1"/>
          <w:numId w:val="4"/>
        </w:numPr>
        <w:autoSpaceDE w:val="0"/>
        <w:autoSpaceDN w:val="0"/>
        <w:spacing w:line="360" w:lineRule="auto"/>
        <w:ind w:firstLineChars="0"/>
        <w:textAlignment w:val="bottom"/>
        <w:rPr>
          <w:rFonts w:ascii="宋体" w:cs="宋体"/>
          <w:sz w:val="24"/>
        </w:rPr>
      </w:pPr>
      <w:r>
        <w:rPr>
          <w:rFonts w:ascii="宋体" w:cs="宋体" w:hint="eastAsia"/>
          <w:sz w:val="24"/>
        </w:rPr>
        <w:t>若甲方对乙方所提交的验收单有异议，则应在乙方提交验收单后【10】个工作日内正式向乙方提出，否则视为无异议，并视同默认验收通过。</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7" w:name="_Toc59726036"/>
      <w:r>
        <w:rPr>
          <w:rFonts w:ascii="宋体" w:cs="宋体" w:hint="eastAsia"/>
          <w:b/>
          <w:sz w:val="24"/>
        </w:rPr>
        <w:t>维保条款</w:t>
      </w:r>
    </w:p>
    <w:p>
      <w:pPr>
        <w:widowControl/>
        <w:autoSpaceDE w:val="0"/>
        <w:autoSpaceDN w:val="0"/>
        <w:spacing w:line="360" w:lineRule="auto"/>
        <w:ind w:left="240" w:hangingChars="100" w:hanging="240"/>
        <w:jc w:val="both"/>
        <w:textAlignment w:val="bottom"/>
        <w:rPr>
          <w:rFonts w:ascii="宋体" w:cs="宋体"/>
          <w:sz w:val="24"/>
        </w:rPr>
      </w:pPr>
      <w:r>
        <w:rPr>
          <w:rFonts w:ascii="宋体" w:cs="宋体" w:hint="eastAsia"/>
          <w:sz w:val="24"/>
        </w:rPr>
        <w:t>4.1乙方向甲方提供服务，从通过甲方验收之时开始计算，乙方向甲方提供维保服务。</w:t>
      </w:r>
    </w:p>
    <w:p>
      <w:pPr>
        <w:pStyle w:val="298"/>
        <w:widowControl/>
        <w:autoSpaceDE w:val="0"/>
        <w:autoSpaceDN w:val="0"/>
        <w:spacing w:line="360" w:lineRule="auto"/>
        <w:ind w:firstLineChars="0" w:firstLine="0"/>
        <w:textAlignment w:val="bottom"/>
        <w:rPr>
          <w:rFonts w:ascii="宋体" w:cs="宋体"/>
          <w:sz w:val="24"/>
        </w:rPr>
      </w:pPr>
      <w:r>
        <w:rPr>
          <w:rFonts w:ascii="宋体" w:cs="宋体" w:hint="eastAsia"/>
          <w:sz w:val="24"/>
        </w:rPr>
        <w:t>4.2服务期内，乙方向甲方提供7×24小时远程技术服务。</w:t>
      </w:r>
    </w:p>
    <w:p>
      <w:pPr>
        <w:widowControl/>
        <w:autoSpaceDE w:val="0"/>
        <w:autoSpaceDN w:val="0"/>
        <w:spacing w:line="360" w:lineRule="auto"/>
        <w:ind w:left="240" w:hangingChars="100" w:hanging="240"/>
        <w:textAlignment w:val="bottom"/>
        <w:rPr>
          <w:rFonts w:ascii="宋体" w:cs="宋体"/>
          <w:sz w:val="24"/>
        </w:rPr>
      </w:pPr>
      <w:r>
        <w:rPr>
          <w:rFonts w:ascii="宋体" w:cs="宋体" w:hint="eastAsia"/>
          <w:sz w:val="24"/>
        </w:rPr>
        <w:t>4.3服务期内，如果发生必须现场处理故障，乙方应在</w:t>
      </w:r>
      <w:r>
        <w:rPr>
          <w:rFonts w:ascii="宋体" w:cs="宋体"/>
          <w:sz w:val="24"/>
        </w:rPr>
        <w:t>24</w:t>
      </w:r>
      <w:r>
        <w:rPr>
          <w:rFonts w:ascii="宋体" w:cs="宋体" w:hint="eastAsia"/>
          <w:sz w:val="24"/>
        </w:rPr>
        <w:t>小时内赶赴现场并于</w:t>
      </w:r>
      <w:r>
        <w:rPr>
          <w:rFonts w:ascii="宋体" w:cs="宋体"/>
          <w:sz w:val="24"/>
        </w:rPr>
        <w:t>48</w:t>
      </w:r>
      <w:r>
        <w:rPr>
          <w:rFonts w:ascii="宋体" w:cs="宋体" w:hint="eastAsia"/>
          <w:sz w:val="24"/>
        </w:rPr>
        <w:t>小时内解决故障，确保满足甲方使用要求。非现场处理故障，可远程方式处理，应在</w:t>
      </w:r>
      <w:r>
        <w:rPr>
          <w:rFonts w:ascii="宋体" w:cs="宋体"/>
          <w:sz w:val="24"/>
        </w:rPr>
        <w:t>1</w:t>
      </w:r>
      <w:r>
        <w:rPr>
          <w:rFonts w:ascii="宋体" w:cs="宋体" w:hint="eastAsia"/>
          <w:sz w:val="24"/>
        </w:rPr>
        <w:t>小时内响应，24小时内解决故障。</w:t>
      </w:r>
    </w:p>
    <w:p>
      <w:pPr>
        <w:pStyle w:val="298"/>
        <w:numPr>
          <w:ilvl w:val="0"/>
          <w:numId w:val="1"/>
        </w:numPr>
        <w:spacing w:beforeLines="50" w:before="120" w:afterLines="50" w:after="120" w:line="360" w:lineRule="auto"/>
        <w:ind w:left="839" w:firstLineChars="0" w:hanging="839"/>
        <w:outlineLvl w:val="1"/>
        <w:rPr>
          <w:rFonts w:ascii="宋体" w:cs="宋体"/>
          <w:vanish/>
          <w:sz w:val="24"/>
        </w:rPr>
      </w:pPr>
      <w:r>
        <w:rPr>
          <w:rFonts w:ascii="宋体" w:cs="宋体" w:hint="eastAsia"/>
          <w:b/>
          <w:sz w:val="24"/>
        </w:rPr>
        <w:t>付款方式</w:t>
      </w:r>
      <w:bookmarkEnd w:id="57"/>
    </w:p>
    <w:p>
      <w:pPr>
        <w:pStyle w:val="298"/>
        <w:spacing w:beforeLines="50" w:before="120" w:afterLines="50" w:after="120" w:line="360" w:lineRule="auto"/>
        <w:jc w:val="both"/>
        <w:outlineLvl w:val="0"/>
        <w:rPr>
          <w:rFonts w:ascii="宋体" w:cs="宋体"/>
          <w:b/>
          <w:sz w:val="24"/>
        </w:rPr>
      </w:pP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color w:val="000000"/>
          <w:sz w:val="24"/>
        </w:rPr>
        <w:t>5.</w:t>
      </w:r>
      <w:r>
        <w:rPr>
          <w:rFonts w:ascii="Times New Roman" w:eastAsia="宋体" w:hAnsi="Times New Roman" w:hint="eastAsia"/>
          <w:color w:val="000000"/>
          <w:sz w:val="24"/>
        </w:rPr>
        <w:t>1 本合同以人民币结算。</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color w:val="000000"/>
          <w:sz w:val="24"/>
        </w:rPr>
        <w:t>5.2</w:t>
      </w:r>
      <w:r>
        <w:rPr>
          <w:rFonts w:ascii="Times New Roman" w:eastAsia="宋体" w:hAnsi="Times New Roman" w:hint="eastAsia"/>
          <w:color w:val="000000"/>
          <w:sz w:val="24"/>
        </w:rPr>
        <w:t xml:space="preserve"> 付款办法：</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付款办法：</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w:t>
      </w:r>
      <w:r>
        <w:rPr>
          <w:rFonts w:ascii="Times New Roman" w:eastAsia="宋体" w:hAnsi="Times New Roman"/>
          <w:color w:val="000000"/>
          <w:sz w:val="24"/>
        </w:rPr>
        <w:t>1</w:t>
      </w:r>
      <w:r>
        <w:rPr>
          <w:rFonts w:ascii="Times New Roman" w:eastAsia="宋体" w:hAnsi="Times New Roman" w:hint="eastAsia"/>
          <w:color w:val="000000"/>
          <w:sz w:val="24"/>
        </w:rPr>
        <w:t>）合同签订后</w:t>
      </w:r>
      <w:r>
        <w:rPr>
          <w:rFonts w:ascii="Times New Roman" w:eastAsia="宋体" w:hAnsi="Times New Roman"/>
          <w:color w:val="000000"/>
          <w:sz w:val="24"/>
        </w:rPr>
        <w:t>5</w:t>
      </w:r>
      <w:r>
        <w:rPr>
          <w:rFonts w:ascii="Times New Roman" w:eastAsia="宋体" w:hAnsi="Times New Roman" w:hint="eastAsia"/>
          <w:color w:val="000000"/>
          <w:sz w:val="24"/>
        </w:rPr>
        <w:t>个工作日内，乙方向甲方提供付款申请和发票，甲方收到付款申请和发票后</w:t>
      </w:r>
      <w:r>
        <w:rPr>
          <w:rFonts w:ascii="Times New Roman" w:eastAsia="宋体" w:hAnsi="Times New Roman"/>
          <w:color w:val="000000"/>
          <w:sz w:val="24"/>
        </w:rPr>
        <w:t>5</w:t>
      </w:r>
      <w:r>
        <w:rPr>
          <w:rFonts w:ascii="Times New Roman" w:eastAsia="宋体" w:hAnsi="Times New Roman" w:hint="eastAsia"/>
          <w:color w:val="000000"/>
          <w:sz w:val="24"/>
        </w:rPr>
        <w:t>个工作日内支付合同总价的</w:t>
      </w:r>
      <w:r>
        <w:rPr>
          <w:rFonts w:ascii="Times New Roman" w:eastAsia="宋体" w:hAnsi="Times New Roman"/>
          <w:color w:val="000000"/>
          <w:sz w:val="24"/>
        </w:rPr>
        <w:t>30%</w:t>
      </w:r>
      <w:r>
        <w:rPr>
          <w:rFonts w:ascii="Times New Roman" w:eastAsia="宋体" w:hAnsi="Times New Roman" w:hint="eastAsia"/>
          <w:color w:val="000000"/>
          <w:sz w:val="24"/>
        </w:rPr>
        <w:t>。</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w:t>
      </w:r>
      <w:r>
        <w:rPr>
          <w:rFonts w:ascii="Times New Roman" w:eastAsia="宋体" w:hAnsi="Times New Roman"/>
          <w:color w:val="000000"/>
          <w:sz w:val="24"/>
        </w:rPr>
        <w:t>2</w:t>
      </w:r>
      <w:r>
        <w:rPr>
          <w:rFonts w:ascii="Times New Roman" w:eastAsia="宋体" w:hAnsi="Times New Roman" w:hint="eastAsia"/>
          <w:color w:val="000000"/>
          <w:sz w:val="24"/>
        </w:rPr>
        <w:t>）乙方完成业务网络优化工作后，乙方向甲方提供</w:t>
      </w:r>
      <w:r>
        <w:rPr>
          <w:rFonts w:ascii="Times New Roman" w:eastAsia="宋体" w:hAnsi="Times New Roman"/>
          <w:color w:val="000000"/>
          <w:sz w:val="24"/>
        </w:rPr>
        <w:t>服务项目交付</w:t>
      </w:r>
      <w:r>
        <w:rPr>
          <w:rFonts w:ascii="Times New Roman" w:eastAsia="宋体" w:hAnsi="Times New Roman" w:hint="eastAsia"/>
          <w:color w:val="000000"/>
          <w:sz w:val="24"/>
        </w:rPr>
        <w:t>报告、付款申请和发票，甲方在收到付款资料后</w:t>
      </w:r>
      <w:r>
        <w:rPr>
          <w:rFonts w:ascii="Times New Roman" w:eastAsia="宋体" w:hAnsi="Times New Roman"/>
          <w:color w:val="000000"/>
          <w:sz w:val="24"/>
        </w:rPr>
        <w:t>5</w:t>
      </w:r>
      <w:r>
        <w:rPr>
          <w:rFonts w:ascii="Times New Roman" w:eastAsia="宋体" w:hAnsi="Times New Roman" w:hint="eastAsia"/>
          <w:color w:val="000000"/>
          <w:sz w:val="24"/>
        </w:rPr>
        <w:t>个工作日内支付合同总价剩余的</w:t>
      </w:r>
      <w:r>
        <w:rPr>
          <w:rFonts w:ascii="Times New Roman" w:eastAsia="宋体" w:hAnsi="Times New Roman"/>
          <w:color w:val="000000"/>
          <w:sz w:val="24"/>
        </w:rPr>
        <w:t>70%</w:t>
      </w:r>
      <w:r>
        <w:rPr>
          <w:rFonts w:ascii="Times New Roman" w:eastAsia="宋体" w:hAnsi="Times New Roman" w:hint="eastAsia"/>
          <w:color w:val="000000"/>
          <w:sz w:val="24"/>
        </w:rPr>
        <w:t>。</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color w:val="000000"/>
          <w:sz w:val="24"/>
        </w:rPr>
        <w:t>5.3</w:t>
      </w:r>
      <w:r>
        <w:rPr>
          <w:rFonts w:ascii="Times New Roman" w:eastAsia="宋体" w:hAnsi="Times New Roman" w:hint="eastAsia"/>
          <w:color w:val="000000"/>
          <w:sz w:val="24"/>
        </w:rPr>
        <w:t xml:space="preserve"> 因财政集中支付延误时间不计算在内，供应商提交付款单据迟延或缺失的，甲方有权相应顺延付款期限。</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5.</w:t>
      </w:r>
      <w:r>
        <w:rPr>
          <w:rFonts w:ascii="Times New Roman" w:eastAsia="宋体" w:hAnsi="Times New Roman"/>
          <w:color w:val="000000"/>
          <w:sz w:val="24"/>
        </w:rPr>
        <w:t>4</w:t>
      </w:r>
      <w:r>
        <w:rPr>
          <w:rFonts w:ascii="Times New Roman" w:eastAsia="宋体" w:hAnsi="Times New Roman" w:hint="eastAsia"/>
          <w:color w:val="000000"/>
          <w:sz w:val="24"/>
        </w:rPr>
        <w:t>甲乙方账户相关信息如下</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甲方开票信息：</w:t>
      </w:r>
    </w:p>
    <w:p>
      <w:pPr>
        <w:pStyle w:val="93"/>
        <w:spacing w:line="440" w:lineRule="exact"/>
        <w:ind w:firstLineChars="100" w:firstLine="240"/>
        <w:rPr>
          <w:rFonts w:ascii="Times New Roman" w:eastAsia="宋体" w:hAnsi="Times New Roman"/>
          <w:color w:val="000000"/>
          <w:sz w:val="24"/>
        </w:rPr>
      </w:pP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乙方账户名称：</w:t>
      </w:r>
      <w:r>
        <w:rPr>
          <w:rFonts w:ascii="Times New Roman" w:eastAsia="宋体" w:hAnsi="Times New Roman"/>
          <w:color w:val="000000"/>
          <w:sz w:val="24"/>
        </w:rPr>
        <w:t xml:space="preserve">                     </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纳税人识别号：</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开户行：</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账号：</w:t>
      </w:r>
    </w:p>
    <w:p>
      <w:pPr>
        <w:pStyle w:val="93"/>
        <w:spacing w:line="440" w:lineRule="exact"/>
        <w:ind w:firstLineChars="100" w:firstLine="240"/>
        <w:rPr>
          <w:rFonts w:ascii="Times New Roman" w:eastAsia="宋体" w:hAnsi="Times New Roman"/>
          <w:color w:val="000000"/>
          <w:sz w:val="24"/>
        </w:rPr>
      </w:pPr>
      <w:r>
        <w:rPr>
          <w:rFonts w:ascii="Times New Roman" w:eastAsia="宋体" w:hAnsi="Times New Roman" w:hint="eastAsia"/>
          <w:color w:val="000000"/>
          <w:sz w:val="24"/>
        </w:rPr>
        <w:t>乙方如需改变上述账户，应提前【10】日以书面形式通知甲方。如乙方未按本协议约定通知而使甲遭受损失的，应予以赔偿。</w:t>
      </w:r>
    </w:p>
    <w:p>
      <w:pPr>
        <w:pStyle w:val="298"/>
        <w:numPr>
          <w:ilvl w:val="0"/>
          <w:numId w:val="1"/>
        </w:numPr>
        <w:spacing w:beforeLines="50" w:before="120" w:afterLines="50" w:after="120" w:line="360" w:lineRule="auto"/>
        <w:ind w:left="839" w:firstLineChars="0" w:hanging="839"/>
        <w:outlineLvl w:val="1"/>
        <w:rPr>
          <w:rFonts w:ascii="宋体" w:cs="宋体"/>
          <w:b/>
          <w:sz w:val="24"/>
        </w:rPr>
      </w:pPr>
      <w:r>
        <w:rPr>
          <w:rFonts w:ascii="宋体" w:cs="宋体" w:hint="eastAsia"/>
          <w:b/>
          <w:sz w:val="24"/>
        </w:rPr>
        <w:t>保密条款</w:t>
      </w:r>
    </w:p>
    <w:p>
      <w:pPr>
        <w:spacing w:line="360" w:lineRule="auto"/>
        <w:ind w:left="240" w:hangingChars="100" w:hanging="240"/>
        <w:rPr>
          <w:rFonts w:ascii="宋体" w:cs="宋体"/>
          <w:sz w:val="24"/>
        </w:rPr>
      </w:pPr>
      <w:r>
        <w:rPr>
          <w:rFonts w:ascii="宋体" w:cs="宋体" w:hint="eastAsia"/>
          <w:sz w:val="24"/>
        </w:rPr>
        <w:t>6.1未经他方书面许可，任何一方不得将其持有的有关另一方的事务或事务运行操作方法等保密信息向协议以外的第三方或公众透露，且不得对保密信息进行拷贝和抄写。数据不得使用其他商业用途。</w:t>
      </w:r>
    </w:p>
    <w:p>
      <w:pPr>
        <w:pStyle w:val="298"/>
        <w:numPr>
          <w:ilvl w:val="0"/>
          <w:numId w:val="1"/>
        </w:numPr>
        <w:spacing w:beforeLines="50" w:before="120" w:afterLines="50" w:after="120" w:line="360" w:lineRule="auto"/>
        <w:ind w:left="839" w:firstLineChars="0" w:hanging="839"/>
        <w:outlineLvl w:val="1"/>
        <w:rPr>
          <w:rFonts w:ascii="宋体" w:cs="宋体"/>
          <w:b/>
          <w:sz w:val="24"/>
        </w:rPr>
      </w:pPr>
      <w:r>
        <w:rPr>
          <w:rFonts w:ascii="宋体" w:cs="宋体" w:hint="eastAsia"/>
          <w:b/>
          <w:sz w:val="24"/>
        </w:rPr>
        <w:t>违约责任</w:t>
      </w:r>
    </w:p>
    <w:p>
      <w:pPr>
        <w:spacing w:line="360" w:lineRule="auto"/>
        <w:ind w:left="240" w:hangingChars="100" w:hanging="240"/>
        <w:rPr>
          <w:rFonts w:ascii="宋体" w:cs="宋体"/>
          <w:sz w:val="24"/>
        </w:rPr>
      </w:pPr>
      <w:r>
        <w:rPr>
          <w:rFonts w:ascii="宋体" w:cs="宋体" w:hint="eastAsia"/>
          <w:sz w:val="24"/>
        </w:rPr>
        <w:t>7.1一方未履行或不适当履行本协议项下的任何一项条款均被视为违约。任何一方在收到对方的具体说明违约情况的书面通知后，如确认行为实际存在，则应在20日内向对方提出书面异议或说明，在此情况下，甲乙双方可就此问题进行协商，协商不成的，按本协议争议条款解决。违约方应承担违约责任。</w:t>
      </w:r>
    </w:p>
    <w:p>
      <w:pPr>
        <w:pStyle w:val="298"/>
        <w:numPr>
          <w:ilvl w:val="1"/>
          <w:numId w:val="5"/>
        </w:numPr>
        <w:spacing w:line="360" w:lineRule="auto"/>
        <w:ind w:firstLineChars="0"/>
        <w:rPr>
          <w:rFonts w:ascii="宋体" w:cs="宋体"/>
          <w:sz w:val="24"/>
        </w:rPr>
      </w:pPr>
      <w:r>
        <w:rPr>
          <w:rFonts w:ascii="宋体" w:cs="宋体" w:hint="eastAsia"/>
          <w:sz w:val="24"/>
        </w:rPr>
        <w:t>如乙方在收到对方的具体说明违约情况的书面通知后20日内没有向对方作任何书面回复，视为认可该违约情况。</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8" w:name="_Toc389421741"/>
      <w:bookmarkStart w:id="59" w:name="_Toc391633271"/>
      <w:bookmarkStart w:id="60" w:name="_Toc59726038"/>
      <w:r>
        <w:rPr>
          <w:rFonts w:ascii="宋体" w:cs="宋体" w:hint="eastAsia"/>
          <w:b/>
          <w:sz w:val="24"/>
        </w:rPr>
        <w:t>争议解决</w:t>
      </w:r>
    </w:p>
    <w:p>
      <w:pPr>
        <w:spacing w:line="360" w:lineRule="auto"/>
        <w:ind w:left="480" w:hangingChars="200" w:hanging="480"/>
        <w:rPr>
          <w:rFonts w:ascii="宋体" w:cs="宋体"/>
          <w:sz w:val="24"/>
        </w:rPr>
      </w:pPr>
      <w:r>
        <w:rPr>
          <w:rFonts w:ascii="宋体" w:cs="宋体" w:hint="eastAsia"/>
          <w:sz w:val="24"/>
        </w:rPr>
        <w:t>8.1在协议执行期间，如果各方发生争议，应友好协商解决。如协商不成，各方同意提交甲方所在地有管辖权的人民法院通过诉讼解决。</w:t>
      </w:r>
    </w:p>
    <w:p>
      <w:pPr>
        <w:pStyle w:val="298"/>
        <w:numPr>
          <w:ilvl w:val="0"/>
          <w:numId w:val="1"/>
        </w:numPr>
        <w:spacing w:beforeLines="50" w:before="120" w:afterLines="50" w:after="120" w:line="360" w:lineRule="auto"/>
        <w:ind w:left="839" w:firstLineChars="0" w:hanging="839"/>
        <w:outlineLvl w:val="1"/>
        <w:rPr>
          <w:rFonts w:ascii="宋体" w:cs="宋体"/>
          <w:sz w:val="24"/>
        </w:rPr>
      </w:pPr>
      <w:r>
        <w:rPr>
          <w:rFonts w:ascii="宋体" w:cs="宋体" w:hint="eastAsia"/>
          <w:b/>
          <w:sz w:val="24"/>
        </w:rPr>
        <w:t>协议生效及他</w:t>
      </w:r>
      <w:bookmarkEnd w:id="58"/>
      <w:bookmarkEnd w:id="59"/>
      <w:bookmarkEnd w:id="60"/>
      <w:r>
        <w:rPr>
          <w:rFonts w:ascii="宋体" w:cs="宋体" w:hint="eastAsia"/>
          <w:b/>
          <w:sz w:val="24"/>
        </w:rPr>
        <w:t xml:space="preserve">                                                   </w:t>
      </w:r>
    </w:p>
    <w:p>
      <w:pPr>
        <w:pStyle w:val="298"/>
        <w:numPr>
          <w:ilvl w:val="0"/>
          <w:numId w:val="1"/>
        </w:numPr>
        <w:spacing w:beforeLines="50" w:before="120" w:afterLines="50" w:after="120" w:line="360" w:lineRule="auto"/>
        <w:ind w:left="839" w:firstLineChars="0" w:hanging="839"/>
        <w:outlineLvl w:val="0"/>
        <w:rPr>
          <w:rFonts w:ascii="宋体" w:cs="宋体"/>
          <w:vanish/>
          <w:sz w:val="24"/>
        </w:rPr>
      </w:pPr>
    </w:p>
    <w:p>
      <w:pPr>
        <w:spacing w:line="360" w:lineRule="auto"/>
        <w:ind w:left="480" w:hangingChars="200" w:hanging="480"/>
        <w:rPr>
          <w:rFonts w:ascii="宋体" w:cs="宋体"/>
          <w:sz w:val="24"/>
        </w:rPr>
      </w:pPr>
      <w:r>
        <w:rPr>
          <w:rFonts w:ascii="宋体" w:cs="宋体" w:hint="eastAsia"/>
          <w:sz w:val="24"/>
        </w:rPr>
        <w:t>9.1本协议自双方的法定代表人或授权代表签字并加盖公章或协议专用章后，于本协议签署页上记载的协议签署日期之日起生效。</w:t>
      </w:r>
    </w:p>
    <w:p>
      <w:pPr>
        <w:pStyle w:val="298"/>
        <w:numPr>
          <w:ilvl w:val="1"/>
          <w:numId w:val="6"/>
        </w:numPr>
        <w:spacing w:line="360" w:lineRule="auto"/>
        <w:ind w:firstLineChars="0"/>
        <w:rPr>
          <w:rFonts w:ascii="宋体" w:cs="宋体"/>
          <w:sz w:val="24"/>
        </w:rPr>
      </w:pPr>
      <w:r>
        <w:rPr>
          <w:rFonts w:ascii="宋体" w:cs="宋体" w:hint="eastAsia"/>
          <w:sz w:val="24"/>
        </w:rPr>
        <w:t>本协议有效期</w:t>
      </w:r>
      <w:r>
        <w:rPr>
          <w:rFonts w:ascii="宋体" w:cs="宋体"/>
          <w:sz w:val="24"/>
        </w:rPr>
        <w:t>：协议签字生效之日起</w:t>
      </w:r>
      <w:r>
        <w:rPr>
          <w:rFonts w:ascii="宋体" w:cs="宋体" w:hint="eastAsia"/>
          <w:sz w:val="24"/>
        </w:rPr>
        <w:t>一</w:t>
      </w:r>
      <w:r>
        <w:rPr>
          <w:rFonts w:ascii="宋体" w:cs="宋体"/>
          <w:sz w:val="24"/>
        </w:rPr>
        <w:t>年，即自</w:t>
      </w:r>
      <w:r>
        <w:rPr>
          <w:rFonts w:ascii="宋体" w:cs="宋体"/>
          <w:sz w:val="24"/>
          <w:u w:val="single"/>
        </w:rPr>
        <w:t xml:space="preserve">     </w:t>
      </w:r>
      <w:r>
        <w:rPr>
          <w:rFonts w:ascii="宋体" w:cs="宋体"/>
          <w:sz w:val="24"/>
        </w:rPr>
        <w:t>年</w:t>
      </w:r>
      <w:r>
        <w:rPr>
          <w:rFonts w:ascii="宋体" w:cs="宋体"/>
          <w:sz w:val="24"/>
          <w:u w:val="single"/>
        </w:rPr>
        <w:t xml:space="preserve">     </w:t>
      </w:r>
      <w:r>
        <w:rPr>
          <w:rFonts w:ascii="宋体" w:cs="宋体"/>
          <w:sz w:val="24"/>
        </w:rPr>
        <w:t>月</w:t>
      </w:r>
      <w:r>
        <w:rPr>
          <w:rFonts w:ascii="宋体" w:cs="宋体"/>
          <w:sz w:val="24"/>
          <w:u w:val="single"/>
        </w:rPr>
        <w:t xml:space="preserve">     </w:t>
      </w:r>
      <w:r>
        <w:rPr>
          <w:rFonts w:ascii="宋体" w:cs="宋体"/>
          <w:sz w:val="24"/>
        </w:rPr>
        <w:t>日至</w:t>
      </w:r>
      <w:r>
        <w:rPr>
          <w:rFonts w:ascii="宋体" w:cs="宋体"/>
          <w:sz w:val="24"/>
          <w:u w:val="single"/>
        </w:rPr>
        <w:t xml:space="preserve">      </w:t>
      </w:r>
      <w:r>
        <w:rPr>
          <w:rFonts w:ascii="宋体" w:cs="宋体"/>
          <w:sz w:val="24"/>
        </w:rPr>
        <w:t>年</w:t>
      </w:r>
      <w:r>
        <w:rPr>
          <w:rFonts w:ascii="宋体" w:cs="宋体"/>
          <w:sz w:val="24"/>
          <w:u w:val="single"/>
        </w:rPr>
        <w:t xml:space="preserve">      </w:t>
      </w:r>
      <w:r>
        <w:rPr>
          <w:rFonts w:ascii="宋体" w:cs="宋体"/>
          <w:sz w:val="24"/>
        </w:rPr>
        <w:t>月</w:t>
      </w:r>
      <w:r>
        <w:rPr>
          <w:rFonts w:ascii="宋体" w:cs="宋体"/>
          <w:sz w:val="24"/>
          <w:u w:val="single"/>
        </w:rPr>
        <w:t xml:space="preserve">      </w:t>
      </w:r>
      <w:r>
        <w:rPr>
          <w:rFonts w:ascii="宋体" w:cs="宋体"/>
          <w:sz w:val="24"/>
        </w:rPr>
        <w:t>日止</w:t>
      </w:r>
      <w:r>
        <w:rPr>
          <w:rFonts w:ascii="宋体" w:cs="宋体" w:hint="eastAsia"/>
          <w:sz w:val="24"/>
        </w:rPr>
        <w:t>。</w:t>
      </w:r>
    </w:p>
    <w:p>
      <w:pPr>
        <w:pStyle w:val="298"/>
        <w:numPr>
          <w:ilvl w:val="1"/>
          <w:numId w:val="6"/>
        </w:numPr>
        <w:spacing w:line="360" w:lineRule="auto"/>
        <w:ind w:firstLineChars="0"/>
        <w:rPr>
          <w:rFonts w:ascii="宋体" w:cs="宋体"/>
          <w:sz w:val="24"/>
        </w:rPr>
      </w:pPr>
      <w:r>
        <w:rPr>
          <w:rFonts w:ascii="宋体" w:cs="宋体" w:hint="eastAsia"/>
          <w:sz w:val="24"/>
        </w:rPr>
        <w:t>本协议正文和附件以中文签署，一式【肆】份，甲方持【贰】份，乙方持【贰】份，具有同等法律效力。</w:t>
      </w:r>
    </w:p>
    <w:p>
      <w:pPr>
        <w:pStyle w:val="298"/>
        <w:spacing w:line="360" w:lineRule="auto"/>
        <w:ind w:firstLineChars="0" w:firstLine="0"/>
        <w:rPr>
          <w:rFonts w:ascii="宋体" w:cs="宋体"/>
          <w:sz w:val="24"/>
        </w:rPr>
      </w:pPr>
      <w:r>
        <w:rPr>
          <w:rFonts w:ascii="宋体" w:cs="宋体" w:hint="eastAsia"/>
          <w:sz w:val="24"/>
        </w:rPr>
        <w:t>9.4对协议内容做出的任何修改和补充应为书面形式，由双方法定代表人或授权代表签字并加盖公司印章后成为本协议不可分割的部分。</w:t>
      </w:r>
    </w:p>
    <w:p>
      <w:pPr>
        <w:spacing w:line="360" w:lineRule="auto"/>
        <w:ind w:left="480" w:hangingChars="200" w:hanging="480"/>
        <w:rPr>
          <w:rFonts w:ascii="宋体" w:cs="宋体"/>
          <w:sz w:val="24"/>
        </w:rPr>
      </w:pPr>
      <w:r>
        <w:rPr>
          <w:rFonts w:ascii="宋体" w:cs="宋体" w:hint="eastAsia"/>
          <w:sz w:val="24"/>
        </w:rPr>
        <w:t>9.5任何与本协议相关但未在本协议中明确约定的事项，双方按协议执行或由双方友好协商达成补充协议予以解决。</w:t>
      </w:r>
    </w:p>
    <w:p>
      <w:pPr>
        <w:spacing w:line="360" w:lineRule="auto"/>
        <w:ind w:firstLine="0"/>
        <w:jc w:val="center"/>
        <w:rPr>
          <w:rFonts w:ascii="宋体" w:cs="宋体"/>
          <w:sz w:val="24"/>
        </w:rPr>
      </w:pPr>
      <w:r>
        <w:rPr>
          <w:rFonts w:ascii="宋体" w:cs="宋体" w:hint="eastAsia"/>
          <w:sz w:val="24"/>
        </w:rPr>
        <w:t>（以下无正文）</w:t>
      </w: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r>
        <w:rPr>
          <w:rFonts w:ascii="宋体" w:cs="宋体" w:hint="eastAsia"/>
          <w:sz w:val="24"/>
        </w:rPr>
        <w:t>【协议签署页】</w:t>
      </w:r>
    </w:p>
    <w:p>
      <w:pPr>
        <w:spacing w:line="360" w:lineRule="auto"/>
        <w:rPr>
          <w:rFonts w:ascii="宋体" w:cs="宋体"/>
          <w:sz w:val="24"/>
        </w:rPr>
      </w:pPr>
    </w:p>
    <w:p>
      <w:pPr>
        <w:spacing w:line="360" w:lineRule="auto"/>
        <w:rPr>
          <w:rFonts w:ascii="宋体" w:cs="宋体"/>
          <w:sz w:val="24"/>
        </w:rPr>
      </w:pPr>
      <w:r>
        <w:rPr>
          <w:rFonts w:ascii="宋体" w:cs="宋体" w:hint="eastAsia"/>
          <w:sz w:val="24"/>
        </w:rPr>
        <w:t>协议名称：</w:t>
      </w:r>
    </w:p>
    <w:p>
      <w:pPr>
        <w:spacing w:line="360" w:lineRule="auto"/>
        <w:rPr>
          <w:rFonts w:ascii="宋体" w:cs="宋体"/>
          <w:sz w:val="24"/>
        </w:rPr>
      </w:pPr>
      <w:r>
        <w:rPr>
          <w:rFonts w:ascii="宋体" w:cs="宋体" w:hint="eastAsia"/>
          <w:sz w:val="24"/>
        </w:rPr>
        <w:t>协议签订地：</w:t>
      </w:r>
    </w:p>
    <w:p>
      <w:pPr>
        <w:spacing w:line="360" w:lineRule="auto"/>
        <w:rPr>
          <w:rFonts w:ascii="宋体" w:cs="宋体"/>
          <w:sz w:val="24"/>
        </w:rPr>
      </w:pPr>
      <w:r>
        <w:rPr>
          <w:rFonts w:ascii="宋体" w:cs="宋体" w:hint="eastAsia"/>
          <w:sz w:val="24"/>
        </w:rPr>
        <w:t>签署日期：</w:t>
      </w:r>
    </w:p>
    <w:p>
      <w:pPr>
        <w:spacing w:line="360" w:lineRule="auto"/>
        <w:rPr>
          <w:rFonts w:ascii="宋体" w:cs="宋体"/>
          <w:sz w:val="24"/>
        </w:rPr>
      </w:pPr>
    </w:p>
    <w:p>
      <w:pPr>
        <w:spacing w:line="360" w:lineRule="auto"/>
        <w:rPr>
          <w:rFonts w:ascii="宋体" w:cs="宋体"/>
          <w:sz w:val="24"/>
        </w:rPr>
      </w:pPr>
      <w:r>
        <w:rPr>
          <w:rFonts w:ascii="宋体" w:cs="宋体" w:hint="eastAsia"/>
          <w:sz w:val="24"/>
        </w:rPr>
        <w:t>甲方（盖章）：</w:t>
      </w:r>
    </w:p>
    <w:p>
      <w:pPr>
        <w:spacing w:line="360" w:lineRule="auto"/>
        <w:rPr>
          <w:rFonts w:ascii="宋体" w:cs="宋体"/>
          <w:sz w:val="24"/>
        </w:rPr>
      </w:pPr>
    </w:p>
    <w:p>
      <w:pPr>
        <w:spacing w:line="360" w:lineRule="auto"/>
        <w:rPr>
          <w:rFonts w:ascii="宋体" w:cs="宋体"/>
          <w:sz w:val="24"/>
        </w:rPr>
      </w:pPr>
      <w:r>
        <w:rPr>
          <w:rFonts w:ascii="宋体" w:cs="宋体" w:hint="eastAsia"/>
          <w:sz w:val="24"/>
        </w:rPr>
        <w:t>法定代表人/授权代表（签字）：</w:t>
      </w:r>
    </w:p>
    <w:p>
      <w:pPr>
        <w:spacing w:line="360" w:lineRule="auto"/>
        <w:ind w:firstLine="0"/>
        <w:rPr>
          <w:rFonts w:ascii="宋体" w:cs="宋体"/>
          <w:sz w:val="24"/>
        </w:rPr>
      </w:pPr>
    </w:p>
    <w:p>
      <w:pPr>
        <w:spacing w:line="360" w:lineRule="auto"/>
        <w:rPr>
          <w:rFonts w:ascii="宋体" w:cs="宋体"/>
          <w:sz w:val="24"/>
        </w:rPr>
      </w:pPr>
      <w:r>
        <w:rPr>
          <w:rFonts w:ascii="宋体" w:cs="宋体" w:hint="eastAsia"/>
          <w:sz w:val="24"/>
        </w:rPr>
        <w:t>乙方（盖章）：</w:t>
      </w:r>
    </w:p>
    <w:p>
      <w:pPr>
        <w:tabs>
          <w:tab w:val="left" w:pos="5580"/>
        </w:tabs>
        <w:spacing w:line="360" w:lineRule="auto"/>
        <w:rPr>
          <w:rFonts w:ascii="宋体" w:cs="宋体"/>
          <w:sz w:val="24"/>
        </w:rPr>
      </w:pPr>
    </w:p>
    <w:p>
      <w:pPr>
        <w:spacing w:line="360" w:lineRule="auto"/>
        <w:rPr>
          <w:rFonts w:ascii="宋体"/>
          <w:color w:val="000000"/>
          <w:sz w:val="24"/>
        </w:rPr>
      </w:pPr>
      <w:r>
        <w:rPr>
          <w:rFonts w:ascii="宋体" w:cs="宋体" w:hint="eastAsia"/>
          <w:sz w:val="24"/>
        </w:rPr>
        <w:t>法定代表人/授权代表（签字）：</w:t>
      </w:r>
    </w:p>
    <w:p>
      <w:pPr>
        <w:widowControl/>
        <w:adjustRightInd/>
        <w:snapToGrid/>
        <w:ind w:firstLine="0"/>
        <w:rPr>
          <w:rFonts w:ascii="宋体"/>
          <w:color w:val="000000"/>
          <w:sz w:val="44"/>
        </w:rPr>
      </w:pPr>
      <w:bookmarkStart w:id="61" w:name="_Toc525225834"/>
      <w:r>
        <w:rPr>
          <w:rFonts w:ascii="宋体"/>
          <w:color w:val="000000"/>
          <w:sz w:val="44"/>
        </w:rPr>
        <w:br w:type="page"/>
      </w:r>
    </w:p>
    <w:p>
      <w:pPr>
        <w:pStyle w:val="1"/>
        <w:tabs>
          <w:tab w:val="left" w:pos="432"/>
        </w:tabs>
        <w:spacing w:line="560" w:lineRule="exact"/>
        <w:ind w:left="0" w:firstLine="0"/>
        <w:rPr>
          <w:rFonts w:ascii="宋体" w:eastAsia="宋体"/>
          <w:color w:val="000000"/>
          <w:sz w:val="44"/>
        </w:rPr>
      </w:pPr>
      <w:bookmarkStart w:id="62" w:name="_Toc82055845"/>
      <w:r>
        <w:rPr>
          <w:rFonts w:ascii="宋体" w:eastAsia="宋体" w:hint="eastAsia"/>
          <w:color w:val="000000"/>
          <w:sz w:val="44"/>
        </w:rPr>
        <w:t>第五章  项目需求</w:t>
      </w:r>
      <w:bookmarkEnd w:id="62"/>
    </w:p>
    <w:p>
      <w:pPr>
        <w:pStyle w:val="2"/>
        <w:numPr>
          <w:ilvl w:val="0"/>
          <w:numId w:val="7"/>
        </w:numPr>
        <w:adjustRightInd/>
        <w:snapToGrid/>
        <w:spacing w:before="0" w:after="0" w:line="400" w:lineRule="exact"/>
        <w:jc w:val="both"/>
        <w:rPr>
          <w:rFonts w:ascii="新宋体" w:eastAsia="新宋体"/>
          <w:b w:val="0"/>
          <w:color w:val="000000"/>
          <w:sz w:val="24"/>
          <w:szCs w:val="24"/>
        </w:rPr>
      </w:pPr>
      <w:r>
        <w:rPr>
          <w:rFonts w:ascii="新宋体" w:eastAsia="新宋体" w:hint="eastAsia"/>
          <w:b w:val="0"/>
          <w:color w:val="000000"/>
          <w:sz w:val="24"/>
          <w:szCs w:val="24"/>
        </w:rPr>
        <w:t>采购内容</w:t>
      </w:r>
      <w:bookmarkEnd w:id="61"/>
    </w:p>
    <w:p>
      <w:pPr>
        <w:pStyle w:val="16"/>
        <w:adjustRightInd/>
        <w:snapToGrid/>
        <w:spacing w:line="400" w:lineRule="exact"/>
        <w:jc w:val="both"/>
        <w:rPr>
          <w:rFonts w:ascii="新宋体" w:eastAsia="新宋体"/>
          <w:color w:val="000000"/>
          <w:kern w:val="0"/>
          <w:sz w:val="24"/>
        </w:rPr>
      </w:pPr>
      <w:r>
        <w:rPr>
          <w:rFonts w:ascii="新宋体" w:eastAsia="新宋体" w:hint="eastAsia"/>
          <w:color w:val="000000"/>
          <w:kern w:val="0"/>
          <w:sz w:val="24"/>
        </w:rPr>
        <w:t>重庆海关业务网络优化服务项目</w:t>
      </w:r>
      <w:r>
        <w:rPr>
          <w:rFonts w:ascii="新宋体" w:eastAsia="新宋体"/>
          <w:color w:val="000000"/>
          <w:kern w:val="0"/>
          <w:sz w:val="24"/>
        </w:rPr>
        <w:t>。</w:t>
      </w:r>
    </w:p>
    <w:p>
      <w:pPr>
        <w:pStyle w:val="2"/>
        <w:adjustRightInd/>
        <w:snapToGrid/>
        <w:spacing w:before="0" w:after="0" w:line="400" w:lineRule="exact"/>
        <w:ind w:left="578" w:hanging="578"/>
        <w:jc w:val="both"/>
        <w:rPr>
          <w:rFonts w:ascii="新宋体" w:eastAsia="新宋体"/>
          <w:b w:val="0"/>
          <w:color w:val="000000"/>
          <w:sz w:val="24"/>
          <w:szCs w:val="24"/>
        </w:rPr>
      </w:pPr>
      <w:bookmarkStart w:id="63" w:name="_Toc525225835"/>
      <w:r>
        <w:rPr>
          <w:rFonts w:ascii="新宋体" w:eastAsia="新宋体" w:hint="eastAsia"/>
          <w:b w:val="0"/>
          <w:color w:val="000000"/>
          <w:sz w:val="24"/>
          <w:szCs w:val="24"/>
        </w:rPr>
        <w:t>二、技术服务内容</w:t>
      </w:r>
      <w:bookmarkEnd w:id="63"/>
    </w:p>
    <w:tbl>
      <w:tblPr>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5"/>
        <w:gridCol w:w="1010"/>
        <w:gridCol w:w="1701"/>
        <w:gridCol w:w="3827"/>
        <w:gridCol w:w="2205"/>
      </w:tblGrid>
      <w:tr>
        <w:trPr>
          <w:trHeight w:val="280"/>
        </w:trPr>
        <w:tc>
          <w:tcPr>
            <w:tcW w:w="545" w:type="dxa"/>
            <w:noWrap/>
            <w:vAlign w:val="center"/>
          </w:tcPr>
          <w:p>
            <w:pPr>
              <w:widowControl/>
              <w:adjustRightInd/>
              <w:snapToGrid/>
              <w:ind w:firstLine="0"/>
              <w:jc w:val="center"/>
              <w:rPr>
                <w:rFonts w:ascii="宋体" w:cs="宋体"/>
                <w:b/>
                <w:bCs/>
                <w:color w:val="000000"/>
                <w:kern w:val="0"/>
                <w:sz w:val="22"/>
                <w:szCs w:val="22"/>
              </w:rPr>
            </w:pPr>
            <w:r>
              <w:rPr>
                <w:rFonts w:ascii="宋体" w:cs="宋体" w:hint="eastAsia"/>
                <w:b/>
                <w:bCs/>
                <w:color w:val="000000"/>
                <w:kern w:val="0"/>
                <w:sz w:val="22"/>
                <w:szCs w:val="22"/>
              </w:rPr>
              <w:t>序号</w:t>
            </w:r>
          </w:p>
        </w:tc>
        <w:tc>
          <w:tcPr>
            <w:tcW w:w="1010" w:type="dxa"/>
            <w:noWrap/>
            <w:vAlign w:val="center"/>
          </w:tcPr>
          <w:p>
            <w:pPr>
              <w:widowControl/>
              <w:adjustRightInd/>
              <w:snapToGrid/>
              <w:ind w:firstLine="0"/>
              <w:jc w:val="center"/>
              <w:rPr>
                <w:rFonts w:ascii="宋体" w:cs="宋体"/>
                <w:b/>
                <w:bCs/>
                <w:color w:val="000000"/>
                <w:kern w:val="0"/>
                <w:sz w:val="22"/>
                <w:szCs w:val="22"/>
              </w:rPr>
            </w:pPr>
            <w:r>
              <w:rPr>
                <w:rFonts w:ascii="宋体" w:cs="宋体" w:hint="eastAsia"/>
                <w:b/>
                <w:bCs/>
                <w:color w:val="000000"/>
                <w:kern w:val="0"/>
                <w:sz w:val="22"/>
                <w:szCs w:val="22"/>
              </w:rPr>
              <w:t>服务项目</w:t>
            </w:r>
          </w:p>
        </w:tc>
        <w:tc>
          <w:tcPr>
            <w:tcW w:w="5528" w:type="dxa"/>
            <w:gridSpan w:val="2"/>
            <w:noWrap/>
            <w:vAlign w:val="center"/>
          </w:tcPr>
          <w:p>
            <w:pPr>
              <w:widowControl/>
              <w:adjustRightInd/>
              <w:snapToGrid/>
              <w:ind w:firstLine="0"/>
              <w:jc w:val="center"/>
              <w:rPr>
                <w:rFonts w:ascii="宋体" w:cs="宋体"/>
                <w:b/>
                <w:bCs/>
                <w:color w:val="000000"/>
                <w:kern w:val="0"/>
                <w:sz w:val="22"/>
                <w:szCs w:val="22"/>
              </w:rPr>
            </w:pPr>
            <w:r>
              <w:rPr>
                <w:rFonts w:ascii="宋体" w:cs="宋体" w:hint="eastAsia"/>
                <w:b/>
                <w:bCs/>
                <w:color w:val="000000"/>
                <w:kern w:val="0"/>
                <w:sz w:val="22"/>
                <w:szCs w:val="22"/>
              </w:rPr>
              <w:t>服务内容描述</w:t>
            </w:r>
          </w:p>
        </w:tc>
        <w:tc>
          <w:tcPr>
            <w:tcW w:w="2205" w:type="dxa"/>
            <w:noWrap/>
            <w:vAlign w:val="center"/>
          </w:tcPr>
          <w:p>
            <w:pPr>
              <w:widowControl/>
              <w:adjustRightInd/>
              <w:snapToGrid/>
              <w:ind w:firstLine="0"/>
              <w:jc w:val="center"/>
              <w:rPr>
                <w:rFonts w:ascii="宋体" w:cs="宋体"/>
                <w:b/>
                <w:bCs/>
                <w:color w:val="000000"/>
                <w:kern w:val="0"/>
                <w:sz w:val="22"/>
                <w:szCs w:val="22"/>
              </w:rPr>
            </w:pPr>
            <w:r>
              <w:rPr>
                <w:rFonts w:ascii="宋体" w:cs="宋体" w:hint="eastAsia"/>
                <w:b/>
                <w:bCs/>
                <w:color w:val="000000"/>
                <w:kern w:val="0"/>
                <w:sz w:val="22"/>
                <w:szCs w:val="22"/>
              </w:rPr>
              <w:t>服务交付物</w:t>
            </w:r>
          </w:p>
        </w:tc>
      </w:tr>
      <w:tr>
        <w:trPr>
          <w:trHeight w:val="168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1</w:t>
            </w:r>
          </w:p>
        </w:tc>
        <w:tc>
          <w:tcPr>
            <w:tcW w:w="1010" w:type="dxa"/>
            <w:vMerge w:val="restart"/>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网络架构整改服务</w:t>
            </w: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网络设备配置优化服务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1.设备功能配置调整：对管理网、安全域、对外接入局域网、总署上行、总署下行、运行网上行、运行网下行等网络设备开展堆叠配置优化，提升设备冗余与扩展能力；进行链路聚合配置调整，增强链路带宽与稳定性；完成VLAN划分与路由策略优化，保障网络分区合理、数据传输高效；同时规范设备配置备注信息，确保配置内容清晰可追溯，便于后续维护管理。</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2.ACL策略梳理优化：对管理网、安全域、对外接入局域网、总署上行、总署下行、运行网上行、运行网下行等路由器、交换机设备，细化访问控制规则，防范未授权访问、非法数据传输等安全风险。</w:t>
            </w:r>
          </w:p>
        </w:tc>
        <w:tc>
          <w:tcPr>
            <w:tcW w:w="2205"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《网络信息规划表》</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《网络设备管理表》</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《网络拓扑图》</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《设备配置备份》</w:t>
            </w:r>
          </w:p>
        </w:tc>
      </w:tr>
      <w:tr>
        <w:trPr>
          <w:trHeight w:val="112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2</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网络运维支撑服务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1.对管理网、安全域、对外接入局域网、总署上行、总署下行、运行网上行、运行网下行等服务器、路由器、交换机、网络安全等关键设备进行日志采集配置梳理；</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2.制定管理网、安全域、对外接入局域网、总署上行、总署下行、运行网上行、运行网下行等主干网络设备线路标签命名规则，给所有网络设备线路两头贴上防水不褪色不干胶打印标签；</w:t>
            </w:r>
          </w:p>
        </w:tc>
        <w:tc>
          <w:tcPr>
            <w:tcW w:w="2205"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《网络设备与线路标签命名规则》</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《网络设备端口对应表》</w:t>
            </w:r>
          </w:p>
        </w:tc>
      </w:tr>
      <w:tr>
        <w:trPr>
          <w:trHeight w:val="84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3</w:t>
            </w:r>
          </w:p>
        </w:tc>
        <w:tc>
          <w:tcPr>
            <w:tcW w:w="1010" w:type="dxa"/>
            <w:vMerge w:val="restart"/>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系统工程运维服务</w:t>
            </w: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全网资产梳理服务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对重庆海关及13个隶属海关网络资产/互联网业务资产（包括但不限于重要终端、路由器、交换机、网络安全设备、业务系统服务器等）进行全面清查与登记，确定资产的所属单位、名称、型号、数量、类型、机柜位置、状态等信息；</w:t>
            </w:r>
          </w:p>
        </w:tc>
        <w:tc>
          <w:tcPr>
            <w:tcW w:w="2205" w:type="dxa"/>
            <w:vMerge w:val="restart"/>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《网络设备与终端资产登记表》</w:t>
            </w:r>
          </w:p>
        </w:tc>
      </w:tr>
      <w:tr>
        <w:trPr>
          <w:trHeight w:val="112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4</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资产更新服务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对网络资产及信息管理服务，包括设备的质保时间、设备配置信息、设备型号、数量等通过相应的软件管理工具，对因设备故障更换、新增设备入网等设备变更情况进行更新，通过对相关资源录入，以及资源更新，做好资源的基础管理和专业管理工作。</w:t>
            </w:r>
          </w:p>
        </w:tc>
        <w:tc>
          <w:tcPr>
            <w:tcW w:w="2205" w:type="dxa"/>
            <w:vMerge/>
            <w:vAlign w:val="center"/>
          </w:tcPr>
          <w:p/>
        </w:tc>
      </w:tr>
      <w:tr>
        <w:trPr>
          <w:trHeight w:val="168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5</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资产监控服务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1.监视信息安全设备的运行状况，包括设备的CPU 利用率，内存利用率，网络端口以及接入链路的使用情况。</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2.定期检查更新操作系统的补丁程序包；根据业务需要可以对系统软件进行升级、更新、补丁、新功能测试，但需要通过上级部门同意和厂家配合。</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3.定期在网络流量分析平台检查和处理安全事件告警信息。</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4.定期在网管监控大屏检查和处理网络链路中断告警信息。</w:t>
            </w:r>
          </w:p>
        </w:tc>
        <w:tc>
          <w:tcPr>
            <w:tcW w:w="2205" w:type="dxa"/>
            <w:vMerge w:val="restart"/>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《网络设备健康与状态监控报告》</w:t>
            </w:r>
          </w:p>
        </w:tc>
      </w:tr>
      <w:tr>
        <w:trPr>
          <w:trHeight w:val="112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6</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系统安全服务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1.定期检查业务系统/路由器/交换机/网络安全设备日志情况。</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2.定期检查和更新操作系统/路由器/交换机/网络安全设备操作账号的口令，更改前需要通过上级部门同意和业务系统科室。</w:t>
            </w:r>
          </w:p>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3.定期检查终端/服务器杀毒软件病毒库更新情况和查、杀毒执行情况。</w:t>
            </w:r>
          </w:p>
        </w:tc>
        <w:tc>
          <w:tcPr>
            <w:tcW w:w="2205" w:type="dxa"/>
            <w:vMerge/>
            <w:vAlign w:val="center"/>
          </w:tcPr>
          <w:p/>
        </w:tc>
      </w:tr>
      <w:tr>
        <w:trPr>
          <w:trHeight w:val="699"/>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7</w:t>
            </w:r>
          </w:p>
        </w:tc>
        <w:tc>
          <w:tcPr>
            <w:tcW w:w="1010" w:type="dxa"/>
            <w:vMerge w:val="restart"/>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大模型安全评估服务</w:t>
            </w: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模型安全评估服务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定期对重庆海关及13个隶属海关大模型应用进行安全评估检测，围绕内容合规（伦理问题、违法犯罪、偏见歧视、暴力伤害、心理健康、脏话侮辱、敏感主题、隐私财产、色情信息）、模型幻觉（虚假信息、知识准确、逻辑一致）、隐私泄露（个人隐私、训练数据）、模型滥用（恶意软件、网络攻击、违法犯罪）、对抗攻击（指令劫持、角色扮演、反向诱导、模型越狱）、鲁棒性测试（后缀注入、随机噪声、弱语义攻击）等6大维度24类，发现大模型应用的各种安全风险和问题。</w:t>
            </w:r>
          </w:p>
        </w:tc>
        <w:tc>
          <w:tcPr>
            <w:tcW w:w="2205" w:type="dxa"/>
            <w:vMerge w:val="restart"/>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《大模型安全评估报告》</w:t>
            </w:r>
          </w:p>
        </w:tc>
      </w:tr>
      <w:tr>
        <w:trPr>
          <w:trHeight w:val="114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8</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运行环境安全评估服务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定期对重庆海关及13个隶属海关大模型应用的运行环境安全进行评估检测，通过基础信息采集、主机漏洞扫描、Web漏扫扫描、数据库漏洞扫描、容器镜像扫描、API漏洞扫描、基线配置核查等方式全面识别各类脆弱性风险。</w:t>
            </w:r>
          </w:p>
        </w:tc>
        <w:tc>
          <w:tcPr>
            <w:tcW w:w="2205" w:type="dxa"/>
            <w:vMerge/>
            <w:vAlign w:val="center"/>
          </w:tcPr>
          <w:p/>
        </w:tc>
      </w:tr>
      <w:tr>
        <w:trPr>
          <w:trHeight w:val="560"/>
        </w:trPr>
        <w:tc>
          <w:tcPr>
            <w:tcW w:w="545"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9</w:t>
            </w:r>
          </w:p>
        </w:tc>
        <w:tc>
          <w:tcPr>
            <w:tcW w:w="1010" w:type="dxa"/>
            <w:vMerge/>
            <w:vAlign w:val="center"/>
          </w:tcPr>
          <w:p/>
        </w:tc>
        <w:tc>
          <w:tcPr>
            <w:tcW w:w="1701" w:type="dxa"/>
            <w:noWrap/>
            <w:vAlign w:val="center"/>
          </w:tcPr>
          <w:p>
            <w:pPr>
              <w:widowControl/>
              <w:adjustRightInd/>
              <w:snapToGrid/>
              <w:ind w:firstLine="0"/>
              <w:jc w:val="center"/>
              <w:rPr>
                <w:rFonts w:ascii="宋体" w:cs="宋体"/>
                <w:color w:val="000000"/>
                <w:kern w:val="0"/>
                <w:sz w:val="22"/>
                <w:szCs w:val="22"/>
              </w:rPr>
            </w:pPr>
            <w:r>
              <w:rPr>
                <w:rFonts w:ascii="宋体" w:cs="宋体" w:hint="eastAsia"/>
                <w:color w:val="000000"/>
                <w:kern w:val="0"/>
                <w:sz w:val="22"/>
                <w:szCs w:val="22"/>
              </w:rPr>
              <w:t>开发环境安全评估服务</w:t>
            </w:r>
          </w:p>
        </w:tc>
        <w:tc>
          <w:tcPr>
            <w:tcW w:w="3827" w:type="dxa"/>
            <w:vAlign w:val="center"/>
          </w:tcPr>
          <w:p>
            <w:pPr>
              <w:widowControl/>
              <w:adjustRightInd/>
              <w:snapToGrid/>
              <w:ind w:firstLine="0"/>
              <w:rPr>
                <w:rFonts w:ascii="宋体" w:cs="宋体"/>
                <w:color w:val="000000"/>
                <w:kern w:val="0"/>
                <w:sz w:val="22"/>
                <w:szCs w:val="22"/>
              </w:rPr>
            </w:pPr>
            <w:r>
              <w:rPr>
                <w:rFonts w:ascii="宋体" w:cs="宋体" w:hint="eastAsia"/>
                <w:color w:val="000000"/>
                <w:kern w:val="0"/>
                <w:sz w:val="22"/>
                <w:szCs w:val="22"/>
              </w:rPr>
              <w:t>定期对重庆海关及13个隶属海关大模型应用的开发环境安全审查，包括开发包名称、语言、版本号、包文件路径。</w:t>
            </w:r>
          </w:p>
        </w:tc>
        <w:tc>
          <w:tcPr>
            <w:tcW w:w="2205" w:type="dxa"/>
            <w:vMerge/>
            <w:vAlign w:val="center"/>
          </w:tcPr>
          <w:p/>
        </w:tc>
      </w:tr>
    </w:tbl>
    <w:p>
      <w:pPr>
        <w:pStyle w:val="16"/>
        <w:ind w:firstLineChars="0" w:firstLine="0"/>
        <w:rPr>
          <w:rFonts w:ascii="宋体" w:cs="宋体"/>
          <w:color w:val="000000"/>
          <w:kern w:val="0"/>
          <w:sz w:val="22"/>
          <w:szCs w:val="22"/>
        </w:rPr>
      </w:pPr>
    </w:p>
    <w:p>
      <w:pPr>
        <w:pStyle w:val="16"/>
        <w:adjustRightInd/>
        <w:snapToGrid/>
        <w:spacing w:line="400" w:lineRule="exact"/>
        <w:ind w:firstLineChars="0" w:firstLine="0"/>
        <w:jc w:val="both"/>
        <w:rPr>
          <w:rFonts w:ascii="新宋体" w:eastAsia="新宋体" w:cs="宋体"/>
          <w:color w:val="000000"/>
          <w:kern w:val="0"/>
          <w:sz w:val="24"/>
        </w:rPr>
      </w:pPr>
      <w:r>
        <w:rPr>
          <w:rFonts w:ascii="新宋体" w:eastAsia="新宋体" w:hint="eastAsia"/>
          <w:color w:val="000000"/>
          <w:kern w:val="0"/>
          <w:sz w:val="24"/>
        </w:rPr>
        <w:t>★</w:t>
      </w:r>
      <w:r>
        <w:rPr>
          <w:rFonts w:ascii="新宋体" w:eastAsia="新宋体" w:cs="宋体" w:hint="eastAsia"/>
          <w:color w:val="000000"/>
          <w:kern w:val="0"/>
          <w:sz w:val="24"/>
        </w:rPr>
        <w:t>三、服务期限</w:t>
      </w:r>
    </w:p>
    <w:p>
      <w:pPr>
        <w:pStyle w:val="16"/>
        <w:adjustRightInd/>
        <w:snapToGrid/>
        <w:spacing w:line="400" w:lineRule="exact"/>
        <w:jc w:val="both"/>
        <w:rPr>
          <w:rFonts w:cs="宋体"/>
        </w:rPr>
      </w:pPr>
      <w:r>
        <w:rPr>
          <w:rFonts w:cs="宋体" w:hint="eastAsia"/>
        </w:rPr>
        <w:t>2</w:t>
      </w:r>
      <w:r>
        <w:rPr>
          <w:rFonts w:cs="宋体"/>
        </w:rPr>
        <w:t>025</w:t>
      </w:r>
      <w:r>
        <w:rPr>
          <w:rFonts w:cs="宋体" w:hint="eastAsia"/>
        </w:rPr>
        <w:t>年1</w:t>
      </w:r>
      <w:r>
        <w:rPr>
          <w:rFonts w:cs="宋体"/>
        </w:rPr>
        <w:t>2</w:t>
      </w:r>
      <w:r>
        <w:rPr>
          <w:rFonts w:cs="宋体" w:hint="eastAsia"/>
        </w:rPr>
        <w:t>月3</w:t>
      </w:r>
      <w:r>
        <w:rPr>
          <w:rFonts w:cs="宋体"/>
        </w:rPr>
        <w:t>0</w:t>
      </w:r>
      <w:r>
        <w:rPr>
          <w:rFonts w:cs="宋体" w:hint="eastAsia"/>
        </w:rPr>
        <w:t>日之前完成</w:t>
      </w:r>
      <w:r>
        <w:rPr>
          <w:rFonts w:cs="宋体"/>
        </w:rPr>
        <w:t>。</w:t>
      </w:r>
    </w:p>
    <w:p>
      <w:pPr>
        <w:pStyle w:val="2"/>
        <w:keepNext/>
        <w:keepLines/>
        <w:widowControl w:val="0"/>
        <w:adjustRightInd/>
        <w:snapToGrid/>
        <w:spacing w:before="0" w:after="0" w:line="400" w:lineRule="exact"/>
        <w:ind w:firstLine="0"/>
        <w:jc w:val="both"/>
        <w:rPr>
          <w:rFonts w:ascii="Times New Roman" w:eastAsia="宋体" w:cs="宋体" w:hAnsi="Times New Roman"/>
          <w:b w:val="0"/>
          <w:kern w:val="2"/>
          <w:sz w:val="21"/>
          <w:szCs w:val="24"/>
        </w:rPr>
      </w:pPr>
      <w:bookmarkStart w:id="64" w:name="_Toc525225836"/>
      <w:bookmarkStart w:id="65" w:name="_Toc525136374"/>
      <w:bookmarkStart w:id="66" w:name="_Toc522106396"/>
      <w:r>
        <w:rPr>
          <w:rFonts w:ascii="Times New Roman" w:eastAsia="宋体" w:cs="宋体" w:hAnsi="Times New Roman" w:hint="eastAsia"/>
          <w:b w:val="0"/>
          <w:kern w:val="2"/>
          <w:sz w:val="21"/>
          <w:szCs w:val="24"/>
        </w:rPr>
        <w:t>★</w:t>
      </w:r>
      <w:r>
        <w:rPr>
          <w:rFonts w:ascii="新宋体" w:eastAsia="新宋体" w:cs="宋体"/>
          <w:b w:val="0"/>
          <w:color w:val="000000"/>
          <w:sz w:val="24"/>
          <w:szCs w:val="24"/>
        </w:rPr>
        <w:t>四</w:t>
      </w:r>
      <w:r>
        <w:rPr>
          <w:rFonts w:ascii="新宋体" w:eastAsia="新宋体" w:cs="宋体" w:hint="eastAsia"/>
          <w:b w:val="0"/>
          <w:color w:val="000000"/>
          <w:sz w:val="24"/>
          <w:szCs w:val="24"/>
        </w:rPr>
        <w:t>、</w:t>
      </w:r>
      <w:r>
        <w:rPr>
          <w:rFonts w:ascii="新宋体" w:eastAsia="新宋体" w:cs="宋体"/>
          <w:b w:val="0"/>
          <w:color w:val="000000"/>
          <w:sz w:val="24"/>
          <w:szCs w:val="24"/>
        </w:rPr>
        <w:t>服务</w:t>
      </w:r>
      <w:r>
        <w:rPr>
          <w:rFonts w:ascii="新宋体" w:eastAsia="新宋体" w:cs="宋体" w:hint="eastAsia"/>
          <w:b w:val="0"/>
          <w:color w:val="000000"/>
          <w:sz w:val="24"/>
          <w:szCs w:val="24"/>
        </w:rPr>
        <w:t>实施方案要求</w:t>
      </w:r>
      <w:bookmarkEnd w:id="64"/>
      <w:bookmarkEnd w:id="65"/>
    </w:p>
    <w:p>
      <w:pPr>
        <w:widowControl/>
        <w:autoSpaceDE w:val="0"/>
        <w:autoSpaceDN w:val="0"/>
        <w:adjustRightInd/>
        <w:snapToGrid/>
        <w:spacing w:line="400" w:lineRule="exact"/>
        <w:ind w:firstLineChars="200" w:firstLine="420"/>
        <w:jc w:val="both"/>
        <w:textAlignment w:val="bottom"/>
        <w:rPr>
          <w:rFonts w:cs="宋体"/>
        </w:rPr>
      </w:pPr>
      <w:bookmarkEnd w:id="66"/>
      <w:r>
        <w:rPr>
          <w:rFonts w:cs="宋体" w:hint="eastAsia"/>
        </w:rPr>
        <w:t>投标方应提供服务方案，服务方案中应包含网络架构整改服务，系统工程运维服务，大模型安全评估服务等内容。投标人安排项目组成员自行现场摸底。</w:t>
      </w:r>
    </w:p>
    <w:p>
      <w:pPr>
        <w:pStyle w:val="2"/>
        <w:adjustRightInd/>
        <w:snapToGrid/>
        <w:spacing w:before="0" w:after="0" w:line="400" w:lineRule="exact"/>
        <w:ind w:left="215" w:hangingChars="90" w:hanging="215"/>
        <w:jc w:val="both"/>
        <w:rPr>
          <w:rFonts w:ascii="新宋体" w:eastAsia="新宋体"/>
          <w:b w:val="0"/>
          <w:color w:val="000000"/>
          <w:sz w:val="24"/>
          <w:szCs w:val="24"/>
        </w:rPr>
      </w:pPr>
      <w:r>
        <w:rPr>
          <w:rFonts w:ascii="新宋体" w:eastAsia="新宋体"/>
          <w:b w:val="0"/>
          <w:color w:val="000000"/>
          <w:sz w:val="24"/>
          <w:szCs w:val="24"/>
        </w:rPr>
        <w:t>五</w:t>
      </w:r>
      <w:r>
        <w:rPr>
          <w:rFonts w:ascii="新宋体" w:eastAsia="新宋体" w:hint="eastAsia"/>
          <w:b w:val="0"/>
          <w:color w:val="000000"/>
          <w:sz w:val="24"/>
          <w:szCs w:val="24"/>
        </w:rPr>
        <w:t>、实施过程要求</w:t>
      </w:r>
    </w:p>
    <w:p>
      <w:pPr>
        <w:widowControl/>
        <w:autoSpaceDE w:val="0"/>
        <w:autoSpaceDN w:val="0"/>
        <w:adjustRightInd/>
        <w:snapToGrid/>
        <w:spacing w:line="400" w:lineRule="exact"/>
        <w:ind w:firstLineChars="200" w:firstLine="420"/>
        <w:jc w:val="both"/>
        <w:textAlignment w:val="bottom"/>
        <w:rPr>
          <w:rFonts w:cs="宋体"/>
        </w:rPr>
      </w:pPr>
      <w:r>
        <w:rPr>
          <w:rFonts w:cs="宋体" w:hint="eastAsia"/>
        </w:rPr>
        <w:t>供应商须遵循“技术维护、业务保障”的原则，接受采购人日常管理和监督，服从和服务于采购人的系统应用和发展的需要，切实提高为采购人服务的质量。</w:t>
      </w:r>
    </w:p>
    <w:p>
      <w:pPr>
        <w:pStyle w:val="79"/>
        <w:spacing w:line="400" w:lineRule="exact"/>
        <w:ind w:left="420"/>
        <w:jc w:val="left"/>
        <w:rPr>
          <w:rFonts w:ascii="宋体" w:cs="宋体"/>
          <w:szCs w:val="21"/>
        </w:rPr>
      </w:pPr>
      <w:r>
        <w:rPr>
          <w:rFonts w:ascii="宋体" w:cs="宋体" w:hint="eastAsia"/>
          <w:szCs w:val="21"/>
        </w:rPr>
        <w:t>★</w:t>
      </w:r>
      <w:r>
        <w:rPr>
          <w:rFonts w:ascii="宋体" w:cs="宋体"/>
          <w:szCs w:val="21"/>
        </w:rPr>
        <w:t>a)</w:t>
      </w:r>
      <w:r>
        <w:rPr>
          <w:rFonts w:ascii="宋体" w:cs="宋体" w:hint="eastAsia"/>
          <w:szCs w:val="21"/>
        </w:rPr>
        <w:t xml:space="preserve"> 遵守国家和海关行业管理的相关法规和标准规范</w:t>
      </w:r>
    </w:p>
    <w:p>
      <w:pPr>
        <w:adjustRightInd/>
        <w:snapToGrid/>
        <w:spacing w:line="400" w:lineRule="exact"/>
        <w:jc w:val="both"/>
        <w:rPr>
          <w:rFonts w:ascii="宋体" w:cs="宋体"/>
          <w:szCs w:val="21"/>
        </w:rPr>
      </w:pPr>
      <w:r>
        <w:rPr>
          <w:rFonts w:cs="宋体" w:hint="eastAsia"/>
        </w:rPr>
        <w:fldChar w:fldCharType="begin"/>
      </w:r>
      <w:r>
        <w:rPr>
          <w:rFonts w:cs="宋体"/>
        </w:rPr>
        <w:instrText xml:space="preserve"> </w:instrText>
      </w:r>
      <w:r>
        <w:rPr>
          <w:rFonts w:cs="宋体" w:hint="eastAsia"/>
        </w:rPr>
        <w:instrText>= 1 \* GB3</w:instrText>
      </w:r>
      <w:r>
        <w:rPr>
          <w:rFonts w:cs="宋体"/>
        </w:rPr>
        <w:instrText xml:space="preserve"> </w:instrText>
      </w:r>
      <w:r>
        <w:rPr>
          <w:rFonts w:cs="宋体"/>
        </w:rPr>
        <w:fldChar w:fldCharType="separate"/>
      </w:r>
      <w:r>
        <w:rPr>
          <w:rFonts w:cs="宋体" w:hint="eastAsia"/>
        </w:rPr>
        <w:t>①</w:t>
      </w:r>
      <w:r>
        <w:rPr>
          <w:rFonts w:cs="宋体"/>
        </w:rPr>
        <w:fldChar w:fldCharType="end"/>
      </w:r>
      <w:r>
        <w:rPr>
          <w:rFonts w:cs="宋体"/>
        </w:rPr>
        <w:t xml:space="preserve"> </w:t>
      </w:r>
      <w:r>
        <w:rPr>
          <w:rFonts w:ascii="宋体" w:cs="宋体" w:hint="eastAsia"/>
          <w:szCs w:val="21"/>
        </w:rPr>
        <w:t>供应商对服务技术人员进行安全培训和保密教育，对工作涉及的海关业务数据或信息严格保守秘密。</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2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②</w:t>
      </w:r>
      <w:r>
        <w:rPr>
          <w:rFonts w:ascii="宋体" w:cs="宋体"/>
          <w:szCs w:val="21"/>
        </w:rPr>
        <w:fldChar w:fldCharType="end"/>
      </w:r>
      <w:r>
        <w:rPr>
          <w:rFonts w:ascii="宋体" w:cs="宋体"/>
          <w:szCs w:val="21"/>
        </w:rPr>
        <w:t xml:space="preserve"> </w:t>
      </w:r>
      <w:r>
        <w:rPr>
          <w:rFonts w:ascii="宋体" w:cs="宋体" w:hint="eastAsia"/>
          <w:szCs w:val="21"/>
        </w:rPr>
        <w:t>所有工作人员要求政治可靠，工作责任心强，无前科及违法犯罪记录，严守海关工作秘密，对知悉的事项及信息予以保密。</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3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③</w:t>
      </w:r>
      <w:r>
        <w:rPr>
          <w:rFonts w:ascii="宋体" w:cs="宋体"/>
          <w:szCs w:val="21"/>
        </w:rPr>
        <w:fldChar w:fldCharType="end"/>
      </w:r>
      <w:r>
        <w:rPr>
          <w:rFonts w:ascii="宋体" w:cs="宋体"/>
          <w:szCs w:val="21"/>
        </w:rPr>
        <w:t xml:space="preserve"> </w:t>
      </w:r>
      <w:r>
        <w:rPr>
          <w:rFonts w:ascii="宋体" w:cs="宋体" w:hint="eastAsia"/>
          <w:szCs w:val="21"/>
        </w:rPr>
        <w:t>所有资料、技术文档、业务信息数据应妥善保管，不得遗失、转借、复印拷贝、修改、删除，不得以任何形式向第三方透露，一旦发生，依法追究公司及个人相关法律责任。</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4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④</w:t>
      </w:r>
      <w:r>
        <w:rPr>
          <w:rFonts w:ascii="宋体" w:cs="宋体"/>
          <w:szCs w:val="21"/>
        </w:rPr>
        <w:fldChar w:fldCharType="end"/>
      </w:r>
      <w:r>
        <w:rPr>
          <w:rFonts w:ascii="宋体" w:cs="宋体"/>
          <w:szCs w:val="21"/>
        </w:rPr>
        <w:t xml:space="preserve"> </w:t>
      </w:r>
      <w:r>
        <w:rPr>
          <w:rFonts w:ascii="宋体" w:cs="宋体" w:hint="eastAsia"/>
          <w:szCs w:val="21"/>
        </w:rPr>
        <w:t>供应商要熟知并严格遵守海关网络安全相关规定。</w:t>
      </w:r>
    </w:p>
    <w:p>
      <w:pPr>
        <w:pStyle w:val="79"/>
        <w:spacing w:line="400" w:lineRule="exact"/>
        <w:ind w:left="420"/>
        <w:jc w:val="left"/>
        <w:rPr>
          <w:rFonts w:ascii="宋体" w:cs="宋体"/>
          <w:szCs w:val="21"/>
        </w:rPr>
      </w:pPr>
      <w:r>
        <w:rPr>
          <w:rFonts w:ascii="宋体" w:cs="宋体"/>
          <w:szCs w:val="21"/>
        </w:rPr>
        <w:t xml:space="preserve">b) </w:t>
      </w:r>
      <w:r>
        <w:rPr>
          <w:rFonts w:ascii="宋体" w:cs="宋体" w:hint="eastAsia"/>
          <w:szCs w:val="21"/>
        </w:rPr>
        <w:t>根据服务要求和工作内容，提供优质技术支持和服务</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1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①</w:t>
      </w:r>
      <w:r>
        <w:rPr>
          <w:rFonts w:ascii="宋体" w:cs="宋体"/>
          <w:szCs w:val="21"/>
        </w:rPr>
        <w:fldChar w:fldCharType="end"/>
      </w:r>
      <w:r>
        <w:rPr>
          <w:rFonts w:ascii="宋体" w:cs="宋体"/>
          <w:szCs w:val="21"/>
        </w:rPr>
        <w:t xml:space="preserve"> </w:t>
      </w:r>
      <w:r>
        <w:rPr>
          <w:rFonts w:ascii="宋体" w:cs="宋体" w:hint="eastAsia"/>
          <w:szCs w:val="21"/>
        </w:rPr>
        <w:t>制定服务工作规范，统筹规划，规范管理，高效服务。</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2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②</w:t>
      </w:r>
      <w:r>
        <w:rPr>
          <w:rFonts w:ascii="宋体" w:cs="宋体"/>
          <w:szCs w:val="21"/>
        </w:rPr>
        <w:fldChar w:fldCharType="end"/>
      </w:r>
      <w:r>
        <w:rPr>
          <w:rFonts w:ascii="宋体" w:cs="宋体"/>
          <w:szCs w:val="21"/>
        </w:rPr>
        <w:t xml:space="preserve"> </w:t>
      </w:r>
      <w:r>
        <w:rPr>
          <w:rFonts w:ascii="宋体" w:cs="宋体" w:hint="eastAsia"/>
          <w:szCs w:val="21"/>
        </w:rPr>
        <w:t>加强后台技术支撑力量，提高技术人员的服务能力，对不能及时解决的问题，应立即派遣二线高级专业技术人员迅速响应。</w:t>
      </w:r>
    </w:p>
    <w:p>
      <w:pPr>
        <w:widowControl/>
        <w:autoSpaceDE w:val="0"/>
        <w:autoSpaceDN w:val="0"/>
        <w:adjustRightInd/>
        <w:snapToGrid/>
        <w:spacing w:line="400" w:lineRule="exact"/>
        <w:ind w:left="210" w:hangingChars="100" w:hanging="210"/>
        <w:jc w:val="both"/>
        <w:textAlignment w:val="bottom"/>
        <w:rPr>
          <w:rFonts w:cs="宋体"/>
        </w:rPr>
      </w:pPr>
      <w:r>
        <w:rPr>
          <w:rFonts w:cs="宋体" w:hint="eastAsia"/>
        </w:rPr>
        <w:t>2.3对采购人的其他相关的合理需求提供及时、优质的服务。</w:t>
      </w:r>
    </w:p>
    <w:p>
      <w:pPr>
        <w:pStyle w:val="79"/>
        <w:spacing w:line="400" w:lineRule="exact"/>
        <w:ind w:left="420"/>
        <w:jc w:val="left"/>
        <w:rPr>
          <w:rFonts w:ascii="宋体" w:cs="宋体"/>
          <w:szCs w:val="21"/>
        </w:rPr>
      </w:pPr>
      <w:r>
        <w:rPr>
          <w:rFonts w:ascii="宋体" w:cs="宋体"/>
          <w:szCs w:val="21"/>
        </w:rPr>
        <w:t xml:space="preserve">c) </w:t>
      </w:r>
      <w:r>
        <w:rPr>
          <w:rFonts w:ascii="宋体" w:cs="宋体" w:hint="eastAsia"/>
          <w:szCs w:val="21"/>
        </w:rPr>
        <w:t>建立专业培训工作机制</w:t>
      </w:r>
    </w:p>
    <w:p>
      <w:pPr>
        <w:widowControl/>
        <w:autoSpaceDE w:val="0"/>
        <w:autoSpaceDN w:val="0"/>
        <w:adjustRightInd/>
        <w:snapToGrid/>
        <w:spacing w:line="400" w:lineRule="exact"/>
        <w:ind w:leftChars="100" w:left="210" w:firstLineChars="250" w:firstLine="525"/>
        <w:jc w:val="both"/>
        <w:textAlignment w:val="bottom"/>
        <w:rPr>
          <w:rFonts w:ascii="宋体"/>
          <w:color w:val="000000"/>
          <w:sz w:val="44"/>
        </w:rPr>
      </w:pPr>
      <w:r>
        <w:rPr>
          <w:rFonts w:cs="宋体" w:hint="eastAsia"/>
        </w:rPr>
        <w:t>按甲方要求提供相应的培训服务。</w:t>
      </w:r>
    </w:p>
    <w:p>
      <w:pPr>
        <w:ind w:firstLine="0"/>
        <w:rPr>
          <w:rFonts w:ascii="宋体"/>
          <w:color w:val="000000"/>
          <w:sz w:val="44"/>
        </w:rPr>
      </w:pPr>
    </w:p>
    <w:p>
      <w:pPr>
        <w:pStyle w:val="1"/>
        <w:tabs>
          <w:tab w:val="left" w:pos="432"/>
        </w:tabs>
        <w:spacing w:line="560" w:lineRule="exact"/>
        <w:ind w:left="0" w:firstLine="0"/>
        <w:rPr>
          <w:rFonts w:ascii="宋体" w:eastAsia="宋体"/>
          <w:color w:val="000000"/>
          <w:sz w:val="44"/>
        </w:rPr>
      </w:pPr>
      <w:bookmarkStart w:id="67" w:name="_Toc82055846"/>
      <w:r>
        <w:rPr>
          <w:rFonts w:ascii="宋体" w:eastAsia="宋体" w:hint="eastAsia"/>
          <w:color w:val="000000"/>
          <w:sz w:val="44"/>
        </w:rPr>
        <w:t>第六章 响应文件格式</w:t>
      </w:r>
      <w:bookmarkEnd w:id="67"/>
    </w:p>
    <w:p>
      <w:pPr>
        <w:pStyle w:val="2"/>
        <w:spacing w:after="240" w:line="240" w:lineRule="auto"/>
        <w:ind w:firstLine="0"/>
        <w:rPr>
          <w:b w:val="0"/>
        </w:rPr>
      </w:pPr>
    </w:p>
    <w:p>
      <w:pPr>
        <w:pStyle w:val="2"/>
        <w:spacing w:after="240" w:line="240" w:lineRule="auto"/>
        <w:ind w:firstLine="0"/>
        <w:rPr>
          <w:b w:val="0"/>
        </w:rPr>
      </w:pPr>
      <w:r>
        <w:rPr>
          <w:rFonts w:hint="eastAsia"/>
          <w:b w:val="0"/>
        </w:rPr>
        <w:t>重庆海关业务网络优化服务项目</w:t>
      </w:r>
    </w:p>
    <w:p>
      <w:pPr>
        <w:pStyle w:val="2"/>
        <w:spacing w:after="240" w:line="240" w:lineRule="auto"/>
        <w:ind w:firstLine="0"/>
        <w:rPr>
          <w:b w:val="0"/>
          <w:color w:val="000000"/>
        </w:rPr>
      </w:pPr>
      <w:r>
        <w:rPr>
          <w:b w:val="0"/>
        </w:rPr>
        <w:t>响应文件</w:t>
      </w:r>
    </w:p>
    <w:p>
      <w:pPr>
        <w:spacing w:line="560" w:lineRule="exact"/>
        <w:ind w:firstLine="602"/>
        <w:jc w:val="center"/>
        <w:rPr>
          <w:color w:val="000000"/>
          <w:sz w:val="30"/>
          <w:szCs w:val="30"/>
        </w:rPr>
      </w:pPr>
    </w:p>
    <w:p>
      <w:pPr>
        <w:spacing w:line="560" w:lineRule="exact"/>
        <w:ind w:firstLine="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r>
        <w:rPr>
          <w:color w:val="000000"/>
          <w:sz w:val="30"/>
          <w:szCs w:val="30"/>
        </w:rPr>
        <w:t>供应商：</w:t>
      </w:r>
      <w:r>
        <w:rPr>
          <w:color w:val="000000"/>
          <w:sz w:val="30"/>
          <w:szCs w:val="30"/>
          <w:u w:val="single"/>
        </w:rPr>
        <w:t xml:space="preserve">          （盖章）       </w:t>
      </w:r>
    </w:p>
    <w:p>
      <w:pPr>
        <w:spacing w:line="560" w:lineRule="exact"/>
        <w:ind w:firstLine="0"/>
        <w:jc w:val="both"/>
        <w:rPr>
          <w:color w:val="000000"/>
          <w:sz w:val="30"/>
          <w:szCs w:val="30"/>
        </w:rPr>
      </w:pPr>
    </w:p>
    <w:p>
      <w:pPr>
        <w:spacing w:line="560" w:lineRule="exact"/>
        <w:ind w:firstLineChars="200" w:firstLine="600"/>
        <w:jc w:val="both"/>
        <w:rPr>
          <w:color w:val="000000"/>
          <w:sz w:val="30"/>
          <w:szCs w:val="30"/>
        </w:rPr>
      </w:pPr>
      <w:r>
        <w:rPr>
          <w:color w:val="000000"/>
          <w:sz w:val="30"/>
          <w:szCs w:val="30"/>
        </w:rPr>
        <w:t>法 定 代 表 人</w:t>
      </w:r>
    </w:p>
    <w:p>
      <w:pPr>
        <w:spacing w:line="560" w:lineRule="exact"/>
        <w:ind w:firstLineChars="200" w:firstLine="600"/>
        <w:jc w:val="both"/>
        <w:rPr>
          <w:color w:val="000000"/>
          <w:sz w:val="30"/>
          <w:szCs w:val="30"/>
        </w:rPr>
      </w:pPr>
      <w:r>
        <w:rPr>
          <w:color w:val="000000"/>
          <w:sz w:val="30"/>
          <w:szCs w:val="30"/>
        </w:rPr>
        <w:t>或其委托代理人：</w:t>
      </w:r>
      <w:r>
        <w:rPr>
          <w:color w:val="000000"/>
          <w:sz w:val="30"/>
          <w:szCs w:val="30"/>
          <w:u w:val="single"/>
        </w:rPr>
        <w:t xml:space="preserve">      （签字）   </w:t>
      </w:r>
    </w:p>
    <w:p>
      <w:pPr>
        <w:spacing w:before="480" w:line="560" w:lineRule="exact"/>
        <w:ind w:firstLineChars="200" w:firstLine="600"/>
        <w:rPr>
          <w:color w:val="000000"/>
          <w:sz w:val="30"/>
          <w:szCs w:val="30"/>
        </w:rPr>
      </w:pPr>
      <w:r>
        <w:rPr>
          <w:color w:val="000000"/>
          <w:sz w:val="30"/>
          <w:szCs w:val="30"/>
        </w:rPr>
        <w:t>日  期：</w:t>
      </w:r>
      <w:r>
        <w:rPr>
          <w:color w:val="000000"/>
          <w:sz w:val="30"/>
          <w:szCs w:val="30"/>
          <w:u w:val="single"/>
        </w:rPr>
        <w:t xml:space="preserve">       </w:t>
      </w:r>
      <w:r>
        <w:rPr>
          <w:color w:val="000000"/>
          <w:sz w:val="30"/>
          <w:szCs w:val="30"/>
        </w:rPr>
        <w:t>年</w:t>
      </w:r>
      <w:r>
        <w:rPr>
          <w:color w:val="000000"/>
          <w:sz w:val="30"/>
          <w:szCs w:val="30"/>
          <w:u w:val="single"/>
        </w:rPr>
        <w:t xml:space="preserve">     </w:t>
      </w:r>
      <w:r>
        <w:rPr>
          <w:color w:val="000000"/>
          <w:sz w:val="30"/>
          <w:szCs w:val="30"/>
        </w:rPr>
        <w:t xml:space="preserve"> 月</w:t>
      </w:r>
      <w:r>
        <w:rPr>
          <w:color w:val="000000"/>
          <w:sz w:val="30"/>
          <w:szCs w:val="30"/>
          <w:u w:val="single"/>
        </w:rPr>
        <w:t xml:space="preserve">     </w:t>
      </w:r>
      <w:r>
        <w:rPr>
          <w:color w:val="000000"/>
          <w:sz w:val="30"/>
          <w:szCs w:val="30"/>
        </w:rPr>
        <w:t>日</w:t>
      </w:r>
    </w:p>
    <w:p>
      <w:pPr>
        <w:spacing w:line="560" w:lineRule="exact"/>
        <w:ind w:firstLine="600"/>
        <w:rPr>
          <w:rFonts w:eastAsia="仿宋_GB2312"/>
          <w:color w:val="000000"/>
          <w:sz w:val="30"/>
          <w:szCs w:val="30"/>
        </w:rPr>
      </w:pPr>
    </w:p>
    <w:p>
      <w:pPr>
        <w:spacing w:line="560" w:lineRule="exact"/>
        <w:ind w:firstLine="600"/>
        <w:rPr>
          <w:rFonts w:eastAsia="仿宋_GB2312"/>
          <w:color w:val="000000"/>
          <w:sz w:val="30"/>
          <w:szCs w:val="30"/>
        </w:rPr>
      </w:pPr>
    </w:p>
    <w:p>
      <w:pPr>
        <w:spacing w:line="560" w:lineRule="exact"/>
        <w:ind w:firstLine="600"/>
        <w:rPr>
          <w:rFonts w:eastAsia="仿宋_GB2312"/>
          <w:color w:val="000000"/>
          <w:sz w:val="30"/>
          <w:szCs w:val="30"/>
        </w:rPr>
      </w:pPr>
    </w:p>
    <w:p>
      <w:pPr>
        <w:tabs>
          <w:tab w:val="left" w:pos="0"/>
        </w:tabs>
        <w:spacing w:line="560" w:lineRule="exact"/>
        <w:ind w:firstLine="0"/>
        <w:rPr>
          <w:color w:val="000000"/>
          <w:sz w:val="32"/>
          <w:szCs w:val="32"/>
        </w:rPr>
      </w:pPr>
    </w:p>
    <w:p>
      <w:pPr>
        <w:pageBreakBefore/>
        <w:widowControl w:val="0"/>
        <w:tabs>
          <w:tab w:val="left" w:pos="0"/>
        </w:tabs>
        <w:spacing w:line="560" w:lineRule="exact"/>
        <w:ind w:firstLine="0"/>
        <w:jc w:val="center"/>
        <w:rPr>
          <w:color w:val="000000"/>
          <w:sz w:val="32"/>
          <w:szCs w:val="32"/>
        </w:rPr>
      </w:pPr>
      <w:r>
        <w:rPr>
          <w:color w:val="000000"/>
          <w:sz w:val="32"/>
          <w:szCs w:val="32"/>
        </w:rPr>
        <w:t>目录</w:t>
      </w:r>
    </w:p>
    <w:p>
      <w:pPr>
        <w:tabs>
          <w:tab w:val="left" w:pos="0"/>
        </w:tabs>
        <w:spacing w:line="560" w:lineRule="exact"/>
        <w:ind w:firstLine="0"/>
        <w:jc w:val="center"/>
        <w:rPr>
          <w:color w:val="000000"/>
          <w:sz w:val="24"/>
        </w:rPr>
      </w:pPr>
      <w:r>
        <w:rPr>
          <w:color w:val="000000"/>
          <w:sz w:val="24"/>
        </w:rPr>
        <w:t>（格式自定）</w:t>
      </w: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spacing w:line="560" w:lineRule="exact"/>
        <w:ind w:firstLine="720"/>
        <w:jc w:val="center"/>
        <w:rPr>
          <w:rFonts w:eastAsia="方正黑体_GBK"/>
          <w:color w:val="000000"/>
          <w:sz w:val="36"/>
          <w:szCs w:val="44"/>
        </w:rPr>
      </w:pPr>
    </w:p>
    <w:p>
      <w:pPr>
        <w:widowControl/>
        <w:spacing w:before="100" w:beforeAutospacing="1" w:after="100" w:afterAutospacing="1"/>
        <w:rPr>
          <w:rFonts w:eastAsia="方正黑体_GBK"/>
          <w:color w:val="000000"/>
          <w:sz w:val="36"/>
          <w:szCs w:val="44"/>
        </w:rPr>
      </w:pPr>
      <w:r>
        <w:rPr>
          <w:rFonts w:eastAsia="方正黑体_GBK"/>
          <w:color w:val="000000"/>
          <w:sz w:val="36"/>
          <w:szCs w:val="44"/>
        </w:rPr>
        <w:br w:type="page"/>
      </w:r>
    </w:p>
    <w:p>
      <w:pPr>
        <w:pStyle w:val="2"/>
        <w:ind w:firstLine="0"/>
        <w:rPr>
          <w:b w:val="0"/>
        </w:rPr>
      </w:pPr>
      <w:r>
        <w:rPr>
          <w:b w:val="0"/>
        </w:rPr>
        <w:t>一、应答函</w:t>
      </w:r>
    </w:p>
    <w:p>
      <w:pPr>
        <w:spacing w:line="560" w:lineRule="exact"/>
        <w:ind w:firstLine="640"/>
        <w:rPr>
          <w:rFonts w:eastAsia="方正仿宋_GBK"/>
          <w:color w:val="000000"/>
          <w:sz w:val="32"/>
          <w:szCs w:val="32"/>
        </w:rPr>
      </w:pPr>
    </w:p>
    <w:p>
      <w:pPr>
        <w:spacing w:line="560" w:lineRule="exact"/>
        <w:ind w:firstLineChars="200" w:firstLine="480"/>
        <w:rPr>
          <w:color w:val="000000"/>
          <w:sz w:val="24"/>
        </w:rPr>
      </w:pPr>
      <w:r>
        <w:rPr>
          <w:color w:val="000000"/>
          <w:sz w:val="24"/>
        </w:rPr>
        <w:t>致：</w:t>
      </w:r>
      <w:r>
        <w:rPr>
          <w:color w:val="000000"/>
          <w:sz w:val="24"/>
          <w:u w:val="single"/>
        </w:rPr>
        <w:t xml:space="preserve">             (采购人)          </w:t>
      </w:r>
      <w:r>
        <w:rPr>
          <w:color w:val="000000"/>
          <w:sz w:val="24"/>
        </w:rPr>
        <w:t>：</w:t>
      </w:r>
    </w:p>
    <w:p>
      <w:pPr>
        <w:spacing w:line="560" w:lineRule="exact"/>
        <w:ind w:firstLineChars="200" w:firstLine="480"/>
        <w:rPr>
          <w:color w:val="000000"/>
          <w:sz w:val="24"/>
        </w:rPr>
      </w:pPr>
      <w:r>
        <w:rPr>
          <w:color w:val="000000"/>
          <w:sz w:val="24"/>
        </w:rPr>
        <w:t>我方收到</w:t>
      </w:r>
      <w:r>
        <w:rPr>
          <w:rFonts w:hint="eastAsia"/>
          <w:color w:val="000000"/>
          <w:sz w:val="24"/>
          <w:u w:val="single"/>
        </w:rPr>
        <w:t xml:space="preserve">         </w:t>
      </w:r>
      <w:r>
        <w:rPr>
          <w:color w:val="000000"/>
          <w:sz w:val="24"/>
          <w:u w:val="single"/>
        </w:rPr>
        <w:t>（采购项目）</w:t>
      </w:r>
      <w:r>
        <w:rPr>
          <w:rFonts w:hint="eastAsia"/>
          <w:color w:val="000000"/>
          <w:sz w:val="24"/>
          <w:u w:val="single"/>
        </w:rPr>
        <w:t xml:space="preserve">       </w:t>
      </w:r>
      <w:r>
        <w:rPr>
          <w:color w:val="000000"/>
          <w:sz w:val="24"/>
        </w:rPr>
        <w:t>的采购文件，经详细研究，决定参加该项目的比选，就参加本次报价有关事项郑重声明如下：</w:t>
      </w:r>
    </w:p>
    <w:p>
      <w:pPr>
        <w:spacing w:line="560" w:lineRule="exact"/>
        <w:ind w:firstLineChars="200" w:firstLine="480"/>
        <w:rPr>
          <w:color w:val="000000"/>
          <w:sz w:val="24"/>
        </w:rPr>
      </w:pPr>
      <w:r>
        <w:rPr>
          <w:color w:val="000000"/>
          <w:sz w:val="24"/>
        </w:rPr>
        <w:t>一、我方完全理解并接受该项目采购文件所有要求，完全答应采购文件中规定的所有条件和评审办法。</w:t>
      </w:r>
    </w:p>
    <w:p>
      <w:pPr>
        <w:spacing w:line="560" w:lineRule="exact"/>
        <w:ind w:firstLineChars="200" w:firstLine="480"/>
        <w:rPr>
          <w:color w:val="000000"/>
          <w:sz w:val="24"/>
        </w:rPr>
      </w:pPr>
      <w:r>
        <w:rPr>
          <w:color w:val="000000"/>
          <w:sz w:val="24"/>
        </w:rPr>
        <w:t>二、我方提交的所有响应文件、资料都是准确和真实的，如有虚假隐瞒或违规行为，我方愿意承担一切法律责任相关惩罚。</w:t>
      </w:r>
    </w:p>
    <w:p>
      <w:pPr>
        <w:spacing w:line="560" w:lineRule="exact"/>
        <w:ind w:firstLineChars="200" w:firstLine="480"/>
        <w:rPr>
          <w:color w:val="000000"/>
          <w:sz w:val="24"/>
        </w:rPr>
      </w:pPr>
      <w:r>
        <w:rPr>
          <w:color w:val="000000"/>
          <w:sz w:val="24"/>
        </w:rPr>
        <w:t>三、我方承诺按照采购文件要求，提供采购标的物的供应（或制造）及技术服务。</w:t>
      </w:r>
    </w:p>
    <w:p>
      <w:pPr>
        <w:spacing w:line="560" w:lineRule="exact"/>
        <w:ind w:firstLineChars="200" w:firstLine="480"/>
        <w:rPr>
          <w:color w:val="000000"/>
          <w:sz w:val="24"/>
        </w:rPr>
      </w:pPr>
      <w:r>
        <w:rPr>
          <w:color w:val="000000"/>
          <w:sz w:val="24"/>
        </w:rPr>
        <w:t>四、我方按采购文件要求提交的响应文件2份，其中正本1分、副本1份</w:t>
      </w:r>
    </w:p>
    <w:p>
      <w:pPr>
        <w:spacing w:line="560" w:lineRule="exact"/>
        <w:ind w:firstLineChars="200" w:firstLine="480"/>
        <w:rPr>
          <w:color w:val="000000"/>
          <w:sz w:val="24"/>
        </w:rPr>
      </w:pPr>
      <w:r>
        <w:rPr>
          <w:color w:val="000000"/>
          <w:sz w:val="24"/>
        </w:rPr>
        <w:t>五、我方承诺：本次报价的有效期为____天，即在报价有效期和合同有效期内，该报价固定不变。</w:t>
      </w:r>
    </w:p>
    <w:p>
      <w:pPr>
        <w:spacing w:line="560" w:lineRule="exact"/>
        <w:ind w:firstLineChars="200" w:firstLine="480"/>
        <w:rPr>
          <w:color w:val="000000"/>
          <w:sz w:val="24"/>
        </w:rPr>
      </w:pPr>
      <w:r>
        <w:rPr>
          <w:color w:val="000000"/>
          <w:sz w:val="24"/>
        </w:rPr>
        <w:t>六、如果我方成为成交单位，我方将履行采购文件中规定的各项要求以及我方响应文件的各项承诺，按《</w:t>
      </w:r>
      <w:r>
        <w:rPr>
          <w:rFonts w:hint="eastAsia"/>
          <w:color w:val="000000"/>
          <w:sz w:val="24"/>
        </w:rPr>
        <w:t>民法典</w:t>
      </w:r>
      <w:r>
        <w:rPr>
          <w:color w:val="000000"/>
          <w:sz w:val="24"/>
        </w:rPr>
        <w:t>》及合同约定条款承担我方责任。本承诺函连同响应文件将成为合同不可分割的一部分，与合同具有同等的法律效力。</w:t>
      </w:r>
    </w:p>
    <w:p>
      <w:pPr>
        <w:spacing w:line="560" w:lineRule="exact"/>
        <w:ind w:firstLineChars="200" w:firstLine="480"/>
        <w:rPr>
          <w:color w:val="000000"/>
          <w:sz w:val="24"/>
        </w:rPr>
      </w:pPr>
    </w:p>
    <w:p>
      <w:pPr>
        <w:pStyle w:val="15"/>
        <w:spacing w:line="560" w:lineRule="exact"/>
        <w:ind w:firstLine="420"/>
        <w:rPr>
          <w:color w:val="000000"/>
        </w:rPr>
      </w:pPr>
    </w:p>
    <w:p>
      <w:pPr>
        <w:spacing w:line="560" w:lineRule="exact"/>
        <w:ind w:firstLineChars="2100" w:firstLine="5040"/>
        <w:rPr>
          <w:color w:val="000000"/>
          <w:sz w:val="24"/>
        </w:rPr>
      </w:pPr>
      <w:r>
        <w:rPr>
          <w:color w:val="000000"/>
          <w:sz w:val="24"/>
        </w:rPr>
        <w:t>供应商（公章）：</w:t>
      </w:r>
    </w:p>
    <w:p>
      <w:pPr>
        <w:spacing w:line="560" w:lineRule="exact"/>
        <w:ind w:firstLineChars="2400" w:firstLine="5760"/>
        <w:rPr>
          <w:color w:val="000000"/>
          <w:sz w:val="24"/>
        </w:rPr>
      </w:pPr>
      <w:r>
        <w:rPr>
          <w:color w:val="000000"/>
          <w:sz w:val="24"/>
        </w:rPr>
        <w:t>日期：</w:t>
      </w:r>
    </w:p>
    <w:p>
      <w:pPr>
        <w:spacing w:line="560" w:lineRule="exact"/>
        <w:ind w:firstLine="0"/>
        <w:jc w:val="center"/>
        <w:outlineLvl w:val="1"/>
        <w:rPr>
          <w:rFonts w:ascii="Arial" w:eastAsia="黑体" w:hAnsi="Arial"/>
          <w:b/>
          <w:kern w:val="0"/>
          <w:sz w:val="36"/>
          <w:szCs w:val="20"/>
        </w:rPr>
      </w:pPr>
      <w:r>
        <w:rPr>
          <w:color w:val="000000"/>
          <w:sz w:val="24"/>
        </w:rPr>
        <w:br w:type="page"/>
      </w:r>
      <w:r>
        <w:rPr>
          <w:rStyle w:val="2Char"/>
          <w:b w:val="0"/>
        </w:rPr>
        <w:t>二、法定代表人证明书（格式）</w:t>
      </w:r>
    </w:p>
    <w:p>
      <w:pPr>
        <w:pStyle w:val="23"/>
        <w:spacing w:line="560" w:lineRule="exact"/>
        <w:ind w:firstLineChars="200" w:firstLine="420"/>
        <w:rPr>
          <w:rFonts w:ascii="Times New Roman" w:hAnsi="Times New Roman"/>
          <w:color w:val="000000"/>
        </w:rPr>
      </w:pPr>
    </w:p>
    <w:p>
      <w:pPr>
        <w:spacing w:line="560" w:lineRule="exact"/>
        <w:ind w:firstLineChars="200" w:firstLine="480"/>
        <w:rPr>
          <w:color w:val="000000"/>
          <w:sz w:val="24"/>
        </w:rPr>
      </w:pPr>
      <w:r>
        <w:rPr>
          <w:color w:val="000000"/>
          <w:sz w:val="24"/>
        </w:rPr>
        <w:t>致：</w:t>
      </w:r>
      <w:r>
        <w:rPr>
          <w:color w:val="000000"/>
          <w:sz w:val="24"/>
          <w:u w:val="single"/>
        </w:rPr>
        <w:t xml:space="preserve">             (采购人)          </w:t>
      </w:r>
      <w:r>
        <w:rPr>
          <w:color w:val="000000"/>
          <w:sz w:val="24"/>
        </w:rPr>
        <w:t>：</w:t>
      </w:r>
    </w:p>
    <w:p>
      <w:pPr>
        <w:spacing w:line="560" w:lineRule="exact"/>
        <w:ind w:firstLineChars="200" w:firstLine="480"/>
        <w:rPr>
          <w:color w:val="000000"/>
          <w:sz w:val="24"/>
        </w:rPr>
      </w:pPr>
      <w:r>
        <w:rPr>
          <w:color w:val="000000"/>
          <w:sz w:val="24"/>
        </w:rPr>
        <w:t>姓名：</w:t>
      </w:r>
      <w:r>
        <w:rPr>
          <w:color w:val="000000"/>
          <w:sz w:val="24"/>
          <w:u w:val="single"/>
        </w:rPr>
        <w:t xml:space="preserve">         </w:t>
      </w:r>
      <w:r>
        <w:rPr>
          <w:color w:val="000000"/>
          <w:sz w:val="24"/>
        </w:rPr>
        <w:t>性别：</w:t>
      </w:r>
      <w:r>
        <w:rPr>
          <w:color w:val="000000"/>
          <w:sz w:val="24"/>
          <w:u w:val="single"/>
        </w:rPr>
        <w:t xml:space="preserve">    </w:t>
      </w:r>
      <w:r>
        <w:rPr>
          <w:color w:val="000000"/>
          <w:sz w:val="24"/>
        </w:rPr>
        <w:t>年龄：</w:t>
      </w:r>
      <w:r>
        <w:rPr>
          <w:color w:val="000000"/>
          <w:sz w:val="24"/>
          <w:u w:val="single"/>
        </w:rPr>
        <w:t xml:space="preserve">    </w:t>
      </w:r>
      <w:r>
        <w:rPr>
          <w:color w:val="000000"/>
          <w:sz w:val="24"/>
        </w:rPr>
        <w:t>职务：</w:t>
      </w:r>
      <w:r>
        <w:rPr>
          <w:color w:val="000000"/>
          <w:sz w:val="24"/>
          <w:u w:val="single"/>
        </w:rPr>
        <w:t xml:space="preserve">              </w:t>
      </w:r>
      <w:r>
        <w:rPr>
          <w:color w:val="000000"/>
          <w:sz w:val="24"/>
        </w:rPr>
        <w:t>身份证号码：</w:t>
      </w:r>
      <w:r>
        <w:rPr>
          <w:color w:val="000000"/>
          <w:sz w:val="24"/>
          <w:u w:val="single"/>
        </w:rPr>
        <w:t xml:space="preserve">        </w:t>
      </w:r>
    </w:p>
    <w:p>
      <w:pPr>
        <w:spacing w:line="560" w:lineRule="exact"/>
        <w:ind w:firstLine="480"/>
        <w:rPr>
          <w:color w:val="000000"/>
          <w:sz w:val="24"/>
        </w:rPr>
      </w:pPr>
      <w:r>
        <w:rPr>
          <w:color w:val="000000"/>
          <w:sz w:val="24"/>
        </w:rPr>
        <w:t>系</w:t>
      </w:r>
      <w:r>
        <w:rPr>
          <w:color w:val="000000"/>
          <w:sz w:val="24"/>
          <w:u w:val="single"/>
        </w:rPr>
        <w:t xml:space="preserve">        （投标人名称）        </w:t>
      </w:r>
      <w:r>
        <w:rPr>
          <w:color w:val="000000"/>
          <w:sz w:val="24"/>
        </w:rPr>
        <w:t>的法定代表人。为</w:t>
      </w:r>
      <w:r>
        <w:rPr>
          <w:color w:val="000000"/>
          <w:sz w:val="24"/>
          <w:u w:val="single"/>
        </w:rPr>
        <w:t xml:space="preserve">      </w:t>
      </w:r>
      <w:r>
        <w:rPr>
          <w:rFonts w:hint="eastAsia"/>
          <w:color w:val="000000"/>
          <w:sz w:val="24"/>
          <w:u w:val="single"/>
        </w:rPr>
        <w:t xml:space="preserve">      </w:t>
      </w:r>
      <w:r>
        <w:rPr>
          <w:color w:val="000000"/>
          <w:sz w:val="24"/>
          <w:u w:val="single"/>
        </w:rPr>
        <w:t xml:space="preserve">        </w:t>
      </w:r>
      <w:r>
        <w:rPr>
          <w:rFonts w:hint="eastAsia"/>
          <w:color w:val="000000"/>
          <w:kern w:val="0"/>
          <w:sz w:val="24"/>
        </w:rPr>
        <w:t>采购项目</w:t>
      </w:r>
      <w:r>
        <w:rPr>
          <w:color w:val="000000"/>
          <w:sz w:val="24"/>
        </w:rPr>
        <w:t>签署响应文件、进行合同签署和处理与之有关的一切事务。</w:t>
      </w:r>
    </w:p>
    <w:p>
      <w:pPr>
        <w:spacing w:line="560" w:lineRule="exact"/>
        <w:ind w:firstLineChars="200" w:firstLine="480"/>
        <w:rPr>
          <w:color w:val="000000"/>
          <w:sz w:val="24"/>
        </w:rPr>
      </w:pPr>
      <w:r>
        <w:rPr>
          <w:color w:val="000000"/>
          <w:sz w:val="24"/>
        </w:rPr>
        <w:t>特此证明。</w:t>
      </w:r>
    </w:p>
    <w:p>
      <w:pPr>
        <w:pStyle w:val="23"/>
        <w:spacing w:line="560" w:lineRule="exact"/>
        <w:rPr>
          <w:rFonts w:ascii="Times New Roman" w:hAnsi="Times New Roman"/>
          <w:color w:val="000000"/>
          <w:sz w:val="24"/>
          <w:szCs w:val="24"/>
        </w:rPr>
      </w:pPr>
      <w:r>
        <w:rPr>
          <w:rFonts w:ascii="Times New Roman" w:hAnsi="Times New Roman"/>
          <w:color w:val="000000"/>
          <w:sz w:val="24"/>
          <w:szCs w:val="24"/>
        </w:rPr>
        <w:t xml:space="preserve">    </w:t>
      </w:r>
    </w:p>
    <w:p>
      <w:pPr>
        <w:pStyle w:val="23"/>
        <w:spacing w:line="560" w:lineRule="exact"/>
        <w:ind w:firstLineChars="200" w:firstLine="480"/>
        <w:jc w:val="right"/>
        <w:rPr>
          <w:rFonts w:ascii="Times New Roman" w:hAnsi="Times New Roman"/>
          <w:color w:val="000000"/>
          <w:sz w:val="24"/>
          <w:szCs w:val="24"/>
        </w:rPr>
      </w:pPr>
    </w:p>
    <w:p>
      <w:pPr>
        <w:pStyle w:val="23"/>
        <w:spacing w:line="560" w:lineRule="exact"/>
        <w:ind w:firstLineChars="200" w:firstLine="480"/>
        <w:jc w:val="right"/>
        <w:rPr>
          <w:rFonts w:ascii="Times New Roman" w:hAnsi="Times New Roman"/>
          <w:color w:val="000000"/>
          <w:sz w:val="24"/>
          <w:szCs w:val="24"/>
          <w:u w:val="single"/>
        </w:rPr>
      </w:pPr>
      <w:r>
        <w:rPr>
          <w:rFonts w:ascii="Times New Roman" w:hAnsi="Times New Roman"/>
          <w:color w:val="000000"/>
          <w:sz w:val="24"/>
          <w:szCs w:val="24"/>
        </w:rPr>
        <w:t>投标人：</w:t>
      </w:r>
      <w:r>
        <w:rPr>
          <w:rFonts w:ascii="Times New Roman" w:hAnsi="Times New Roman"/>
          <w:color w:val="000000"/>
          <w:sz w:val="24"/>
          <w:szCs w:val="24"/>
          <w:u w:val="single"/>
        </w:rPr>
        <w:t xml:space="preserve">                  </w:t>
      </w:r>
      <w:r>
        <w:rPr>
          <w:rFonts w:ascii="Times New Roman" w:hAnsi="Times New Roman"/>
          <w:color w:val="000000"/>
          <w:sz w:val="24"/>
          <w:szCs w:val="24"/>
        </w:rPr>
        <w:t>（公章）</w:t>
      </w:r>
    </w:p>
    <w:p>
      <w:pPr>
        <w:pStyle w:val="23"/>
        <w:spacing w:line="560" w:lineRule="exact"/>
        <w:ind w:firstLineChars="200" w:firstLine="480"/>
        <w:jc w:val="right"/>
        <w:rPr>
          <w:rFonts w:ascii="Times New Roman" w:hAnsi="Times New Roman"/>
          <w:color w:val="000000"/>
          <w:sz w:val="24"/>
          <w:szCs w:val="24"/>
        </w:rPr>
      </w:pPr>
    </w:p>
    <w:p>
      <w:pPr>
        <w:pStyle w:val="23"/>
        <w:spacing w:line="560" w:lineRule="exact"/>
        <w:ind w:firstLineChars="200" w:firstLine="480"/>
        <w:jc w:val="right"/>
        <w:rPr>
          <w:rFonts w:ascii="Times New Roman" w:hAnsi="Times New Roman"/>
          <w:color w:val="000000"/>
          <w:sz w:val="24"/>
          <w:szCs w:val="24"/>
        </w:rPr>
      </w:pPr>
      <w:r>
        <w:rPr>
          <w:rFonts w:ascii="Times New Roman" w:hAnsi="Times New Roman"/>
          <w:color w:val="000000"/>
          <w:sz w:val="24"/>
          <w:szCs w:val="24"/>
        </w:rPr>
        <w:t>日期：</w:t>
      </w:r>
      <w:r>
        <w:rPr>
          <w:rFonts w:ascii="Times New Roman" w:hAnsi="Times New Roman"/>
          <w:color w:val="000000"/>
          <w:sz w:val="24"/>
          <w:szCs w:val="24"/>
          <w:u w:val="single"/>
        </w:rPr>
        <w:t xml:space="preserve">       </w:t>
      </w:r>
      <w:r>
        <w:rPr>
          <w:rFonts w:ascii="Times New Roman" w:hAnsi="Times New Roman"/>
          <w:color w:val="000000"/>
          <w:sz w:val="24"/>
          <w:szCs w:val="24"/>
        </w:rPr>
        <w:t>年</w:t>
      </w:r>
      <w:r>
        <w:rPr>
          <w:rFonts w:ascii="Times New Roman" w:hAnsi="Times New Roman"/>
          <w:color w:val="000000"/>
          <w:sz w:val="24"/>
          <w:szCs w:val="24"/>
          <w:u w:val="single"/>
        </w:rPr>
        <w:t xml:space="preserve">     </w:t>
      </w:r>
      <w:r>
        <w:rPr>
          <w:rFonts w:ascii="Times New Roman" w:hAnsi="Times New Roman"/>
          <w:color w:val="000000"/>
          <w:sz w:val="24"/>
          <w:szCs w:val="24"/>
        </w:rPr>
        <w:t>月</w:t>
      </w:r>
      <w:r>
        <w:rPr>
          <w:rFonts w:ascii="Times New Roman" w:hAnsi="Times New Roman"/>
          <w:color w:val="000000"/>
          <w:sz w:val="24"/>
          <w:szCs w:val="24"/>
          <w:u w:val="single"/>
        </w:rPr>
        <w:t xml:space="preserve">    </w:t>
      </w:r>
      <w:r>
        <w:rPr>
          <w:rFonts w:ascii="Times New Roman" w:hAnsi="Times New Roman"/>
          <w:color w:val="000000"/>
          <w:sz w:val="24"/>
          <w:szCs w:val="24"/>
        </w:rPr>
        <w:t>日</w:t>
      </w:r>
    </w:p>
    <w:p>
      <w:pPr>
        <w:spacing w:line="560" w:lineRule="exact"/>
        <w:ind w:firstLine="480"/>
        <w:rPr>
          <w:color w:val="000000"/>
          <w:sz w:val="24"/>
        </w:rPr>
      </w:pPr>
    </w:p>
    <w:p>
      <w:pPr>
        <w:spacing w:line="560" w:lineRule="exact"/>
        <w:ind w:left="840" w:hangingChars="350" w:hanging="840"/>
        <w:rPr>
          <w:color w:val="000000"/>
          <w:sz w:val="24"/>
        </w:rPr>
      </w:pPr>
      <w:r>
        <w:rPr>
          <w:color w:val="000000"/>
          <w:sz w:val="24"/>
        </w:rPr>
        <w:t>注：1．此处所述“法定代表人/受委托执行合伙事务的合伙人”须与投标人“营业执照”的内容一致。</w:t>
      </w:r>
    </w:p>
    <w:p>
      <w:pPr>
        <w:spacing w:line="560" w:lineRule="exact"/>
        <w:ind w:firstLine="480"/>
        <w:rPr>
          <w:color w:val="000000"/>
          <w:sz w:val="24"/>
        </w:rPr>
      </w:pPr>
      <w:r>
        <w:rPr>
          <w:color w:val="000000"/>
          <w:sz w:val="24"/>
        </w:rPr>
        <w:t>2．法定代表人/受委托执行合伙事务的合伙人作为本项目的投标代表时，须提供此附件。</w:t>
      </w:r>
    </w:p>
    <w:p>
      <w:pPr>
        <w:spacing w:line="560" w:lineRule="exact"/>
        <w:ind w:firstLineChars="200" w:firstLine="480"/>
        <w:rPr>
          <w:color w:val="000000"/>
          <w:sz w:val="24"/>
        </w:rPr>
      </w:pPr>
      <w:r>
        <w:rPr>
          <w:color w:val="000000"/>
          <w:sz w:val="24"/>
        </w:rPr>
        <w:t>附：法定代表人</w:t>
      </w:r>
      <w:r>
        <w:rPr>
          <w:color w:val="000000"/>
          <w:sz w:val="24"/>
          <w:lang w:val="zh-CN"/>
        </w:rPr>
        <w:t>/</w:t>
      </w:r>
      <w:r>
        <w:rPr>
          <w:color w:val="000000"/>
          <w:sz w:val="24"/>
        </w:rPr>
        <w:t>受委托执行合伙事务的合伙人的身份证复印件：</w:t>
      </w:r>
    </w:p>
    <w:p>
      <w:pPr>
        <w:spacing w:line="560" w:lineRule="exact"/>
        <w:ind w:firstLine="480"/>
        <w:jc w:val="center"/>
        <w:outlineLvl w:val="1"/>
        <w:rPr>
          <w:rFonts w:eastAsia="方正黑体_GBK"/>
          <w:color w:val="000000"/>
          <w:sz w:val="24"/>
          <w:szCs w:val="32"/>
        </w:rPr>
      </w:pPr>
      <w:r>
        <w:rPr>
          <w:color w:val="000000"/>
          <w:sz w:val="24"/>
        </w:rPr>
        <mc:AlternateContent>
          <mc:Choice Requires="wps">
            <w:drawing>
              <wp:anchor distT="0" distB="0" distL="114297" distR="114297" simplePos="0" relativeHeight="11" behindDoc="0" locked="0" layoutInCell="1" hidden="0" allowOverlap="1">
                <wp:simplePos x="0" y="0"/>
                <wp:positionH relativeFrom="column">
                  <wp:posOffset>3061970</wp:posOffset>
                </wp:positionH>
                <wp:positionV relativeFrom="paragraph">
                  <wp:posOffset>530225</wp:posOffset>
                </wp:positionV>
                <wp:extent cx="3086100" cy="1962150"/>
                <wp:effectExtent l="0" t="0" r="0" b="0"/>
                <wp:wrapNone/>
                <wp:docPr id="1" name="1026 2 2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o:spid="_x0000_s2" fillcolor="#FFFFFF" stroked="t" adj="0" style="position:absolute;margin-left:241.09999pt;margin-top:41.75pt;width:243.0pt;height:154.5pt;z-index:11;mso-position-horizontal:absolute;mso-position-vertical:absolute;mso-wrap-distance-left:8.999773pt;mso-wrap-distance-right:8.999773pt;">
                <v:stroke dashstyle="dashDot" color="#000000"/>
              </v:shape>
            </w:pict>
          </mc:Fallback>
        </mc:AlternateContent>
      </w:r>
      <w:r>
        <w:rPr>
          <w:color w:val="000000"/>
          <w:sz w:val="24"/>
        </w:rPr>
        <mc:AlternateContent>
          <mc:Choice Requires="wps">
            <w:drawing>
              <wp:anchor distT="0" distB="0" distL="114297" distR="114297" simplePos="0" relativeHeight="12" behindDoc="0" locked="0" layoutInCell="1" hidden="0" allowOverlap="1">
                <wp:simplePos x="0" y="0"/>
                <wp:positionH relativeFrom="column">
                  <wp:posOffset>-99695</wp:posOffset>
                </wp:positionH>
                <wp:positionV relativeFrom="paragraph">
                  <wp:posOffset>530225</wp:posOffset>
                </wp:positionV>
                <wp:extent cx="3086100" cy="1962150"/>
                <wp:effectExtent l="0" t="0" r="0" b="0"/>
                <wp:wrapNone/>
                <wp:docPr id="3" name="1027 4 4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o:spid="_x0000_s4" fillcolor="#FFFFFF" stroked="t" adj="0" style="position:absolute;margin-left:-7.8499994pt;margin-top:41.75pt;width:243.0pt;height:154.5pt;z-index:12;mso-position-horizontal:absolute;mso-position-vertical:absolute;mso-wrap-distance-left:8.999773pt;mso-wrap-distance-right:8.999773pt;">
                <v:stroke dashstyle="dashDot" color="#000000"/>
              </v:shape>
            </w:pict>
          </mc:Fallback>
        </mc:AlternateContent>
      </w:r>
      <w:r>
        <w:rPr>
          <w:color w:val="000000"/>
          <w:sz w:val="24"/>
        </w:rPr>
        <w:br w:type="page"/>
      </w:r>
      <w:r>
        <w:rPr>
          <w:rFonts w:eastAsia="方正黑体_GBK"/>
          <w:color w:val="000000"/>
          <w:sz w:val="36"/>
          <w:szCs w:val="44"/>
        </w:rPr>
        <w:t>三、法定代表人授权委托书</w:t>
      </w:r>
    </w:p>
    <w:p>
      <w:pPr>
        <w:spacing w:line="560" w:lineRule="exact"/>
        <w:ind w:firstLineChars="200" w:firstLine="880"/>
        <w:jc w:val="center"/>
        <w:rPr>
          <w:rFonts w:eastAsia="方正小标宋_GBK"/>
          <w:color w:val="000000"/>
          <w:sz w:val="44"/>
          <w:szCs w:val="44"/>
        </w:rPr>
      </w:pPr>
    </w:p>
    <w:p>
      <w:pPr>
        <w:spacing w:line="560" w:lineRule="exact"/>
        <w:ind w:firstLineChars="200" w:firstLine="480"/>
        <w:rPr>
          <w:color w:val="000000"/>
          <w:sz w:val="24"/>
        </w:rPr>
      </w:pPr>
      <w:r>
        <w:rPr>
          <w:color w:val="000000"/>
          <w:sz w:val="24"/>
        </w:rPr>
        <w:t>采购项目名称：</w:t>
      </w:r>
      <w:r>
        <w:rPr>
          <w:rFonts w:hint="eastAsia"/>
          <w:color w:val="000000"/>
          <w:sz w:val="24"/>
          <w:u w:val="single"/>
        </w:rPr>
        <w:t>　　　　　　　　　　　　　</w:t>
      </w:r>
    </w:p>
    <w:p>
      <w:pPr>
        <w:spacing w:line="560" w:lineRule="exact"/>
        <w:ind w:firstLineChars="200" w:firstLine="480"/>
        <w:rPr>
          <w:color w:val="000000"/>
          <w:sz w:val="24"/>
          <w:u w:val="single"/>
        </w:rPr>
      </w:pPr>
      <w:r>
        <w:rPr>
          <w:color w:val="000000"/>
          <w:sz w:val="24"/>
        </w:rPr>
        <w:t>致：</w:t>
      </w:r>
      <w:r>
        <w:rPr>
          <w:color w:val="000000"/>
          <w:sz w:val="24"/>
          <w:u w:val="single"/>
        </w:rPr>
        <w:t xml:space="preserve">            （采购人）    ：</w:t>
      </w:r>
    </w:p>
    <w:p>
      <w:pPr>
        <w:spacing w:line="560" w:lineRule="exact"/>
        <w:ind w:firstLineChars="200" w:firstLine="480"/>
        <w:rPr>
          <w:color w:val="000000"/>
          <w:sz w:val="24"/>
        </w:rPr>
      </w:pPr>
      <w:r>
        <w:rPr>
          <w:color w:val="000000"/>
          <w:sz w:val="24"/>
        </w:rPr>
        <w:t xml:space="preserve">    </w:t>
      </w:r>
      <w:r>
        <w:rPr>
          <w:color w:val="000000"/>
          <w:sz w:val="24"/>
          <w:u w:val="single"/>
        </w:rPr>
        <w:t xml:space="preserve">      （法定代表人）  </w:t>
      </w:r>
      <w:r>
        <w:rPr>
          <w:color w:val="000000"/>
          <w:sz w:val="24"/>
        </w:rPr>
        <w:t>是</w:t>
      </w:r>
      <w:r>
        <w:rPr>
          <w:color w:val="000000"/>
          <w:sz w:val="24"/>
          <w:u w:val="single"/>
        </w:rPr>
        <w:t xml:space="preserve">      （供应商名称）     </w:t>
      </w:r>
      <w:r>
        <w:rPr>
          <w:color w:val="000000"/>
          <w:sz w:val="24"/>
        </w:rPr>
        <w:t>的法定代表人，特授权</w:t>
      </w:r>
      <w:r>
        <w:rPr>
          <w:color w:val="000000"/>
          <w:sz w:val="24"/>
          <w:u w:val="single"/>
        </w:rPr>
        <w:t xml:space="preserve">          （被授权人姓名及身份证代码）   </w:t>
      </w:r>
      <w:r>
        <w:rPr>
          <w:color w:val="000000"/>
          <w:sz w:val="24"/>
        </w:rPr>
        <w:t>代表我单位全权办理上述项目的报价参与、签约等具体工作，并签署全部有关文件、协议及合同。</w:t>
      </w:r>
    </w:p>
    <w:p>
      <w:pPr>
        <w:spacing w:line="560" w:lineRule="exact"/>
        <w:ind w:firstLineChars="200" w:firstLine="480"/>
        <w:rPr>
          <w:color w:val="000000"/>
          <w:sz w:val="24"/>
        </w:rPr>
      </w:pPr>
      <w:r>
        <w:rPr>
          <w:color w:val="000000"/>
          <w:sz w:val="24"/>
        </w:rPr>
        <w:t>我单位对被授权人的签名负全部责任。</w:t>
      </w:r>
    </w:p>
    <w:p>
      <w:pPr>
        <w:spacing w:line="560" w:lineRule="exact"/>
        <w:ind w:firstLineChars="200" w:firstLine="480"/>
        <w:rPr>
          <w:color w:val="000000"/>
          <w:sz w:val="24"/>
        </w:rPr>
      </w:pPr>
      <w:r>
        <w:rPr>
          <w:color w:val="000000"/>
          <w:sz w:val="24"/>
        </w:rPr>
        <w:t>在</w:t>
      </w:r>
      <w:r>
        <w:rPr>
          <w:rFonts w:hint="eastAsia"/>
          <w:color w:val="000000"/>
          <w:sz w:val="24"/>
        </w:rPr>
        <w:t>撤销</w:t>
      </w:r>
      <w:r>
        <w:rPr>
          <w:color w:val="000000"/>
          <w:sz w:val="24"/>
        </w:rPr>
        <w:t>授权的书面通知以前，本授权书一直有效。被授权人在授权书有效期内签署的所有文件不因授权</w:t>
      </w:r>
      <w:r>
        <w:rPr>
          <w:rFonts w:hint="eastAsia"/>
          <w:color w:val="000000"/>
          <w:sz w:val="24"/>
        </w:rPr>
        <w:t>的撤销</w:t>
      </w:r>
      <w:r>
        <w:rPr>
          <w:color w:val="000000"/>
          <w:sz w:val="24"/>
        </w:rPr>
        <w:t>而失效。</w:t>
      </w:r>
    </w:p>
    <w:p>
      <w:pPr>
        <w:spacing w:line="560" w:lineRule="exact"/>
        <w:ind w:firstLineChars="200" w:firstLine="480"/>
        <w:rPr>
          <w:color w:val="000000"/>
          <w:sz w:val="24"/>
        </w:rPr>
      </w:pPr>
      <w:r>
        <w:rPr>
          <w:color w:val="000000"/>
          <w:sz w:val="24"/>
        </w:rPr>
        <w:t xml:space="preserve">被授权人签名：           供应商法定代表人签名：        </w:t>
      </w:r>
    </w:p>
    <w:p>
      <w:pPr>
        <w:spacing w:line="560" w:lineRule="exact"/>
        <w:ind w:firstLineChars="200" w:firstLine="480"/>
        <w:rPr>
          <w:color w:val="000000"/>
          <w:sz w:val="24"/>
        </w:rPr>
      </w:pPr>
      <w:r>
        <w:rPr>
          <w:color w:val="000000"/>
          <w:sz w:val="24"/>
        </w:rPr>
        <w:t xml:space="preserve">（附：被授权人身份证复印件、法定代表人身份证复印件）   </w:t>
      </w: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r>
        <w:rPr>
          <w:color w:val="000000"/>
          <w:sz w:val="24"/>
        </w:rPr>
        <w:t xml:space="preserve">                                   </w:t>
      </w:r>
    </w:p>
    <w:p>
      <w:pPr>
        <w:spacing w:line="560" w:lineRule="exact"/>
        <w:ind w:right="-153" w:firstLineChars="200" w:firstLine="480"/>
        <w:jc w:val="center"/>
        <w:rPr>
          <w:color w:val="000000"/>
          <w:sz w:val="24"/>
        </w:rPr>
      </w:pPr>
      <w:r>
        <w:rPr>
          <w:rFonts w:hint="eastAsia"/>
          <w:color w:val="000000"/>
          <w:sz w:val="24"/>
        </w:rPr>
        <w:t xml:space="preserve">                                            </w:t>
      </w:r>
      <w:r>
        <w:rPr>
          <w:color w:val="000000"/>
          <w:sz w:val="24"/>
        </w:rPr>
        <w:t>（报价人公章）</w:t>
      </w:r>
    </w:p>
    <w:p>
      <w:pPr>
        <w:spacing w:line="560" w:lineRule="exact"/>
        <w:ind w:right="-153" w:firstLineChars="2900" w:firstLine="6960"/>
        <w:rPr>
          <w:color w:val="000000"/>
          <w:sz w:val="24"/>
        </w:rPr>
      </w:pPr>
      <w:r>
        <w:rPr>
          <w:color w:val="000000"/>
          <w:sz w:val="24"/>
        </w:rPr>
        <w:t>年   月   日</w:t>
      </w:r>
    </w:p>
    <w:p>
      <w:pPr>
        <w:spacing w:line="560" w:lineRule="exact"/>
        <w:ind w:firstLineChars="200" w:firstLine="480"/>
        <w:rPr>
          <w:color w:val="000000"/>
          <w:sz w:val="24"/>
        </w:rPr>
      </w:pPr>
      <w:r>
        <w:rPr>
          <w:color w:val="000000"/>
          <w:sz w:val="24"/>
        </w:rPr>
        <w:br w:type="page"/>
      </w:r>
    </w:p>
    <w:p>
      <w:pPr>
        <w:spacing w:line="560" w:lineRule="exact"/>
        <w:ind w:firstLine="0"/>
        <w:jc w:val="center"/>
        <w:outlineLvl w:val="1"/>
        <w:rPr>
          <w:rFonts w:ascii="黑体" w:eastAsia="黑体"/>
          <w:color w:val="000000"/>
          <w:sz w:val="32"/>
          <w:szCs w:val="32"/>
        </w:rPr>
      </w:pPr>
      <w:r>
        <w:rPr>
          <w:rFonts w:eastAsia="方正黑体_GBK"/>
          <w:color w:val="000000"/>
          <w:sz w:val="36"/>
          <w:szCs w:val="44"/>
        </w:rPr>
        <w:t>四、</w:t>
      </w:r>
      <w:bookmarkStart w:id="68" w:name="_Toc76661236"/>
      <w:r>
        <w:rPr>
          <w:rFonts w:eastAsia="方正黑体_GBK" w:hint="eastAsia"/>
          <w:color w:val="000000"/>
          <w:sz w:val="36"/>
          <w:szCs w:val="44"/>
        </w:rPr>
        <w:t>供应商资格审查一览表</w:t>
      </w:r>
    </w:p>
    <w:p>
      <w:pPr>
        <w:spacing w:line="560" w:lineRule="exact"/>
        <w:ind w:firstLineChars="200" w:firstLine="480"/>
        <w:rPr>
          <w:rFonts w:ascii="宋体"/>
          <w:color w:val="000000"/>
          <w:sz w:val="24"/>
        </w:rPr>
      </w:pPr>
      <w:r>
        <w:rPr>
          <w:rFonts w:ascii="宋体" w:hint="eastAsia"/>
          <w:color w:val="000000"/>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7"/>
        <w:gridCol w:w="6413"/>
        <w:gridCol w:w="1973"/>
      </w:tblGrid>
      <w:tr>
        <w:tc>
          <w:tcPr>
            <w:tcW w:w="1384" w:type="dxa"/>
          </w:tcPr>
          <w:p>
            <w:pPr>
              <w:spacing w:line="560" w:lineRule="exact"/>
              <w:ind w:firstLine="0"/>
              <w:jc w:val="center"/>
              <w:rPr>
                <w:rFonts w:ascii="宋体"/>
                <w:color w:val="000000"/>
                <w:sz w:val="24"/>
              </w:rPr>
            </w:pPr>
            <w:r>
              <w:rPr>
                <w:rFonts w:ascii="宋体" w:hint="eastAsia"/>
                <w:color w:val="000000"/>
                <w:sz w:val="24"/>
              </w:rPr>
              <w:t>序号</w:t>
            </w:r>
          </w:p>
        </w:tc>
        <w:tc>
          <w:tcPr>
            <w:tcW w:w="9781" w:type="dxa"/>
          </w:tcPr>
          <w:p>
            <w:pPr>
              <w:spacing w:line="560" w:lineRule="exact"/>
              <w:ind w:firstLine="0"/>
              <w:jc w:val="center"/>
              <w:rPr>
                <w:rFonts w:ascii="宋体"/>
                <w:color w:val="000000"/>
                <w:sz w:val="24"/>
              </w:rPr>
            </w:pPr>
            <w:r>
              <w:rPr>
                <w:rFonts w:ascii="宋体" w:hint="eastAsia"/>
                <w:color w:val="000000"/>
                <w:sz w:val="24"/>
              </w:rPr>
              <w:t>评审内容</w:t>
            </w:r>
          </w:p>
        </w:tc>
        <w:tc>
          <w:tcPr>
            <w:tcW w:w="3009" w:type="dxa"/>
          </w:tcPr>
          <w:p>
            <w:pPr>
              <w:spacing w:line="560" w:lineRule="exact"/>
              <w:ind w:firstLine="0"/>
              <w:jc w:val="center"/>
              <w:rPr>
                <w:rFonts w:ascii="宋体"/>
                <w:color w:val="000000"/>
                <w:sz w:val="24"/>
              </w:rPr>
            </w:pPr>
            <w:r>
              <w:rPr>
                <w:rFonts w:ascii="宋体" w:hint="eastAsia"/>
                <w:color w:val="000000"/>
                <w:sz w:val="24"/>
              </w:rPr>
              <w:t>是否满足</w:t>
            </w: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1</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具有有效的营业执照或事业单位法人或自然人的身份证明</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2</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具有良好的商业信誉</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3</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有依法缴纳税收和社会保障金的良好记录</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4</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具有健全的财务会计制度</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5</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在参加政府采购活动近三年内，在经营活动中没有重大违法记录</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6</w:t>
            </w:r>
          </w:p>
        </w:tc>
        <w:tc>
          <w:tcPr>
            <w:tcW w:w="9781" w:type="dxa"/>
            <w:tcBorders>
              <w:left w:val="single" w:sz="4" w:space="0" w:color="auto"/>
              <w:right w:val="single" w:sz="4" w:space="0" w:color="auto"/>
            </w:tcBorders>
          </w:tcPr>
          <w:p>
            <w:pPr>
              <w:spacing w:line="560" w:lineRule="exact"/>
              <w:ind w:left="0" w:firstLine="0"/>
              <w:rPr>
                <w:rFonts w:ascii="宋体"/>
                <w:color w:val="000000"/>
                <w:sz w:val="24"/>
              </w:rPr>
            </w:pPr>
            <w:r>
              <w:rPr>
                <w:rFonts w:ascii="宋体" w:hint="eastAsia"/>
                <w:color w:val="000000"/>
                <w:sz w:val="24"/>
              </w:rPr>
              <w:t>具备法律、行政法规规定的其他条件</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bl>
    <w:p>
      <w:pPr>
        <w:spacing w:line="560" w:lineRule="exact"/>
        <w:ind w:firstLine="0"/>
        <w:rPr>
          <w:rFonts w:ascii="宋体"/>
          <w:color w:val="000000"/>
          <w:sz w:val="24"/>
        </w:rPr>
      </w:pPr>
    </w:p>
    <w:p>
      <w:pPr>
        <w:spacing w:line="560" w:lineRule="exact"/>
        <w:ind w:firstLineChars="1850" w:firstLine="4440"/>
        <w:rPr>
          <w:rFonts w:ascii="宋体"/>
          <w:color w:val="000000"/>
          <w:sz w:val="24"/>
        </w:rPr>
      </w:pPr>
      <w:r>
        <w:rPr>
          <w:rFonts w:ascii="宋体" w:hint="eastAsia"/>
          <w:color w:val="000000"/>
          <w:sz w:val="24"/>
        </w:rPr>
        <w:t>供应商名称（盖章）：</w:t>
      </w:r>
    </w:p>
    <w:p>
      <w:pPr>
        <w:spacing w:line="560" w:lineRule="exact"/>
        <w:ind w:firstLineChars="2450" w:firstLine="5880"/>
        <w:rPr>
          <w:rFonts w:ascii="宋体"/>
          <w:color w:val="000000"/>
          <w:sz w:val="24"/>
        </w:rPr>
      </w:pPr>
      <w:r>
        <w:rPr>
          <w:rFonts w:ascii="宋体" w:hint="eastAsia"/>
          <w:color w:val="000000"/>
          <w:sz w:val="24"/>
        </w:rPr>
        <w:t>日期：</w:t>
      </w:r>
    </w:p>
    <w:p>
      <w:pPr>
        <w:pStyle w:val="15"/>
      </w:pPr>
    </w:p>
    <w:p/>
    <w:p>
      <w:pPr>
        <w:pStyle w:val="15"/>
      </w:pPr>
    </w:p>
    <w:p/>
    <w:p>
      <w:pPr>
        <w:spacing w:line="560" w:lineRule="exact"/>
        <w:ind w:firstLine="640"/>
        <w:rPr>
          <w:rFonts w:ascii="宋体"/>
          <w:color w:val="000000"/>
          <w:sz w:val="24"/>
        </w:rPr>
      </w:pPr>
      <w:r>
        <w:rPr>
          <w:rFonts w:ascii="宋体" w:hint="eastAsia"/>
          <w:color w:val="000000"/>
          <w:sz w:val="24"/>
        </w:rPr>
        <w:t>注：供应商在提交响应文件时，应按要求提交此表，无此表或对此表作实质性修改，响应无效。</w:t>
      </w:r>
    </w:p>
    <w:p>
      <w:pPr>
        <w:spacing w:line="560" w:lineRule="exact"/>
        <w:ind w:firstLine="720"/>
        <w:jc w:val="center"/>
        <w:rPr>
          <w:rFonts w:ascii="宋体"/>
          <w:color w:val="000000"/>
          <w:sz w:val="24"/>
        </w:rPr>
      </w:pPr>
    </w:p>
    <w:p>
      <w:pPr>
        <w:spacing w:line="560" w:lineRule="exact"/>
        <w:ind w:firstLine="720"/>
        <w:jc w:val="center"/>
        <w:rPr>
          <w:rFonts w:ascii="宋体"/>
          <w:color w:val="000000"/>
          <w:sz w:val="24"/>
        </w:rPr>
      </w:pPr>
    </w:p>
    <w:p>
      <w:pPr>
        <w:spacing w:line="560" w:lineRule="exact"/>
        <w:ind w:firstLine="0"/>
        <w:jc w:val="both"/>
        <w:rPr>
          <w:rFonts w:eastAsia="方正黑体_GBK"/>
          <w:color w:val="000000"/>
          <w:sz w:val="36"/>
          <w:szCs w:val="44"/>
        </w:rPr>
      </w:pPr>
    </w:p>
    <w:p>
      <w:pPr>
        <w:spacing w:line="560" w:lineRule="exact"/>
        <w:ind w:firstLine="720"/>
        <w:jc w:val="center"/>
        <w:rPr>
          <w:rFonts w:eastAsia="方正黑体_GBK"/>
          <w:color w:val="000000"/>
          <w:sz w:val="36"/>
          <w:szCs w:val="44"/>
        </w:rPr>
      </w:pPr>
    </w:p>
    <w:p>
      <w:pPr>
        <w:spacing w:line="560" w:lineRule="exact"/>
        <w:ind w:firstLine="0"/>
        <w:jc w:val="center"/>
        <w:outlineLvl w:val="1"/>
        <w:rPr>
          <w:rFonts w:eastAsia="方正黑体_GBK"/>
          <w:color w:val="000000"/>
          <w:sz w:val="36"/>
          <w:szCs w:val="44"/>
        </w:rPr>
      </w:pPr>
      <w:r>
        <w:rPr>
          <w:rFonts w:eastAsia="方正黑体_GBK"/>
          <w:color w:val="000000"/>
          <w:sz w:val="36"/>
          <w:szCs w:val="44"/>
        </w:rPr>
        <w:t>五、报价一览表</w:t>
      </w:r>
      <w:bookmarkEnd w:id="68"/>
    </w:p>
    <w:p>
      <w:pPr>
        <w:tabs>
          <w:tab w:val="left" w:pos="1800"/>
          <w:tab w:val="left" w:pos="5580"/>
        </w:tabs>
        <w:spacing w:line="560" w:lineRule="exact"/>
        <w:ind w:firstLine="562"/>
        <w:jc w:val="center"/>
        <w:rPr>
          <w:color w:val="000000"/>
          <w:sz w:val="28"/>
        </w:rPr>
      </w:pPr>
    </w:p>
    <w:p>
      <w:pPr>
        <w:spacing w:line="560" w:lineRule="exact"/>
        <w:ind w:firstLineChars="150" w:firstLine="360"/>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pPr>
        <w:spacing w:line="560" w:lineRule="exact"/>
        <w:ind w:firstLineChars="150" w:firstLine="360"/>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pPr>
        <w:tabs>
          <w:tab w:val="left" w:pos="1800"/>
          <w:tab w:val="left" w:pos="5580"/>
        </w:tabs>
        <w:spacing w:line="560" w:lineRule="exact"/>
        <w:ind w:firstLine="480"/>
        <w:rPr>
          <w:rFonts w:ascii="宋体"/>
          <w:color w:val="000000"/>
          <w:sz w:val="24"/>
        </w:rPr>
      </w:pPr>
    </w:p>
    <w:p>
      <w:pPr>
        <w:tabs>
          <w:tab w:val="left" w:pos="1800"/>
          <w:tab w:val="left" w:pos="5580"/>
        </w:tabs>
        <w:spacing w:line="560" w:lineRule="exact"/>
        <w:ind w:firstLineChars="200" w:firstLine="480"/>
        <w:rPr>
          <w:rFonts w:ascii="宋体"/>
          <w:color w:val="000000"/>
          <w:sz w:val="24"/>
        </w:rPr>
      </w:pPr>
      <w:r>
        <w:rPr>
          <w:rFonts w:ascii="宋体" w:hint="eastAsia"/>
          <w:color w:val="000000"/>
          <w:sz w:val="24"/>
        </w:rPr>
        <w:t>经我公司慎重研究采购文件，决定以下列报价参与</w:t>
      </w:r>
      <w:r>
        <w:rPr>
          <w:rFonts w:ascii="宋体" w:hint="eastAsia"/>
          <w:color w:val="000000"/>
          <w:sz w:val="24"/>
          <w:u w:val="single"/>
        </w:rPr>
        <w:t xml:space="preserve">                  </w:t>
      </w:r>
      <w:r>
        <w:rPr>
          <w:rFonts w:ascii="宋体" w:hint="eastAsia"/>
          <w:color w:val="000000"/>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86"/>
        <w:gridCol w:w="2171"/>
        <w:gridCol w:w="1966"/>
      </w:tblGrid>
      <w:tr>
        <w:trPr>
          <w:trHeight w:val="678"/>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center"/>
              <w:rPr>
                <w:rFonts w:ascii="宋体" w:cs="新宋体"/>
                <w:color w:val="000000"/>
                <w:sz w:val="24"/>
              </w:rPr>
            </w:pPr>
            <w:r>
              <w:rPr>
                <w:rFonts w:ascii="宋体" w:cs="新宋体" w:hint="eastAsia"/>
                <w:color w:val="000000"/>
                <w:sz w:val="24"/>
              </w:rPr>
              <w:t>项目名称</w:t>
            </w:r>
          </w:p>
        </w:tc>
        <w:tc>
          <w:tcPr>
            <w:tcW w:w="2171"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both"/>
              <w:rPr>
                <w:rFonts w:ascii="宋体" w:cs="新宋体"/>
                <w:color w:val="000000"/>
                <w:sz w:val="24"/>
              </w:rPr>
            </w:pPr>
            <w:r>
              <w:rPr>
                <w:rFonts w:ascii="宋体" w:cs="新宋体"/>
                <w:color w:val="000000"/>
                <w:sz w:val="24"/>
              </w:rPr>
              <w:t>项目</w:t>
            </w:r>
            <w:r>
              <w:rPr>
                <w:rFonts w:ascii="宋体" w:cs="新宋体" w:hint="eastAsia"/>
                <w:color w:val="000000"/>
                <w:sz w:val="24"/>
              </w:rPr>
              <w:t>总报价（元）</w:t>
            </w:r>
          </w:p>
        </w:tc>
        <w:tc>
          <w:tcPr>
            <w:tcW w:w="196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480"/>
              <w:jc w:val="both"/>
              <w:rPr>
                <w:rFonts w:ascii="宋体" w:cs="新宋体"/>
                <w:color w:val="000000"/>
                <w:sz w:val="24"/>
              </w:rPr>
            </w:pPr>
            <w:r>
              <w:rPr>
                <w:rFonts w:ascii="宋体" w:cs="新宋体" w:hint="eastAsia"/>
                <w:color w:val="000000"/>
                <w:sz w:val="24"/>
              </w:rPr>
              <w:t>服务期</w:t>
            </w:r>
          </w:p>
        </w:tc>
      </w:tr>
      <w:tr>
        <w:trPr>
          <w:trHeight w:val="1055"/>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rPr>
                <w:rFonts w:ascii="宋体"/>
                <w:color w:val="000000"/>
                <w:sz w:val="24"/>
              </w:rPr>
            </w:pPr>
          </w:p>
        </w:tc>
        <w:tc>
          <w:tcPr>
            <w:tcW w:w="2171"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c>
          <w:tcPr>
            <w:tcW w:w="1966"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r>
    </w:tbl>
    <w:p>
      <w:pPr>
        <w:pStyle w:val="23"/>
        <w:tabs>
          <w:tab w:val="left" w:pos="5580"/>
        </w:tabs>
        <w:spacing w:line="560" w:lineRule="exact"/>
        <w:ind w:firstLine="420"/>
        <w:rPr>
          <w:color w:val="000000"/>
        </w:rPr>
      </w:pPr>
    </w:p>
    <w:p>
      <w:pPr>
        <w:pStyle w:val="23"/>
        <w:tabs>
          <w:tab w:val="left" w:pos="5580"/>
        </w:tabs>
        <w:spacing w:line="560" w:lineRule="exact"/>
        <w:ind w:firstLine="420"/>
        <w:rPr>
          <w:color w:val="000000"/>
        </w:rPr>
      </w:pPr>
      <w:r>
        <w:rPr>
          <w:rFonts w:hint="eastAsia"/>
          <w:color w:val="000000"/>
        </w:rPr>
        <w:t>注： 1、以上报价是供应商为完成本项目、达到比选文件第五章《项目需求书》所有费用，已包括所有相关税费</w:t>
      </w:r>
      <w:r>
        <w:rPr>
          <w:color w:val="000000"/>
        </w:rPr>
        <w:t>,按照需求分项报价并汇总</w:t>
      </w:r>
      <w:r>
        <w:rPr>
          <w:rFonts w:hint="eastAsia"/>
          <w:color w:val="000000"/>
        </w:rPr>
        <w:t>。</w:t>
      </w:r>
    </w:p>
    <w:p>
      <w:pPr>
        <w:spacing w:line="560" w:lineRule="exact"/>
        <w:ind w:firstLine="480"/>
        <w:rPr>
          <w:rFonts w:ascii="宋体"/>
          <w:color w:val="000000"/>
          <w:sz w:val="24"/>
        </w:rPr>
      </w:pPr>
    </w:p>
    <w:p>
      <w:pPr>
        <w:spacing w:line="560" w:lineRule="exact"/>
        <w:ind w:firstLine="480"/>
        <w:rPr>
          <w:rFonts w:ascii="宋体"/>
          <w:color w:val="000000"/>
          <w:sz w:val="24"/>
        </w:rPr>
      </w:pPr>
      <w:r>
        <w:rPr>
          <w:rFonts w:ascii="宋体" w:cs="宋体" w:hint="eastAsia"/>
          <w:color w:val="000000"/>
          <w:sz w:val="24"/>
        </w:rPr>
        <w:t>供应商代表签字：</w:t>
      </w:r>
      <w:r>
        <w:rPr>
          <w:rFonts w:ascii="宋体" w:cs="宋体" w:hint="eastAsia"/>
          <w:color w:val="000000"/>
          <w:sz w:val="24"/>
          <w:u w:val="single"/>
        </w:rPr>
        <w:t xml:space="preserve">                            </w:t>
      </w:r>
    </w:p>
    <w:p>
      <w:pPr>
        <w:spacing w:line="560" w:lineRule="exact"/>
        <w:ind w:firstLine="480"/>
        <w:rPr>
          <w:rFonts w:ascii="宋体"/>
          <w:color w:val="000000"/>
          <w:sz w:val="24"/>
        </w:rPr>
      </w:pPr>
      <w:r>
        <w:rPr>
          <w:rFonts w:ascii="宋体" w:cs="宋体" w:hint="eastAsia"/>
          <w:color w:val="000000"/>
          <w:sz w:val="24"/>
        </w:rPr>
        <w:t>供应商名称：</w:t>
      </w:r>
      <w:r>
        <w:rPr>
          <w:rFonts w:ascii="宋体" w:cs="宋体" w:hint="eastAsia"/>
          <w:color w:val="000000"/>
          <w:sz w:val="24"/>
          <w:u w:val="single"/>
        </w:rPr>
        <w:t xml:space="preserve">         （盖章）           </w:t>
      </w:r>
    </w:p>
    <w:p>
      <w:pPr>
        <w:spacing w:line="560" w:lineRule="exact"/>
        <w:ind w:firstLine="480"/>
        <w:rPr>
          <w:rFonts w:ascii="宋体"/>
          <w:color w:val="000000"/>
          <w:sz w:val="24"/>
        </w:rPr>
      </w:pPr>
      <w:r>
        <w:rPr>
          <w:rFonts w:ascii="宋体" w:cs="宋体" w:hint="eastAsia"/>
          <w:color w:val="000000"/>
          <w:sz w:val="24"/>
        </w:rPr>
        <w:t>日      期：________________________________</w:t>
      </w:r>
    </w:p>
    <w:p>
      <w:pPr>
        <w:spacing w:line="560" w:lineRule="exact"/>
        <w:ind w:firstLine="480"/>
        <w:rPr>
          <w:color w:val="000000"/>
          <w:sz w:val="24"/>
          <w:u w:val="single"/>
        </w:rPr>
        <w:sectPr>
          <w:footerReference w:type="default" r:id="rId5"/>
          <w:type w:val="nextColumn"/>
          <w:pgSz w:w="11907" w:h="16840"/>
          <w:pgMar w:top="1758" w:right="1361" w:bottom="1588" w:left="1361" w:header="851" w:footer="851" w:gutter="0"/>
          <w:docGrid w:linePitch="462" w:charSpace="0"/>
        </w:sectPr>
      </w:pPr>
    </w:p>
    <w:p>
      <w:pPr>
        <w:spacing w:line="560" w:lineRule="exact"/>
        <w:ind w:firstLine="0"/>
        <w:jc w:val="center"/>
        <w:outlineLvl w:val="1"/>
        <w:rPr>
          <w:rFonts w:eastAsia="方正黑体_GBK"/>
          <w:color w:val="000000"/>
          <w:sz w:val="36"/>
          <w:szCs w:val="44"/>
        </w:rPr>
      </w:pPr>
      <w:r>
        <w:rPr>
          <w:rFonts w:eastAsia="方正黑体_GBK" w:hint="eastAsia"/>
          <w:color w:val="000000"/>
          <w:sz w:val="36"/>
          <w:szCs w:val="44"/>
        </w:rPr>
        <w:t>六</w:t>
      </w:r>
      <w:r>
        <w:rPr>
          <w:rFonts w:eastAsia="方正黑体_GBK"/>
          <w:color w:val="000000"/>
          <w:sz w:val="36"/>
          <w:szCs w:val="44"/>
        </w:rPr>
        <w:t>、</w:t>
      </w:r>
      <w:r>
        <w:rPr>
          <w:rFonts w:eastAsia="方正黑体_GBK" w:hint="eastAsia"/>
          <w:color w:val="000000"/>
          <w:sz w:val="36"/>
          <w:szCs w:val="44"/>
        </w:rPr>
        <w:t>服务方案（格式自拟）</w:t>
      </w:r>
    </w:p>
    <w:p>
      <w:pPr>
        <w:pStyle w:val="301"/>
        <w:widowControl/>
        <w:jc w:val="center"/>
        <w:rPr>
          <w:rFonts w:ascii="宋体"/>
          <w:b/>
          <w:bCs/>
          <w:sz w:val="24"/>
        </w:rPr>
      </w:pPr>
    </w:p>
    <w:p>
      <w:pPr>
        <w:pStyle w:val="301"/>
        <w:widowControl/>
        <w:jc w:val="center"/>
        <w:rPr>
          <w:rFonts w:ascii="宋体"/>
          <w:b/>
          <w:bCs/>
          <w:sz w:val="24"/>
        </w:rPr>
      </w:pPr>
    </w:p>
    <w:p>
      <w:pPr>
        <w:pStyle w:val="301"/>
        <w:widowControl/>
        <w:jc w:val="center"/>
        <w:rPr>
          <w:rFonts w:ascii="宋体"/>
          <w:b/>
          <w:bCs/>
          <w:sz w:val="24"/>
        </w:rPr>
      </w:pPr>
    </w:p>
    <w:p>
      <w:pPr>
        <w:pStyle w:val="301"/>
        <w:widowControl/>
        <w:jc w:val="center"/>
        <w:rPr>
          <w:rFonts w:ascii="宋体"/>
          <w:b/>
          <w:bCs/>
          <w:sz w:val="24"/>
        </w:rPr>
      </w:pPr>
      <w:r>
        <w:rPr>
          <w:rFonts w:ascii="宋体"/>
          <w:b/>
          <w:bCs/>
          <w:sz w:val="24"/>
        </w:rPr>
        <w:t>商务及技术响应一览表</w:t>
      </w:r>
    </w:p>
    <w:p>
      <w:pPr>
        <w:pStyle w:val="301"/>
        <w:spacing w:line="600" w:lineRule="exact"/>
        <w:ind w:firstLineChars="100" w:firstLine="240"/>
        <w:jc w:val="left"/>
        <w:rPr>
          <w:rFonts w:ascii="宋体"/>
          <w:bCs/>
          <w:sz w:val="24"/>
        </w:rPr>
      </w:pPr>
      <w:r>
        <w:rPr>
          <w:rFonts w:ascii="宋体" w:hint="eastAsia"/>
          <w:sz w:val="24"/>
        </w:rPr>
        <w:t>项目名称：</w:t>
      </w:r>
    </w:p>
    <w:p>
      <w:pPr>
        <w:pStyle w:val="302"/>
      </w:pPr>
    </w:p>
    <w:tbl>
      <w:tblPr>
        <w:jc w:val="cent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53"/>
        <w:gridCol w:w="1844"/>
        <w:gridCol w:w="1785"/>
        <w:gridCol w:w="1484"/>
        <w:gridCol w:w="1456"/>
      </w:tblGrid>
      <w:tr>
        <w:tc>
          <w:tcPr>
            <w:tcW w:w="2253" w:type="dxa"/>
            <w:tcBorders>
              <w:top w:val="single" w:sz="4" w:space="0" w:color="auto"/>
              <w:left w:val="single" w:sz="4" w:space="0" w:color="auto"/>
              <w:bottom w:val="single" w:sz="4" w:space="0" w:color="auto"/>
              <w:right w:val="single" w:sz="4" w:space="0" w:color="auto"/>
            </w:tcBorders>
            <w:vAlign w:val="center"/>
          </w:tcPr>
          <w:p>
            <w:pPr>
              <w:pStyle w:val="113"/>
              <w:adjustRightInd w:val="0"/>
              <w:snapToGrid w:val="0"/>
              <w:spacing w:line="360" w:lineRule="auto"/>
              <w:jc w:val="center"/>
              <w:rPr>
                <w:rFonts w:ascii="宋体"/>
                <w:sz w:val="24"/>
              </w:rPr>
            </w:pPr>
            <w:r>
              <w:rPr>
                <w:rFonts w:ascii="宋体" w:hint="eastAsia"/>
                <w:sz w:val="24"/>
              </w:rPr>
              <w:t>内容</w:t>
            </w:r>
          </w:p>
        </w:tc>
        <w:tc>
          <w:tcPr>
            <w:tcW w:w="1844" w:type="dxa"/>
            <w:tcBorders>
              <w:top w:val="single" w:sz="4" w:space="0" w:color="auto"/>
              <w:left w:val="single" w:sz="4" w:space="0" w:color="auto"/>
              <w:bottom w:val="single" w:sz="4" w:space="0" w:color="auto"/>
              <w:right w:val="single" w:sz="4" w:space="0" w:color="auto"/>
            </w:tcBorders>
            <w:vAlign w:val="center"/>
          </w:tcPr>
          <w:p>
            <w:pPr>
              <w:pStyle w:val="112"/>
              <w:adjustRightInd w:val="0"/>
              <w:snapToGrid w:val="0"/>
              <w:spacing w:line="360" w:lineRule="auto"/>
              <w:jc w:val="center"/>
              <w:rPr>
                <w:rFonts w:ascii="宋体"/>
                <w:sz w:val="24"/>
              </w:rPr>
            </w:pPr>
            <w:r>
              <w:rPr>
                <w:rFonts w:ascii="宋体" w:hint="eastAsia"/>
                <w:sz w:val="24"/>
              </w:rPr>
              <w:t>招标要求</w:t>
            </w:r>
          </w:p>
        </w:tc>
        <w:tc>
          <w:tcPr>
            <w:tcW w:w="1785" w:type="dxa"/>
            <w:tcBorders>
              <w:top w:val="single" w:sz="4" w:space="0" w:color="auto"/>
              <w:left w:val="single" w:sz="4" w:space="0" w:color="auto"/>
              <w:bottom w:val="single" w:sz="4" w:space="0" w:color="auto"/>
              <w:right w:val="single" w:sz="4" w:space="0" w:color="auto"/>
            </w:tcBorders>
            <w:vAlign w:val="center"/>
          </w:tcPr>
          <w:p>
            <w:pPr>
              <w:pStyle w:val="111"/>
              <w:adjustRightInd w:val="0"/>
              <w:snapToGrid w:val="0"/>
              <w:spacing w:line="360" w:lineRule="auto"/>
              <w:jc w:val="center"/>
              <w:rPr>
                <w:rFonts w:ascii="宋体"/>
                <w:sz w:val="24"/>
              </w:rPr>
            </w:pPr>
            <w:r>
              <w:rPr>
                <w:rFonts w:ascii="宋体" w:hint="eastAsia"/>
                <w:sz w:val="24"/>
              </w:rPr>
              <w:t>投标响应</w:t>
            </w:r>
          </w:p>
        </w:tc>
        <w:tc>
          <w:tcPr>
            <w:tcW w:w="1484" w:type="dxa"/>
            <w:tcBorders>
              <w:top w:val="single" w:sz="4" w:space="0" w:color="auto"/>
              <w:left w:val="single" w:sz="4" w:space="0" w:color="auto"/>
              <w:bottom w:val="single" w:sz="4" w:space="0" w:color="auto"/>
              <w:right w:val="single" w:sz="4" w:space="0" w:color="auto"/>
            </w:tcBorders>
            <w:vAlign w:val="center"/>
          </w:tcPr>
          <w:p>
            <w:pPr>
              <w:pStyle w:val="110"/>
              <w:adjustRightInd w:val="0"/>
              <w:snapToGrid w:val="0"/>
              <w:spacing w:line="360" w:lineRule="auto"/>
              <w:jc w:val="center"/>
              <w:rPr>
                <w:rFonts w:ascii="宋体"/>
                <w:sz w:val="24"/>
              </w:rPr>
            </w:pPr>
            <w:r>
              <w:rPr>
                <w:rFonts w:ascii="宋体" w:hint="eastAsia"/>
                <w:sz w:val="24"/>
              </w:rPr>
              <w:t>是否偏离</w:t>
            </w:r>
          </w:p>
        </w:tc>
        <w:tc>
          <w:tcPr>
            <w:tcW w:w="1456" w:type="dxa"/>
            <w:tcBorders>
              <w:top w:val="single" w:sz="4" w:space="0" w:color="auto"/>
              <w:left w:val="single" w:sz="4" w:space="0" w:color="auto"/>
              <w:bottom w:val="single" w:sz="4" w:space="0" w:color="auto"/>
              <w:right w:val="single" w:sz="4" w:space="0" w:color="auto"/>
            </w:tcBorders>
            <w:vAlign w:val="center"/>
          </w:tcPr>
          <w:p>
            <w:pPr>
              <w:pStyle w:val="109"/>
              <w:adjustRightInd w:val="0"/>
              <w:snapToGrid w:val="0"/>
              <w:spacing w:line="360" w:lineRule="auto"/>
              <w:jc w:val="center"/>
              <w:rPr>
                <w:rFonts w:ascii="宋体"/>
                <w:sz w:val="24"/>
              </w:rPr>
            </w:pPr>
            <w:r>
              <w:rPr>
                <w:rFonts w:ascii="宋体" w:hint="eastAsia"/>
                <w:sz w:val="24"/>
              </w:rPr>
              <w:t>偏离原因</w:t>
            </w: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108"/>
              <w:adjustRightInd w:val="0"/>
              <w:snapToGrid w:val="0"/>
            </w:pPr>
          </w:p>
        </w:tc>
        <w:tc>
          <w:tcPr>
            <w:tcW w:w="1844" w:type="dxa"/>
            <w:tcBorders>
              <w:top w:val="single" w:sz="4" w:space="0" w:color="auto"/>
              <w:left w:val="single" w:sz="4" w:space="0" w:color="auto"/>
              <w:bottom w:val="single" w:sz="4" w:space="0" w:color="auto"/>
              <w:right w:val="single" w:sz="4" w:space="0" w:color="auto"/>
            </w:tcBorders>
          </w:tcPr>
          <w:p>
            <w:pPr>
              <w:pStyle w:val="107"/>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106"/>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102"/>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101"/>
              <w:adjustRightInd w:val="0"/>
              <w:snapToGrid w:val="0"/>
              <w:spacing w:line="360" w:lineRule="auto"/>
              <w:rPr>
                <w:rFonts w:ascii="宋体"/>
                <w:sz w:val="24"/>
              </w:rPr>
            </w:pP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91"/>
              <w:adjustRightInd w:val="0"/>
              <w:snapToGrid w:val="0"/>
            </w:pPr>
          </w:p>
        </w:tc>
        <w:tc>
          <w:tcPr>
            <w:tcW w:w="1844" w:type="dxa"/>
            <w:tcBorders>
              <w:top w:val="single" w:sz="4" w:space="0" w:color="auto"/>
              <w:left w:val="single" w:sz="4" w:space="0" w:color="auto"/>
              <w:bottom w:val="single" w:sz="4" w:space="0" w:color="auto"/>
              <w:right w:val="single" w:sz="4" w:space="0" w:color="auto"/>
            </w:tcBorders>
          </w:tcPr>
          <w:p>
            <w:pPr>
              <w:pStyle w:val="100"/>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90"/>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89"/>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88"/>
              <w:adjustRightInd w:val="0"/>
              <w:snapToGrid w:val="0"/>
              <w:spacing w:line="360" w:lineRule="auto"/>
              <w:rPr>
                <w:rFonts w:ascii="宋体"/>
                <w:sz w:val="24"/>
              </w:rPr>
            </w:pPr>
          </w:p>
        </w:tc>
      </w:tr>
      <w:tr>
        <w:trPr>
          <w:trHeight w:val="211"/>
        </w:trPr>
        <w:tc>
          <w:tcPr>
            <w:tcW w:w="2253" w:type="dxa"/>
            <w:tcBorders>
              <w:top w:val="single" w:sz="4" w:space="0" w:color="auto"/>
              <w:left w:val="single" w:sz="4" w:space="0" w:color="auto"/>
              <w:bottom w:val="single" w:sz="4" w:space="0" w:color="auto"/>
              <w:right w:val="single" w:sz="4" w:space="0" w:color="auto"/>
            </w:tcBorders>
            <w:vAlign w:val="center"/>
          </w:tcPr>
          <w:p>
            <w:pPr>
              <w:pStyle w:val="87"/>
              <w:adjustRightInd w:val="0"/>
              <w:snapToGrid w:val="0"/>
            </w:pPr>
          </w:p>
        </w:tc>
        <w:tc>
          <w:tcPr>
            <w:tcW w:w="1844" w:type="dxa"/>
            <w:tcBorders>
              <w:top w:val="single" w:sz="4" w:space="0" w:color="auto"/>
              <w:left w:val="single" w:sz="4" w:space="0" w:color="auto"/>
              <w:right w:val="single" w:sz="4" w:space="0" w:color="auto"/>
            </w:tcBorders>
          </w:tcPr>
          <w:p>
            <w:pPr>
              <w:pStyle w:val="86"/>
              <w:adjustRightInd w:val="0"/>
              <w:snapToGrid w:val="0"/>
              <w:spacing w:line="360" w:lineRule="auto"/>
              <w:rPr>
                <w:rFonts w:ascii="宋体"/>
                <w:sz w:val="24"/>
              </w:rPr>
            </w:pPr>
          </w:p>
        </w:tc>
        <w:tc>
          <w:tcPr>
            <w:tcW w:w="1785" w:type="dxa"/>
            <w:tcBorders>
              <w:top w:val="single" w:sz="4" w:space="0" w:color="auto"/>
              <w:left w:val="single" w:sz="4" w:space="0" w:color="auto"/>
              <w:right w:val="single" w:sz="4" w:space="0" w:color="auto"/>
            </w:tcBorders>
          </w:tcPr>
          <w:p>
            <w:pPr>
              <w:pStyle w:val="85"/>
              <w:adjustRightInd w:val="0"/>
              <w:snapToGrid w:val="0"/>
              <w:spacing w:line="360" w:lineRule="auto"/>
              <w:rPr>
                <w:rFonts w:ascii="宋体"/>
                <w:sz w:val="24"/>
              </w:rPr>
            </w:pPr>
          </w:p>
        </w:tc>
        <w:tc>
          <w:tcPr>
            <w:tcW w:w="1484" w:type="dxa"/>
            <w:tcBorders>
              <w:top w:val="single" w:sz="4" w:space="0" w:color="auto"/>
              <w:left w:val="single" w:sz="4" w:space="0" w:color="auto"/>
              <w:right w:val="single" w:sz="4" w:space="0" w:color="auto"/>
            </w:tcBorders>
          </w:tcPr>
          <w:p>
            <w:pPr>
              <w:pStyle w:val="84"/>
              <w:adjustRightInd w:val="0"/>
              <w:snapToGrid w:val="0"/>
              <w:spacing w:line="360" w:lineRule="auto"/>
              <w:rPr>
                <w:rFonts w:ascii="宋体"/>
                <w:sz w:val="24"/>
              </w:rPr>
            </w:pPr>
          </w:p>
        </w:tc>
        <w:tc>
          <w:tcPr>
            <w:tcW w:w="1456" w:type="dxa"/>
            <w:tcBorders>
              <w:top w:val="single" w:sz="4" w:space="0" w:color="auto"/>
              <w:left w:val="single" w:sz="4" w:space="0" w:color="auto"/>
              <w:right w:val="single" w:sz="4" w:space="0" w:color="auto"/>
            </w:tcBorders>
          </w:tcPr>
          <w:p>
            <w:pPr>
              <w:pStyle w:val="83"/>
              <w:adjustRightInd w:val="0"/>
              <w:snapToGrid w:val="0"/>
              <w:spacing w:line="360" w:lineRule="auto"/>
              <w:rPr>
                <w:rFonts w:ascii="宋体"/>
                <w:sz w:val="24"/>
              </w:rPr>
            </w:pPr>
          </w:p>
        </w:tc>
      </w:tr>
      <w:tr>
        <w:trPr>
          <w:trHeight w:val="210"/>
        </w:trPr>
        <w:tc>
          <w:tcPr>
            <w:tcW w:w="2253" w:type="dxa"/>
            <w:tcBorders>
              <w:top w:val="single" w:sz="4" w:space="0" w:color="auto"/>
              <w:left w:val="single" w:sz="4" w:space="0" w:color="auto"/>
              <w:bottom w:val="single" w:sz="4" w:space="0" w:color="auto"/>
              <w:right w:val="single" w:sz="4" w:space="0" w:color="auto"/>
            </w:tcBorders>
            <w:vAlign w:val="center"/>
          </w:tcPr>
          <w:p>
            <w:pPr>
              <w:pStyle w:val="82"/>
              <w:adjustRightInd w:val="0"/>
              <w:snapToGrid w:val="0"/>
            </w:pPr>
          </w:p>
        </w:tc>
        <w:tc>
          <w:tcPr>
            <w:tcW w:w="1844" w:type="dxa"/>
            <w:tcBorders>
              <w:left w:val="single" w:sz="4" w:space="0" w:color="auto"/>
              <w:bottom w:val="single" w:sz="4" w:space="0" w:color="auto"/>
              <w:right w:val="single" w:sz="4" w:space="0" w:color="auto"/>
            </w:tcBorders>
          </w:tcPr>
          <w:p>
            <w:pPr>
              <w:pStyle w:val="81"/>
              <w:adjustRightInd w:val="0"/>
              <w:snapToGrid w:val="0"/>
              <w:spacing w:line="360" w:lineRule="auto"/>
              <w:rPr>
                <w:rFonts w:ascii="宋体"/>
                <w:sz w:val="24"/>
              </w:rPr>
            </w:pPr>
          </w:p>
        </w:tc>
        <w:tc>
          <w:tcPr>
            <w:tcW w:w="1785" w:type="dxa"/>
            <w:tcBorders>
              <w:left w:val="single" w:sz="4" w:space="0" w:color="auto"/>
              <w:bottom w:val="single" w:sz="4" w:space="0" w:color="auto"/>
              <w:right w:val="single" w:sz="4" w:space="0" w:color="auto"/>
            </w:tcBorders>
          </w:tcPr>
          <w:p>
            <w:pPr>
              <w:pStyle w:val="80"/>
              <w:adjustRightInd w:val="0"/>
              <w:snapToGrid w:val="0"/>
              <w:spacing w:line="360" w:lineRule="auto"/>
              <w:rPr>
                <w:rFonts w:ascii="宋体"/>
                <w:sz w:val="24"/>
              </w:rPr>
            </w:pPr>
          </w:p>
        </w:tc>
        <w:tc>
          <w:tcPr>
            <w:tcW w:w="1484" w:type="dxa"/>
            <w:tcBorders>
              <w:left w:val="single" w:sz="4" w:space="0" w:color="auto"/>
              <w:bottom w:val="single" w:sz="4" w:space="0" w:color="auto"/>
              <w:right w:val="single" w:sz="4" w:space="0" w:color="auto"/>
            </w:tcBorders>
          </w:tcPr>
          <w:p>
            <w:pPr>
              <w:pStyle w:val="303"/>
              <w:adjustRightInd w:val="0"/>
              <w:snapToGrid w:val="0"/>
              <w:spacing w:line="360" w:lineRule="auto"/>
              <w:rPr>
                <w:rFonts w:ascii="宋体"/>
                <w:sz w:val="24"/>
              </w:rPr>
            </w:pPr>
          </w:p>
        </w:tc>
        <w:tc>
          <w:tcPr>
            <w:tcW w:w="1456" w:type="dxa"/>
            <w:tcBorders>
              <w:left w:val="single" w:sz="4" w:space="0" w:color="auto"/>
              <w:bottom w:val="single" w:sz="4" w:space="0" w:color="auto"/>
              <w:right w:val="single" w:sz="4" w:space="0" w:color="auto"/>
            </w:tcBorders>
          </w:tcPr>
          <w:p>
            <w:pPr>
              <w:pStyle w:val="72"/>
              <w:adjustRightInd w:val="0"/>
              <w:snapToGrid w:val="0"/>
              <w:spacing w:line="360" w:lineRule="auto"/>
              <w:rPr>
                <w:rFonts w:ascii="宋体"/>
                <w:sz w:val="24"/>
              </w:rPr>
            </w:pPr>
          </w:p>
        </w:tc>
      </w:tr>
    </w:tbl>
    <w:p>
      <w:pPr>
        <w:pStyle w:val="301"/>
        <w:adjustRightInd w:val="0"/>
        <w:snapToGrid w:val="0"/>
        <w:spacing w:line="360" w:lineRule="auto"/>
        <w:rPr>
          <w:rFonts w:ascii="宋体"/>
          <w:sz w:val="24"/>
        </w:rPr>
      </w:pPr>
      <w:r>
        <w:rPr>
          <w:rFonts w:ascii="宋体" w:hint="eastAsia"/>
          <w:sz w:val="24"/>
        </w:rPr>
        <w:t>供应商名称：</w:t>
      </w:r>
      <w:r>
        <w:rPr>
          <w:rFonts w:ascii="宋体" w:hint="eastAsia"/>
          <w:sz w:val="24"/>
          <w:u w:val="single"/>
        </w:rPr>
        <w:t xml:space="preserve">                             </w:t>
      </w:r>
      <w:r>
        <w:rPr>
          <w:rFonts w:ascii="宋体" w:hint="eastAsia"/>
          <w:sz w:val="24"/>
        </w:rPr>
        <w:t>（公章）</w:t>
      </w:r>
    </w:p>
    <w:p>
      <w:pPr>
        <w:pStyle w:val="301"/>
        <w:adjustRightInd w:val="0"/>
        <w:snapToGrid w:val="0"/>
        <w:spacing w:line="360" w:lineRule="auto"/>
        <w:rPr>
          <w:rFonts w:ascii="宋体"/>
          <w:sz w:val="24"/>
        </w:rPr>
      </w:pPr>
      <w:r>
        <w:rPr>
          <w:rFonts w:ascii="宋体" w:hint="eastAsia"/>
          <w:bCs/>
          <w:sz w:val="24"/>
        </w:rPr>
        <w:t>法定代表人或其授权委托人签名：</w:t>
      </w:r>
      <w:r>
        <w:rPr>
          <w:rFonts w:ascii="宋体" w:hint="eastAsia"/>
          <w:sz w:val="24"/>
          <w:u w:val="single"/>
        </w:rPr>
        <w:t xml:space="preserve">           </w:t>
      </w:r>
    </w:p>
    <w:p>
      <w:pPr>
        <w:pStyle w:val="301"/>
        <w:adjustRightInd w:val="0"/>
        <w:snapToGrid w:val="0"/>
        <w:spacing w:line="360" w:lineRule="auto"/>
        <w:rPr>
          <w:rFonts w:ascii="宋体"/>
          <w:b/>
          <w:bCs/>
          <w:sz w:val="24"/>
        </w:rPr>
      </w:pPr>
      <w:r>
        <w:rPr>
          <w:rFonts w:ascii="宋体" w:hint="eastAsia"/>
          <w:sz w:val="24"/>
        </w:rPr>
        <w:t>日期：2025年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560" w:lineRule="exact"/>
        <w:ind w:firstLine="0"/>
        <w:jc w:val="center"/>
        <w:outlineLvl w:val="1"/>
        <w:rPr>
          <w:rFonts w:eastAsia="方正黑体_GBK"/>
          <w:color w:val="000000"/>
          <w:sz w:val="36"/>
          <w:szCs w:val="44"/>
        </w:rPr>
      </w:pPr>
      <w:r>
        <w:rPr>
          <w:color w:val="000000"/>
          <w:sz w:val="24"/>
        </w:rPr>
        <w:br w:type="page"/>
      </w:r>
      <w:r>
        <w:rPr>
          <w:rFonts w:eastAsia="方正黑体_GBK" w:hint="eastAsia"/>
          <w:color w:val="000000"/>
          <w:sz w:val="36"/>
          <w:szCs w:val="44"/>
        </w:rPr>
        <w:t>七</w:t>
      </w:r>
      <w:r>
        <w:rPr>
          <w:rFonts w:eastAsia="方正黑体_GBK"/>
          <w:color w:val="000000"/>
          <w:sz w:val="36"/>
          <w:szCs w:val="44"/>
        </w:rPr>
        <w:t>、相关资料</w:t>
      </w:r>
    </w:p>
    <w:p>
      <w:pPr>
        <w:pStyle w:val="15"/>
        <w:spacing w:line="560" w:lineRule="exact"/>
        <w:ind w:left="0" w:firstLine="0"/>
        <w:rPr>
          <w:color w:val="000000"/>
        </w:rPr>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pStyle w:val="15"/>
      </w:pPr>
    </w:p>
    <w:p/>
    <w:p>
      <w:pPr>
        <w:spacing w:line="560" w:lineRule="exact"/>
        <w:ind w:firstLine="0"/>
        <w:jc w:val="center"/>
        <w:outlineLvl w:val="1"/>
        <w:rPr>
          <w:color w:val="000000"/>
          <w:sz w:val="24"/>
          <w:u w:val="single"/>
        </w:rPr>
      </w:pPr>
      <w:bookmarkStart w:id="69" w:name="_Hlk508569727"/>
      <w:bookmarkStart w:id="70" w:name="_Toc39654523"/>
      <w:r>
        <w:rPr>
          <w:rFonts w:eastAsia="方正黑体_GBK" w:hint="eastAsia"/>
          <w:color w:val="000000"/>
          <w:sz w:val="36"/>
          <w:szCs w:val="44"/>
        </w:rPr>
        <w:t>八</w:t>
      </w:r>
      <w:r>
        <w:rPr>
          <w:rFonts w:eastAsia="方正黑体_GBK"/>
          <w:color w:val="000000"/>
          <w:sz w:val="36"/>
          <w:szCs w:val="44"/>
        </w:rPr>
        <w:t>、</w:t>
      </w:r>
      <w:bookmarkEnd w:id="69"/>
      <w:r>
        <w:rPr>
          <w:rFonts w:eastAsia="方正黑体_GBK"/>
          <w:color w:val="000000"/>
          <w:sz w:val="36"/>
          <w:szCs w:val="44"/>
        </w:rPr>
        <w:t>中小企业声明函格式</w:t>
      </w:r>
      <w:bookmarkEnd w:id="70"/>
    </w:p>
    <w:p>
      <w:pPr>
        <w:pStyle w:val="56"/>
        <w:spacing w:line="560" w:lineRule="exact"/>
        <w:ind w:firstLine="480"/>
        <w:rPr>
          <w:color w:val="000000"/>
          <w:sz w:val="24"/>
          <w:szCs w:val="24"/>
        </w:rPr>
      </w:pPr>
    </w:p>
    <w:p>
      <w:pPr>
        <w:pStyle w:val="60"/>
        <w:spacing w:afterLines="0" w:after="50"/>
        <w:rPr>
          <w:bCs w:val="0"/>
          <w:color w:val="000000"/>
        </w:rPr>
      </w:pPr>
      <w:r>
        <w:rPr>
          <w:bCs w:val="0"/>
          <w:color w:val="000000"/>
        </w:rPr>
        <w:t>中小企业声明函</w:t>
      </w:r>
    </w:p>
    <w:p>
      <w:pPr>
        <w:spacing w:line="560" w:lineRule="exact"/>
        <w:ind w:firstLineChars="200" w:firstLine="480"/>
        <w:rPr>
          <w:color w:val="000000"/>
          <w:sz w:val="24"/>
        </w:rPr>
      </w:pPr>
      <w:r>
        <w:rPr>
          <w:color w:val="000000"/>
          <w:sz w:val="24"/>
        </w:rPr>
        <w:t xml:space="preserve">    本公司（联合体）郑重声明，根据《政府采购促进中小企业发展管理办法》（财库﹝2020﹞46号）的规定，本公司（联合体）参加 （</w:t>
      </w:r>
      <w:r>
        <w:rPr>
          <w:color w:val="000000"/>
          <w:sz w:val="24"/>
          <w:u w:val="single"/>
        </w:rPr>
        <w:t>单  位   名  称）</w:t>
      </w:r>
      <w:r>
        <w:rPr>
          <w:color w:val="000000"/>
          <w:sz w:val="24"/>
        </w:rPr>
        <w:t>的 （</w:t>
      </w:r>
      <w:r>
        <w:rPr>
          <w:color w:val="000000"/>
          <w:sz w:val="24"/>
          <w:u w:val="single"/>
        </w:rPr>
        <w:t xml:space="preserve">项目名称）  </w:t>
      </w:r>
      <w:r>
        <w:rPr>
          <w:color w:val="000000"/>
          <w:sz w:val="24"/>
        </w:rPr>
        <w:t>采购活动，服务全部由符合政策要求的中小企业承接。相关企业（含联合体中的中小企业、签订分包意向协议的中小企业）的具体情况如下：</w:t>
      </w:r>
    </w:p>
    <w:p>
      <w:pPr>
        <w:spacing w:line="560" w:lineRule="exact"/>
        <w:ind w:firstLineChars="200" w:firstLine="480"/>
        <w:rPr>
          <w:color w:val="000000"/>
          <w:sz w:val="24"/>
        </w:rPr>
      </w:pPr>
      <w:r>
        <w:rPr>
          <w:color w:val="000000"/>
          <w:sz w:val="24"/>
        </w:rPr>
        <w:t xml:space="preserve">1. </w:t>
      </w:r>
      <w:r>
        <w:rPr>
          <w:color w:val="000000"/>
          <w:sz w:val="24"/>
          <w:u w:val="single"/>
        </w:rPr>
        <w:t xml:space="preserve">（标的名称） </w:t>
      </w:r>
      <w:r>
        <w:rPr>
          <w:color w:val="000000"/>
          <w:sz w:val="24"/>
        </w:rPr>
        <w:t>，属于</w:t>
      </w:r>
      <w:r>
        <w:rPr>
          <w:color w:val="000000"/>
          <w:sz w:val="24"/>
          <w:u w:val="single"/>
        </w:rPr>
        <w:t xml:space="preserve">（采购文件中明确的所属行业）  </w:t>
      </w:r>
      <w:r>
        <w:rPr>
          <w:color w:val="000000"/>
          <w:sz w:val="24"/>
        </w:rPr>
        <w:t xml:space="preserve">，承建（承接）企业为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 xml:space="preserve">万元，属于 </w:t>
      </w:r>
      <w:r>
        <w:rPr>
          <w:color w:val="000000"/>
          <w:sz w:val="24"/>
          <w:u w:val="single"/>
        </w:rPr>
        <w:t>（中型企业、小型企业、微型企业）</w:t>
      </w:r>
      <w:r>
        <w:rPr>
          <w:color w:val="000000"/>
          <w:sz w:val="24"/>
        </w:rPr>
        <w:t>；</w:t>
      </w:r>
    </w:p>
    <w:p>
      <w:pPr>
        <w:spacing w:line="560" w:lineRule="exact"/>
        <w:ind w:firstLineChars="200" w:firstLine="480"/>
        <w:rPr>
          <w:color w:val="000000"/>
          <w:sz w:val="24"/>
        </w:rPr>
      </w:pPr>
      <w:r>
        <w:rPr>
          <w:color w:val="000000"/>
          <w:sz w:val="24"/>
        </w:rPr>
        <w:t>2.</w:t>
      </w:r>
      <w:r>
        <w:rPr>
          <w:color w:val="000000"/>
          <w:sz w:val="24"/>
          <w:u w:val="single"/>
        </w:rPr>
        <w:t xml:space="preserve"> （标的名称） </w:t>
      </w:r>
      <w:r>
        <w:rPr>
          <w:color w:val="000000"/>
          <w:sz w:val="24"/>
        </w:rPr>
        <w:t>，属于</w:t>
      </w:r>
      <w:r>
        <w:rPr>
          <w:color w:val="000000"/>
          <w:sz w:val="24"/>
          <w:u w:val="single"/>
        </w:rPr>
        <w:t xml:space="preserve">（采购文件中明确的所属行业）  </w:t>
      </w:r>
      <w:r>
        <w:rPr>
          <w:color w:val="000000"/>
          <w:sz w:val="24"/>
        </w:rPr>
        <w:t xml:space="preserve">，承建（承接）企业为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 xml:space="preserve">万元，属于 </w:t>
      </w:r>
      <w:r>
        <w:rPr>
          <w:color w:val="000000"/>
          <w:sz w:val="24"/>
          <w:u w:val="single"/>
        </w:rPr>
        <w:t>（中型企业、小型企业、微型企业）</w:t>
      </w:r>
      <w:r>
        <w:rPr>
          <w:color w:val="000000"/>
          <w:sz w:val="24"/>
        </w:rPr>
        <w:t>；</w:t>
      </w:r>
    </w:p>
    <w:p>
      <w:pPr>
        <w:spacing w:line="560" w:lineRule="exact"/>
        <w:ind w:firstLineChars="200" w:firstLine="480"/>
        <w:rPr>
          <w:color w:val="000000"/>
          <w:sz w:val="24"/>
        </w:rPr>
      </w:pPr>
      <w:r>
        <w:rPr>
          <w:color w:val="000000"/>
          <w:sz w:val="24"/>
        </w:rPr>
        <w:t>……</w:t>
      </w:r>
    </w:p>
    <w:p>
      <w:pPr>
        <w:spacing w:line="560" w:lineRule="exact"/>
        <w:ind w:firstLineChars="200" w:firstLine="480"/>
        <w:rPr>
          <w:color w:val="000000"/>
          <w:sz w:val="24"/>
        </w:rPr>
      </w:pPr>
      <w:r>
        <w:rPr>
          <w:color w:val="000000"/>
          <w:sz w:val="24"/>
        </w:rPr>
        <w:t>以上企业，不属于大企业的分支机构，不存在控股股东为大企业的情形，也不存在与大企业的负责人为同一人的情形。</w:t>
      </w:r>
    </w:p>
    <w:p>
      <w:pPr>
        <w:spacing w:line="560" w:lineRule="exact"/>
        <w:ind w:firstLineChars="200" w:firstLine="480"/>
        <w:rPr>
          <w:color w:val="000000"/>
          <w:sz w:val="24"/>
        </w:rPr>
      </w:pPr>
      <w:r>
        <w:rPr>
          <w:color w:val="000000"/>
          <w:sz w:val="24"/>
        </w:rPr>
        <w:t>本企业对上述声明内容的真实性负责。如有虚假，将依法承担相应责任。</w:t>
      </w:r>
    </w:p>
    <w:p>
      <w:pPr>
        <w:spacing w:line="560" w:lineRule="exact"/>
        <w:ind w:firstLineChars="200" w:firstLine="480"/>
        <w:rPr>
          <w:color w:val="000000"/>
          <w:sz w:val="24"/>
        </w:rPr>
      </w:pPr>
      <w:r>
        <w:rPr>
          <w:color w:val="000000"/>
          <w:sz w:val="24"/>
        </w:rPr>
        <w:t xml:space="preserve">                                                企业名称（盖章）：</w:t>
      </w:r>
    </w:p>
    <w:p>
      <w:pPr>
        <w:spacing w:line="560" w:lineRule="exact"/>
        <w:ind w:firstLineChars="200" w:firstLine="480"/>
        <w:rPr>
          <w:color w:val="000000"/>
          <w:sz w:val="24"/>
        </w:rPr>
      </w:pPr>
      <w:r>
        <w:rPr>
          <w:color w:val="000000"/>
          <w:sz w:val="24"/>
        </w:rPr>
        <w:t xml:space="preserve">                                                日期：</w:t>
      </w:r>
    </w:p>
    <w:p>
      <w:pPr>
        <w:spacing w:line="560" w:lineRule="exact"/>
        <w:ind w:firstLineChars="200" w:firstLine="480"/>
        <w:rPr>
          <w:color w:val="000000"/>
          <w:sz w:val="24"/>
        </w:rPr>
      </w:pPr>
    </w:p>
    <w:p>
      <w:pPr>
        <w:spacing w:line="560" w:lineRule="exact"/>
        <w:ind w:firstLineChars="200" w:firstLine="560"/>
        <w:rPr>
          <w:color w:val="000000"/>
          <w:sz w:val="28"/>
          <w:szCs w:val="28"/>
        </w:rPr>
      </w:pPr>
    </w:p>
    <w:p>
      <w:pPr>
        <w:spacing w:line="560" w:lineRule="exact"/>
        <w:ind w:firstLineChars="200" w:firstLine="560"/>
        <w:rPr>
          <w:color w:val="000000"/>
          <w:sz w:val="28"/>
          <w:szCs w:val="28"/>
        </w:rPr>
      </w:pPr>
    </w:p>
    <w:p>
      <w:pPr>
        <w:spacing w:line="560" w:lineRule="exact"/>
        <w:ind w:firstLineChars="200" w:firstLine="420"/>
        <w:rPr>
          <w:color w:val="000000"/>
          <w:szCs w:val="28"/>
        </w:rPr>
      </w:pPr>
      <w:r>
        <w:rPr>
          <w:color w:val="000000"/>
          <w:szCs w:val="28"/>
        </w:rPr>
        <w:t>备注：从业人员、营业收入、总额填报上一年度数据，无上一年度数据的新成立企业可不填报</w:t>
      </w:r>
    </w:p>
    <w:p>
      <w:pPr>
        <w:spacing w:afterLines="50" w:after="156" w:line="560" w:lineRule="exact"/>
        <w:ind w:firstLine="0"/>
        <w:jc w:val="center"/>
        <w:outlineLvl w:val="1"/>
        <w:rPr>
          <w:rFonts w:eastAsia="方正黑体_GBK"/>
          <w:color w:val="000000"/>
          <w:sz w:val="36"/>
          <w:szCs w:val="44"/>
        </w:rPr>
      </w:pPr>
      <w:r>
        <w:rPr>
          <w:color w:val="000000"/>
          <w:sz w:val="24"/>
        </w:rPr>
        <w:br w:type="page"/>
      </w:r>
      <w:bookmarkStart w:id="71" w:name="_Hlk508569874"/>
      <w:bookmarkStart w:id="72" w:name="_Toc39654524"/>
      <w:r>
        <w:rPr>
          <w:rFonts w:eastAsia="方正黑体_GBK" w:hint="eastAsia"/>
          <w:color w:val="000000"/>
          <w:sz w:val="36"/>
          <w:szCs w:val="44"/>
        </w:rPr>
        <w:t>九、</w:t>
      </w:r>
      <w:bookmarkEnd w:id="71"/>
      <w:r>
        <w:rPr>
          <w:rFonts w:eastAsia="方正黑体_GBK" w:hint="eastAsia"/>
          <w:color w:val="000000"/>
          <w:sz w:val="36"/>
          <w:szCs w:val="44"/>
        </w:rPr>
        <w:t>残疾人福利性单位声明函</w:t>
      </w:r>
      <w:bookmarkEnd w:id="72"/>
    </w:p>
    <w:p>
      <w:pPr>
        <w:pStyle w:val="57"/>
        <w:spacing w:line="560" w:lineRule="exact"/>
        <w:jc w:val="center"/>
        <w:rPr>
          <w:rFonts w:eastAsia="黑体"/>
          <w:color w:val="000000"/>
          <w:sz w:val="32"/>
          <w:szCs w:val="32"/>
        </w:rPr>
      </w:pPr>
    </w:p>
    <w:p>
      <w:pPr>
        <w:pStyle w:val="57"/>
        <w:spacing w:line="560" w:lineRule="exact"/>
        <w:ind w:firstLineChars="200" w:firstLine="480"/>
        <w:jc w:val="left"/>
        <w:rPr>
          <w:color w:val="000000"/>
          <w:sz w:val="24"/>
          <w:szCs w:val="24"/>
        </w:rPr>
      </w:pPr>
      <w:r>
        <w:rPr>
          <w:color w:val="000000"/>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560" w:lineRule="exact"/>
        <w:ind w:firstLineChars="200" w:firstLine="480"/>
        <w:jc w:val="left"/>
        <w:rPr>
          <w:color w:val="000000"/>
          <w:sz w:val="24"/>
          <w:szCs w:val="24"/>
        </w:rPr>
      </w:pPr>
      <w:r>
        <w:rPr>
          <w:color w:val="000000"/>
          <w:sz w:val="24"/>
          <w:szCs w:val="24"/>
        </w:rPr>
        <w:t>本单位对上述声明的真实性负责，如有虚假，将依法承担相应责任。</w:t>
      </w:r>
    </w:p>
    <w:p>
      <w:pPr>
        <w:pStyle w:val="57"/>
        <w:spacing w:line="560" w:lineRule="exact"/>
        <w:ind w:firstLineChars="200" w:firstLine="480"/>
        <w:jc w:val="left"/>
        <w:rPr>
          <w:color w:val="000000"/>
          <w:sz w:val="24"/>
          <w:szCs w:val="24"/>
        </w:rPr>
      </w:pPr>
    </w:p>
    <w:p>
      <w:pPr>
        <w:pStyle w:val="57"/>
        <w:spacing w:line="560" w:lineRule="exact"/>
        <w:ind w:firstLineChars="200" w:firstLine="480"/>
        <w:jc w:val="left"/>
        <w:rPr>
          <w:color w:val="000000"/>
          <w:sz w:val="24"/>
          <w:szCs w:val="24"/>
        </w:rPr>
      </w:pPr>
    </w:p>
    <w:p>
      <w:pPr>
        <w:pStyle w:val="57"/>
        <w:spacing w:line="560" w:lineRule="exact"/>
        <w:ind w:firstLineChars="2050" w:firstLine="4920"/>
        <w:jc w:val="left"/>
        <w:rPr>
          <w:color w:val="000000"/>
          <w:sz w:val="24"/>
          <w:szCs w:val="24"/>
        </w:rPr>
      </w:pPr>
      <w:r>
        <w:rPr>
          <w:color w:val="000000"/>
          <w:sz w:val="24"/>
          <w:szCs w:val="24"/>
        </w:rPr>
        <w:t>供应商名称（盖章）：</w:t>
      </w:r>
    </w:p>
    <w:p>
      <w:pPr>
        <w:pStyle w:val="57"/>
        <w:spacing w:line="560" w:lineRule="exact"/>
        <w:ind w:firstLineChars="2050" w:firstLine="4920"/>
        <w:jc w:val="left"/>
        <w:rPr>
          <w:color w:val="000000"/>
          <w:sz w:val="24"/>
          <w:szCs w:val="24"/>
        </w:rPr>
      </w:pPr>
      <w:r>
        <w:rPr>
          <w:color w:val="000000"/>
          <w:sz w:val="24"/>
          <w:szCs w:val="24"/>
        </w:rPr>
        <w:t>供应商代表签字：</w:t>
      </w:r>
    </w:p>
    <w:p>
      <w:pPr>
        <w:pStyle w:val="57"/>
        <w:spacing w:line="560" w:lineRule="exact"/>
        <w:ind w:firstLineChars="2050" w:firstLine="4920"/>
        <w:jc w:val="left"/>
        <w:rPr>
          <w:color w:val="000000"/>
          <w:sz w:val="24"/>
        </w:rPr>
      </w:pPr>
      <w:r>
        <w:rPr>
          <w:color w:val="000000"/>
          <w:sz w:val="24"/>
          <w:szCs w:val="24"/>
        </w:rPr>
        <w:t>日期：</w:t>
      </w: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pStyle w:val="60"/>
        <w:spacing w:afterLines="0" w:after="50"/>
        <w:ind w:firstLineChars="800" w:firstLine="2880"/>
        <w:jc w:val="both"/>
        <w:outlineLvl w:val="1"/>
        <w:rPr>
          <w:bCs w:val="0"/>
          <w:color w:val="000000"/>
        </w:rPr>
      </w:pPr>
      <w:bookmarkStart w:id="73" w:name="_Toc76661245"/>
      <w:bookmarkStart w:id="74" w:name="_Toc12890655"/>
      <w:bookmarkStart w:id="75" w:name="_Toc485990852"/>
    </w:p>
    <w:p>
      <w:pPr>
        <w:pStyle w:val="60"/>
        <w:keepNext w:val="0"/>
        <w:keepLines/>
        <w:widowControl w:val="0"/>
        <w:spacing w:afterLines="0" w:after="50"/>
        <w:jc w:val="both"/>
        <w:outlineLvl w:val="1"/>
        <w:rPr>
          <w:bCs w:val="0"/>
          <w:color w:val="000000"/>
        </w:rPr>
      </w:pPr>
    </w:p>
    <w:p>
      <w:pPr>
        <w:pStyle w:val="60"/>
        <w:keepNext w:val="0"/>
        <w:keepLines/>
        <w:widowControl w:val="0"/>
        <w:spacing w:afterLines="0" w:after="50"/>
        <w:jc w:val="both"/>
        <w:outlineLvl w:val="1"/>
        <w:rPr>
          <w:bCs w:val="0"/>
          <w:color w:val="000000"/>
        </w:rPr>
      </w:pPr>
    </w:p>
    <w:p>
      <w:pPr>
        <w:pStyle w:val="60"/>
        <w:keepNext w:val="0"/>
        <w:keepLines/>
        <w:widowControl w:val="0"/>
        <w:spacing w:afterLines="0" w:after="50"/>
        <w:outlineLvl w:val="1"/>
        <w:rPr>
          <w:bCs w:val="0"/>
          <w:color w:val="000000"/>
        </w:rPr>
      </w:pPr>
      <w:r>
        <w:rPr>
          <w:rFonts w:hint="eastAsia"/>
          <w:bCs w:val="0"/>
          <w:color w:val="000000"/>
        </w:rPr>
        <w:t>十、质 疑 函</w:t>
      </w:r>
      <w:bookmarkEnd w:id="73"/>
      <w:bookmarkEnd w:id="74"/>
      <w:bookmarkEnd w:id="75"/>
    </w:p>
    <w:p>
      <w:pPr>
        <w:pStyle w:val="63"/>
        <w:spacing w:line="560" w:lineRule="exact"/>
        <w:rPr>
          <w:color w:val="000000"/>
          <w:sz w:val="24"/>
          <w:szCs w:val="24"/>
        </w:rPr>
      </w:pPr>
      <w:r>
        <w:rPr>
          <w:color w:val="000000"/>
          <w:sz w:val="24"/>
          <w:szCs w:val="24"/>
        </w:rPr>
        <w:t>质疑人名称：</w:t>
      </w:r>
    </w:p>
    <w:p>
      <w:pPr>
        <w:pStyle w:val="63"/>
        <w:spacing w:line="560" w:lineRule="exact"/>
        <w:rPr>
          <w:color w:val="000000"/>
          <w:sz w:val="24"/>
          <w:szCs w:val="24"/>
        </w:rPr>
      </w:pPr>
      <w:r>
        <w:rPr>
          <w:color w:val="000000"/>
          <w:sz w:val="24"/>
          <w:szCs w:val="24"/>
        </w:rPr>
        <w:t xml:space="preserve">质疑人地址：                                       </w:t>
      </w:r>
    </w:p>
    <w:p>
      <w:pPr>
        <w:pStyle w:val="63"/>
        <w:spacing w:line="560" w:lineRule="exact"/>
        <w:rPr>
          <w:color w:val="000000"/>
          <w:sz w:val="24"/>
          <w:szCs w:val="24"/>
        </w:rPr>
      </w:pPr>
      <w:r>
        <w:rPr>
          <w:color w:val="000000"/>
          <w:sz w:val="24"/>
          <w:szCs w:val="24"/>
        </w:rPr>
        <w:t xml:space="preserve">质疑人邮编：                                  </w:t>
      </w:r>
    </w:p>
    <w:p>
      <w:pPr>
        <w:pStyle w:val="63"/>
        <w:spacing w:line="560" w:lineRule="exact"/>
        <w:rPr>
          <w:color w:val="000000"/>
          <w:sz w:val="24"/>
          <w:szCs w:val="24"/>
        </w:rPr>
      </w:pPr>
      <w:r>
        <w:rPr>
          <w:color w:val="000000"/>
          <w:sz w:val="24"/>
          <w:szCs w:val="24"/>
        </w:rPr>
        <w:t xml:space="preserve">联系人：                                      </w:t>
      </w:r>
    </w:p>
    <w:p>
      <w:pPr>
        <w:pStyle w:val="63"/>
        <w:spacing w:line="560" w:lineRule="exact"/>
        <w:rPr>
          <w:color w:val="000000"/>
          <w:sz w:val="24"/>
          <w:szCs w:val="24"/>
        </w:rPr>
      </w:pPr>
      <w:r>
        <w:rPr>
          <w:color w:val="000000"/>
          <w:sz w:val="24"/>
          <w:szCs w:val="24"/>
        </w:rPr>
        <w:t xml:space="preserve">手机：                                  </w:t>
      </w:r>
    </w:p>
    <w:p>
      <w:pPr>
        <w:pStyle w:val="63"/>
        <w:spacing w:line="560" w:lineRule="exact"/>
        <w:rPr>
          <w:color w:val="000000"/>
          <w:sz w:val="24"/>
          <w:szCs w:val="24"/>
        </w:rPr>
      </w:pPr>
      <w:r>
        <w:rPr>
          <w:color w:val="000000"/>
          <w:sz w:val="24"/>
          <w:szCs w:val="24"/>
        </w:rPr>
        <w:t xml:space="preserve">电子邮箱：                                  </w:t>
      </w:r>
    </w:p>
    <w:p>
      <w:pPr>
        <w:pStyle w:val="63"/>
        <w:spacing w:line="560" w:lineRule="exact"/>
        <w:rPr>
          <w:color w:val="000000"/>
          <w:sz w:val="24"/>
          <w:szCs w:val="24"/>
        </w:rPr>
      </w:pPr>
      <w:r>
        <w:rPr>
          <w:color w:val="000000"/>
          <w:sz w:val="24"/>
          <w:szCs w:val="24"/>
        </w:rPr>
        <w:t xml:space="preserve">质疑项目名称：                                  </w:t>
      </w:r>
    </w:p>
    <w:p>
      <w:pPr>
        <w:pStyle w:val="63"/>
        <w:spacing w:line="560" w:lineRule="exact"/>
        <w:rPr>
          <w:color w:val="000000"/>
          <w:sz w:val="24"/>
          <w:szCs w:val="24"/>
        </w:rPr>
      </w:pPr>
      <w:r>
        <w:rPr>
          <w:color w:val="000000"/>
          <w:sz w:val="24"/>
          <w:szCs w:val="24"/>
        </w:rPr>
        <w:t xml:space="preserve">项目编号：                                      </w:t>
      </w:r>
    </w:p>
    <w:p>
      <w:pPr>
        <w:pStyle w:val="63"/>
        <w:spacing w:line="560" w:lineRule="exact"/>
        <w:rPr>
          <w:color w:val="000000"/>
          <w:sz w:val="24"/>
          <w:szCs w:val="24"/>
        </w:rPr>
      </w:pPr>
      <w:r>
        <w:rPr>
          <w:color w:val="000000"/>
          <w:sz w:val="24"/>
          <w:szCs w:val="24"/>
        </w:rPr>
        <w:t>质疑类型：</w:t>
      </w:r>
      <w:r>
        <w:rPr>
          <w:rFonts w:ascii="宋体" w:hint="eastAsia"/>
          <w:color w:val="000000"/>
          <w:sz w:val="24"/>
          <w:szCs w:val="24"/>
        </w:rPr>
        <w:t>□</w:t>
      </w:r>
      <w:r>
        <w:rPr>
          <w:color w:val="000000"/>
          <w:sz w:val="24"/>
          <w:szCs w:val="24"/>
        </w:rPr>
        <w:t>采购文件</w:t>
      </w:r>
      <w:r>
        <w:rPr>
          <w:rFonts w:hint="eastAsia"/>
          <w:color w:val="000000"/>
          <w:sz w:val="24"/>
          <w:szCs w:val="24"/>
        </w:rPr>
        <w:t xml:space="preserve"> </w:t>
      </w:r>
      <w:r>
        <w:rPr>
          <w:rFonts w:ascii="宋体" w:hint="eastAsia"/>
          <w:color w:val="000000"/>
          <w:sz w:val="24"/>
          <w:szCs w:val="24"/>
        </w:rPr>
        <w:t>□</w:t>
      </w:r>
      <w:r>
        <w:rPr>
          <w:color w:val="000000"/>
          <w:sz w:val="24"/>
          <w:szCs w:val="24"/>
        </w:rPr>
        <w:t>评审过程</w:t>
      </w:r>
      <w:r>
        <w:rPr>
          <w:rFonts w:hint="eastAsia"/>
          <w:color w:val="000000"/>
          <w:sz w:val="24"/>
          <w:szCs w:val="24"/>
        </w:rPr>
        <w:t xml:space="preserve"> </w:t>
      </w:r>
      <w:r>
        <w:rPr>
          <w:rFonts w:ascii="宋体" w:hint="eastAsia"/>
          <w:color w:val="000000"/>
          <w:sz w:val="24"/>
          <w:szCs w:val="24"/>
        </w:rPr>
        <w:t>□</w:t>
      </w:r>
      <w:r>
        <w:rPr>
          <w:color w:val="000000"/>
          <w:sz w:val="24"/>
          <w:szCs w:val="24"/>
        </w:rPr>
        <w:t>成交结果</w:t>
      </w:r>
      <w:r>
        <w:rPr>
          <w:rFonts w:hint="eastAsia"/>
          <w:color w:val="000000"/>
          <w:sz w:val="24"/>
          <w:szCs w:val="24"/>
        </w:rPr>
        <w:t xml:space="preserve"> </w:t>
      </w:r>
      <w:r>
        <w:rPr>
          <w:rFonts w:ascii="宋体" w:hint="eastAsia"/>
          <w:color w:val="000000"/>
          <w:sz w:val="24"/>
          <w:szCs w:val="24"/>
        </w:rPr>
        <w:t>□</w:t>
      </w:r>
      <w:r>
        <w:rPr>
          <w:color w:val="000000"/>
          <w:sz w:val="24"/>
          <w:szCs w:val="24"/>
        </w:rPr>
        <w:t>其他</w:t>
      </w:r>
    </w:p>
    <w:p>
      <w:pPr>
        <w:pStyle w:val="63"/>
        <w:spacing w:line="560" w:lineRule="exact"/>
        <w:rPr>
          <w:color w:val="000000"/>
          <w:sz w:val="24"/>
          <w:szCs w:val="24"/>
        </w:rPr>
      </w:pPr>
      <w:r>
        <w:rPr>
          <w:color w:val="000000"/>
          <w:sz w:val="24"/>
          <w:szCs w:val="24"/>
        </w:rPr>
        <w:t>质疑事项：</w:t>
      </w:r>
    </w:p>
    <w:p>
      <w:pPr>
        <w:pStyle w:val="63"/>
        <w:spacing w:line="560" w:lineRule="exact"/>
        <w:rPr>
          <w:color w:val="000000"/>
          <w:sz w:val="24"/>
          <w:szCs w:val="24"/>
        </w:rPr>
      </w:pPr>
      <w:r>
        <w:rPr>
          <w:color w:val="000000"/>
          <w:sz w:val="24"/>
          <w:szCs w:val="24"/>
        </w:rPr>
        <w:t xml:space="preserve">                                 </w:t>
      </w:r>
    </w:p>
    <w:p>
      <w:pPr>
        <w:pStyle w:val="63"/>
        <w:spacing w:line="560" w:lineRule="exact"/>
        <w:rPr>
          <w:color w:val="000000"/>
          <w:sz w:val="24"/>
          <w:szCs w:val="24"/>
        </w:rPr>
      </w:pPr>
      <w:r>
        <w:rPr>
          <w:color w:val="000000"/>
          <w:sz w:val="24"/>
          <w:szCs w:val="24"/>
        </w:rPr>
        <w:t xml:space="preserve">事实依据和证明材料：（可另附页详细说明） </w:t>
      </w:r>
    </w:p>
    <w:p>
      <w:pPr>
        <w:pStyle w:val="63"/>
        <w:spacing w:line="560" w:lineRule="exact"/>
        <w:rPr>
          <w:color w:val="000000"/>
          <w:sz w:val="24"/>
          <w:szCs w:val="24"/>
        </w:rPr>
      </w:pPr>
      <w:r>
        <w:rPr>
          <w:color w:val="000000"/>
          <w:sz w:val="24"/>
          <w:szCs w:val="24"/>
        </w:rPr>
        <w:t xml:space="preserve">法律依据：（可另附页详细说明）  </w:t>
      </w:r>
    </w:p>
    <w:p>
      <w:pPr>
        <w:pStyle w:val="63"/>
        <w:spacing w:line="560" w:lineRule="exact"/>
        <w:rPr>
          <w:color w:val="000000"/>
          <w:sz w:val="24"/>
          <w:szCs w:val="24"/>
        </w:rPr>
      </w:pPr>
      <w:r>
        <w:rPr>
          <w:color w:val="000000"/>
          <w:sz w:val="24"/>
          <w:szCs w:val="24"/>
        </w:rPr>
        <w:t xml:space="preserve">其他需要说明的事项：（可另附页详细说明）                               </w:t>
      </w:r>
    </w:p>
    <w:p>
      <w:pPr>
        <w:pStyle w:val="63"/>
        <w:spacing w:line="560" w:lineRule="exact"/>
        <w:rPr>
          <w:color w:val="000000"/>
          <w:sz w:val="24"/>
          <w:szCs w:val="24"/>
        </w:rPr>
      </w:pPr>
      <w:r>
        <w:rPr>
          <w:color w:val="000000"/>
          <w:sz w:val="24"/>
          <w:szCs w:val="24"/>
        </w:rPr>
        <w:t xml:space="preserve">  </w:t>
      </w:r>
    </w:p>
    <w:p>
      <w:pPr>
        <w:pStyle w:val="63"/>
        <w:spacing w:line="560" w:lineRule="exact"/>
        <w:ind w:right="1220"/>
        <w:jc w:val="center"/>
        <w:rPr>
          <w:color w:val="000000"/>
          <w:sz w:val="24"/>
          <w:szCs w:val="24"/>
        </w:rPr>
      </w:pPr>
      <w:r>
        <w:rPr>
          <w:rFonts w:hint="eastAsia"/>
          <w:color w:val="000000"/>
          <w:sz w:val="24"/>
          <w:szCs w:val="24"/>
        </w:rPr>
        <w:t xml:space="preserve">                                  </w:t>
      </w:r>
      <w:r>
        <w:rPr>
          <w:color w:val="000000"/>
          <w:sz w:val="24"/>
          <w:szCs w:val="24"/>
        </w:rPr>
        <w:t>质疑人单位法人代表签字：</w:t>
      </w:r>
    </w:p>
    <w:p>
      <w:pPr>
        <w:pStyle w:val="63"/>
        <w:spacing w:line="560" w:lineRule="exact"/>
        <w:ind w:right="1120" w:firstLine="5040"/>
        <w:rPr>
          <w:color w:val="000000"/>
          <w:sz w:val="24"/>
          <w:szCs w:val="24"/>
        </w:rPr>
      </w:pPr>
      <w:r>
        <w:rPr>
          <w:color w:val="000000"/>
          <w:sz w:val="24"/>
          <w:szCs w:val="24"/>
        </w:rPr>
        <w:t>质疑人单位全称（盖章）：</w:t>
      </w:r>
    </w:p>
    <w:p>
      <w:pPr>
        <w:pStyle w:val="63"/>
        <w:spacing w:line="560" w:lineRule="exact"/>
        <w:ind w:right="1120" w:firstLine="5040"/>
        <w:rPr>
          <w:color w:val="000000"/>
          <w:sz w:val="24"/>
          <w:szCs w:val="24"/>
        </w:rPr>
      </w:pPr>
      <w:r>
        <w:rPr>
          <w:color w:val="000000"/>
          <w:sz w:val="24"/>
          <w:szCs w:val="24"/>
        </w:rPr>
        <w:t>日期：  年  月  日</w:t>
      </w:r>
    </w:p>
    <w:p>
      <w:pPr>
        <w:pStyle w:val="63"/>
        <w:spacing w:line="560" w:lineRule="exact"/>
        <w:ind w:firstLineChars="200" w:firstLine="480"/>
        <w:rPr>
          <w:rFonts w:ascii="宋体"/>
          <w:color w:val="000000"/>
          <w:sz w:val="24"/>
          <w:szCs w:val="24"/>
        </w:rPr>
      </w:pPr>
      <w:r>
        <w:rPr>
          <w:rFonts w:ascii="宋体"/>
          <w:color w:val="000000"/>
          <w:sz w:val="24"/>
          <w:szCs w:val="24"/>
        </w:rPr>
        <w:t>注：1.供应商为自然人的，由本人签字；供应商为法人或者其他组织的，应当由法定代表人签字并加盖公章。</w:t>
      </w:r>
    </w:p>
    <w:p>
      <w:pPr>
        <w:pStyle w:val="63"/>
        <w:spacing w:line="560" w:lineRule="exact"/>
        <w:ind w:firstLineChars="200" w:firstLine="480"/>
        <w:rPr>
          <w:color w:val="000000"/>
        </w:rPr>
      </w:pPr>
      <w:r>
        <w:rPr>
          <w:rFonts w:ascii="宋体"/>
          <w:color w:val="000000"/>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color w:val="000000"/>
          <w:sz w:val="24"/>
          <w:szCs w:val="24"/>
        </w:rPr>
        <w:t>。</w:t>
      </w:r>
    </w:p>
    <w:p>
      <w:pPr>
        <w:pStyle w:val="60"/>
        <w:spacing w:afterLines="0" w:after="50"/>
        <w:outlineLvl w:val="1"/>
        <w:rPr>
          <w:bCs w:val="0"/>
          <w:color w:val="000000"/>
        </w:rPr>
      </w:pPr>
      <w:r>
        <w:rPr>
          <w:bCs w:val="0"/>
          <w:color w:val="000000"/>
        </w:rPr>
        <w:t>十</w:t>
      </w:r>
      <w:r>
        <w:rPr>
          <w:rFonts w:hint="eastAsia"/>
          <w:bCs w:val="0"/>
          <w:color w:val="000000"/>
        </w:rPr>
        <w:t>一</w:t>
      </w:r>
      <w:r>
        <w:rPr>
          <w:bCs w:val="0"/>
          <w:color w:val="000000"/>
        </w:rPr>
        <w:t>、供应商认为应当提交的与比选有关的其他资料</w:t>
      </w:r>
    </w:p>
    <w:p>
      <w:pPr>
        <w:spacing w:line="560" w:lineRule="exact"/>
        <w:ind w:firstLine="720"/>
        <w:rPr>
          <w:color w:val="000000"/>
          <w:sz w:val="36"/>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jc w:val="center"/>
        <w:rPr>
          <w:color w:val="000000"/>
        </w:rPr>
      </w:pPr>
      <w:r>
        <w:rPr>
          <w:color w:val="000000"/>
        </w:rPr>
        <w:t>&lt;完&gt;</w:t>
      </w:r>
    </w:p>
    <w:sectPr>
      <w:footerReference w:type="even" r:id="rId6"/>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SimHei"/>
    <w:panose1 w:val="02010609060101010101"/>
    <w:charset w:val="86"/>
    <w:family w:val="modern"/>
    <w:pitch w:val="variable"/>
    <w:sig w:usb0="800002BF" w:usb1="38CF7CFA" w:usb2="00000016" w:usb3="00000000" w:csb0="00040001" w:csb1="00000000"/>
  </w:font>
  <w:font w:name="方正小标宋_GBK">
    <w:altName w:val="微软雅黑"/>
    <w:panose1 w:val="020B0604020202020204"/>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variable"/>
    <w:sig w:usb0="800002BF" w:usb1="38CF7CFA" w:usb2="00000016" w:usb3="00000000" w:csb0="00040001" w:csb1="00000000"/>
  </w:font>
  <w:font w:name="新宋体">
    <w:altName w:val="NSimSun"/>
    <w:panose1 w:val="02010609030101010101"/>
    <w:charset w:val="86"/>
    <w:family w:val="modern"/>
    <w:pitch w:val="variable"/>
    <w:sig w:usb0="00000203" w:usb1="288F0000" w:usb2="00000016" w:usb3="00000000" w:csb0="00040001" w:csb1="00000000"/>
  </w:font>
  <w:font w:name="仿宋_GB2312">
    <w:altName w:val="仿宋"/>
    <w:panose1 w:val="020B0604020202020204"/>
    <w:charset w:val="86"/>
    <w:family w:val="modern"/>
    <w:pitch w:val="variable"/>
    <w:sig w:usb0="00000001" w:usb1="080E0000" w:usb2="00000010" w:usb3="00000000" w:csb0="00040000" w:csb1="00000000"/>
  </w:font>
  <w:font w:name="方正黑体_GBK">
    <w:altName w:val="微软雅黑"/>
    <w:panose1 w:val="020B0604020202020204"/>
    <w:charset w:val="86"/>
    <w:family w:val="script"/>
    <w:pitch w:val="variable"/>
    <w:sig w:usb0="00000001" w:usb1="080E0000" w:usb2="00000010" w:usb3="00000000" w:csb0="00040000" w:csb1="00000000"/>
  </w:font>
  <w:font w:name="方正仿宋_GBK">
    <w:altName w:val="微软雅黑"/>
    <w:panose1 w:val="020B0604020202020204"/>
    <w:charset w:val="86"/>
    <w:family w:val="script"/>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1</w:t>
    </w:r>
    <w:r>
      <w:rPr>
        <w:rStyle w:val="37"/>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firstLine="0"/>
      <w:jc w:val="center"/>
      <w:rPr>
        <w:rStyle w:val="37"/>
      </w:rPr>
    </w:pPr>
    <w:r>
      <w:rPr>
        <w:rStyle w:val="37"/>
      </w:rPr>
      <w:fldChar w:fldCharType="begin"/>
    </w:r>
    <w:r>
      <w:rPr>
        <w:rStyle w:val="37"/>
      </w:rPr>
      <w:instrText xml:space="preserve"> PAGE </w:instrText>
    </w:r>
    <w:r>
      <w:rPr>
        <w:rStyle w:val="37"/>
      </w:rPr>
      <w:fldChar w:fldCharType="separate"/>
    </w:r>
    <w:r>
      <w:rPr>
        <w:rStyle w:val="37"/>
      </w:rPr>
      <w:t>43</w:t>
    </w:r>
    <w:r>
      <w:rPr>
        <w:rStyle w:val="37"/>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0"/>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ind w:firstLine="36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CE44547"/>
    <w:multiLevelType w:val="multilevel"/>
    <w:tmpl w:val="00000000"/>
    <w:lvl w:ilvl="0">
      <w:start w:val="1"/>
      <w:numFmt w:val="japaneseCounting"/>
      <w:lvlRestart w:val="0"/>
      <w:lvlText w:val="第%1条"/>
      <w:lvlJc w:val="left"/>
      <w:pPr>
        <w:ind w:left="840" w:hanging="84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1"/>
    <w:multiLevelType w:val="multilevel"/>
    <w:tmpl w:val="00000001"/>
    <w:lvl w:ilvl="0">
      <w:start w:val="2"/>
      <w:numFmt w:val="decimal"/>
      <w:lvlRestart w:val="0"/>
      <w:lvlText w:val="%1"/>
      <w:lvlJc w:val="left"/>
      <w:pPr>
        <w:ind w:left="360" w:hanging="360"/>
      </w:pPr>
      <w:rPr>
        <w:rFonts w:hint="default"/>
      </w:rPr>
    </w:lvl>
    <w:lvl w:ilvl="1">
      <w:start w:val="1"/>
      <w:numFmt w:val="decimal"/>
      <w:lvlText w:val="1.%2"/>
      <w:lvlJc w:val="left"/>
      <w:pPr>
        <w:ind w:left="780" w:hanging="360"/>
      </w:pPr>
      <w:rPr>
        <w:rFonts w:hint="eastAsia"/>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
    <w:nsid w:val="00000002"/>
    <w:multiLevelType w:val="multilevel"/>
    <w:tmpl w:val="00000002"/>
    <w:lvl w:ilvl="0">
      <w:start w:val="2"/>
      <w:numFmt w:val="decimal"/>
      <w:lvlRestart w:val="0"/>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0000003"/>
    <w:multiLevelType w:val="multilevel"/>
    <w:tmpl w:val="00000003"/>
    <w:lvl w:ilvl="0">
      <w:start w:val="3"/>
      <w:numFmt w:val="decimal"/>
      <w:lvlRestart w:val="0"/>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0000004"/>
    <w:multiLevelType w:val="multilevel"/>
    <w:tmpl w:val="00000004"/>
    <w:lvl w:ilvl="0">
      <w:start w:val="7"/>
      <w:numFmt w:val="decimal"/>
      <w:lvlRestart w:val="0"/>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0000005"/>
    <w:multiLevelType w:val="multilevel"/>
    <w:tmpl w:val="00000005"/>
    <w:lvl w:ilvl="0">
      <w:start w:val="9"/>
      <w:numFmt w:val="decimal"/>
      <w:lvlRestart w:val="0"/>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00000006"/>
    <w:multiLevelType w:val="multilevel"/>
    <w:tmpl w:val="00000006"/>
    <w:lvl w:ilvl="0">
      <w:start w:val="1"/>
      <w:numFmt w:val="chineseCountingThousand"/>
      <w:lvlRestart w:val="0"/>
      <w:lvlText w:val="%1、"/>
      <w:lvlJc w:val="left"/>
      <w:pPr>
        <w:ind w:left="480" w:hanging="480"/>
      </w:pPr>
      <w:rPr>
        <w:rFonts w:ascii="新宋体" w:hAnsi="新宋体" w:eastAsia="新宋体" w:hint="default"/>
        <w:color w:val="00000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39A28F6"/>
    <w:multiLevelType w:val="multilevel"/>
    <w:tmpl w:val="00000007"/>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08"/>
    <w:multiLevelType w:val="multilevel"/>
    <w:tmpl w:val="00000008"/>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mNiMDA2MjBiYmZmNWRkMGEyMjIzNmViZWZkN2JkYT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6"/>
    <w:link w:val="2Char"/>
    <w:pPr>
      <w:keepNext/>
      <w:keepLines/>
      <w:widowControl/>
      <w:spacing w:before="260" w:after="260" w:line="415" w:lineRule="auto"/>
      <w:jc w:val="center"/>
      <w:outlineLvl w:val="1"/>
    </w:pPr>
    <w:rPr>
      <w:rFonts w:ascii="Arial" w:eastAsia="黑体" w:hAnsi="Arial"/>
      <w:b/>
      <w:kern w:val="0"/>
      <w:sz w:val="36"/>
      <w:szCs w:val="20"/>
    </w:rPr>
  </w:style>
  <w:style w:type="character" w:customStyle="1" w:styleId="2Char">
    <w:name w:val="heading 2 Char"/>
    <w:basedOn w:val="10"/>
    <w:link w:val="2"/>
    <w:rPr>
      <w:rFonts w:ascii="Arial" w:eastAsia="黑体" w:cs="Times New Roman" w:hAnsi="Arial"/>
      <w:b/>
      <w:kern w:val="0"/>
      <w:sz w:val="36"/>
      <w:szCs w:val="20"/>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index 4"/>
    <w:basedOn w:val="0"/>
    <w:next w:val="0"/>
    <w:pPr>
      <w:ind w:left="1260"/>
    </w:pPr>
  </w:style>
  <w:style w:type="paragraph" w:styleId="16">
    <w:name w:val="Normal Indent"/>
    <w:basedOn w:val="0"/>
    <w:pPr>
      <w:ind w:firstLineChars="200" w:firstLine="200"/>
    </w:pPr>
  </w:style>
  <w:style w:type="paragraph" w:styleId="17">
    <w:name w:val="table of authorities"/>
    <w:basedOn w:val="0"/>
    <w:next w:val="0"/>
    <w:pPr>
      <w:ind w:left="420"/>
    </w:pPr>
    <w:rPr>
      <w:rFonts w:ascii="Calibri" w:hAnsi="Calibri"/>
      <w:szCs w:val="21"/>
    </w:rPr>
  </w:style>
  <w:style w:type="paragraph" w:styleId="18">
    <w:name w:val="caption"/>
    <w:basedOn w:val="0"/>
    <w:next w:val="0"/>
    <w:pPr>
      <w:numPr>
        <w:ilvl w:val="0"/>
        <w:numId w:val="8"/>
      </w:numPr>
      <w:spacing w:line="480" w:lineRule="exact"/>
    </w:pPr>
    <w:rPr>
      <w:rFonts w:ascii="仿宋_GB2312" w:eastAsia="仿宋_GB2312"/>
      <w:sz w:val="30"/>
    </w:rPr>
  </w:style>
  <w:style w:type="paragraph" w:styleId="19">
    <w:name w:val="annotation text"/>
    <w:basedOn w:val="0"/>
    <w:pPr>
      <w:spacing w:line="360" w:lineRule="atLeas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pPr>
      <w:ind w:firstLine="630"/>
    </w:pPr>
    <w:rPr>
      <w:rFonts w:eastAsia="仿宋_GB2312"/>
      <w:b/>
      <w:bCs/>
      <w:sz w:val="32"/>
    </w:r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basedOn w:val="0"/>
    <w:pPr>
      <w:spacing w:line="400" w:lineRule="exact"/>
      <w:ind w:firstLineChars="192" w:firstLine="192"/>
    </w:pPr>
    <w:rPr>
      <w:rFonts w:ascii="宋体"/>
      <w:sz w:val="24"/>
    </w:rPr>
  </w:style>
  <w:style w:type="paragraph" w:styleId="26">
    <w:name w:val="Balloon Text"/>
    <w:basedOn w:val="0"/>
    <w:rPr>
      <w:sz w:val="18"/>
      <w:szCs w:val="18"/>
    </w:rPr>
  </w:style>
  <w:style w:type="paragraph" w:styleId="27">
    <w:name w:val="footer"/>
    <w:basedOn w:val="0"/>
    <w:pPr>
      <w:tabs>
        <w:tab w:val="center" w:pos="4153"/>
        <w:tab w:val="right" w:pos="8306"/>
      </w:tabs>
    </w:pPr>
    <w:rPr>
      <w:sz w:val="18"/>
      <w:szCs w:val="18"/>
    </w:rPr>
  </w:style>
  <w:style w:type="paragraph" w:styleId="28">
    <w:name w:val="header"/>
    <w:basedOn w:val="0"/>
    <w:pPr>
      <w:pBdr>
        <w:bottom w:val="single" w:sz="6" w:space="1" w:color="auto"/>
      </w:pBdr>
      <w:tabs>
        <w:tab w:val="center" w:pos="4153"/>
        <w:tab w:val="right" w:pos="8306"/>
      </w:tabs>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basedOn w:val="0"/>
    <w:pPr>
      <w:widowControl/>
      <w:spacing w:before="100" w:beforeAutospacing="1" w:after="100" w:afterAutospacing="1"/>
    </w:pPr>
    <w:rPr>
      <w:rFonts w:ascii="宋体"/>
      <w:kern w:val="0"/>
      <w:sz w:val="24"/>
    </w:rPr>
  </w:style>
  <w:style w:type="paragraph" w:styleId="33">
    <w:name w:val="index 1"/>
    <w:basedOn w:val="0"/>
    <w:next w:val="0"/>
  </w:style>
  <w:style w:type="paragraph" w:styleId="34">
    <w:name w:val="annotation subject"/>
    <w:basedOn w:val="19"/>
    <w:next w:val="19"/>
    <w:pPr>
      <w:adjustRightInd/>
      <w:snapToGrid w:val="0"/>
      <w:spacing w:line="240" w:lineRule="auto"/>
      <w:textAlignment w:val="auto"/>
    </w:pPr>
    <w:rPr>
      <w:b/>
      <w:bCs/>
      <w:kern w:val="2"/>
      <w:sz w:val="21"/>
      <w:szCs w:val="24"/>
    </w:rPr>
  </w:style>
  <w:style w:type="paragraph" w:styleId="35">
    <w:name w:val="Body Text First Indent"/>
    <w:basedOn w:val="20"/>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color w:val="0000FF"/>
      <w:u w:val="single"/>
    </w:rPr>
  </w:style>
  <w:style w:type="character" w:styleId="40">
    <w:name w:val="annotation reference"/>
    <w:rPr>
      <w:sz w:val="21"/>
      <w:szCs w:val="21"/>
    </w:rPr>
  </w:style>
  <w:style w:type="paragraph" w:customStyle="1" w:styleId="41">
    <w:name w:val="目录文字"/>
    <w:basedOn w:val="0"/>
    <w:pPr>
      <w:widowControl/>
      <w:spacing w:line="480" w:lineRule="auto"/>
    </w:pPr>
    <w:rPr>
      <w:rFonts w:ascii="宋体"/>
      <w:kern w:val="0"/>
      <w:sz w:val="24"/>
      <w:szCs w:val="20"/>
    </w:rPr>
  </w:style>
  <w:style w:type="paragraph" w:customStyle="1" w:styleId="42">
    <w:name w:val="样式1"/>
    <w:basedOn w:val="0"/>
    <w:pPr>
      <w:spacing w:before="120" w:after="120" w:line="300" w:lineRule="auto"/>
    </w:pPr>
    <w:rPr>
      <w:rFonts w:ascii="宋体"/>
      <w:b/>
      <w:sz w:val="24"/>
      <w:szCs w:val="20"/>
    </w:rPr>
  </w:style>
  <w:style w:type="paragraph" w:customStyle="1" w:styleId="43">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hAnsi="Courier New"/>
      <w:kern w:val="0"/>
      <w:sz w:val="20"/>
      <w:szCs w:val="20"/>
    </w:rPr>
  </w:style>
  <w:style w:type="paragraph" w:customStyle="1" w:styleId="44">
    <w:name w:val="1"/>
    <w:basedOn w:val="0"/>
    <w:next w:val="31"/>
    <w:rPr>
      <w:b/>
    </w:rPr>
  </w:style>
  <w:style w:type="paragraph" w:customStyle="1" w:styleId="45">
    <w:name w:val="目录"/>
    <w:basedOn w:val="0"/>
    <w:pPr>
      <w:widowControl/>
      <w:jc w:val="center"/>
    </w:pPr>
    <w:rPr>
      <w:rFonts w:ascii="宋体"/>
      <w:b/>
      <w:kern w:val="0"/>
      <w:sz w:val="36"/>
      <w:szCs w:val="20"/>
    </w:rPr>
  </w:style>
  <w:style w:type="paragraph" w:customStyle="1" w:styleId="46">
    <w:name w:val="正文1"/>
    <w:pPr>
      <w:widowControl w:val="0"/>
      <w:adjustRightInd w:val="0"/>
      <w:spacing w:line="312" w:lineRule="atLeast"/>
      <w:jc w:val="both"/>
      <w:textAlignment w:val="baseline"/>
    </w:pPr>
    <w:rPr>
      <w:rFonts w:ascii="宋体" w:eastAsia="宋体" w:cs="Times New Roman"/>
      <w:sz w:val="34"/>
      <w:szCs w:val="20"/>
      <w:lang w:val="en-US" w:eastAsia="zh-CN" w:bidi="ar-SA"/>
    </w:rPr>
  </w:style>
  <w:style w:type="character" w:customStyle="1" w:styleId="47">
    <w:name w:val="Para head"/>
    <w:rPr>
      <w:rFonts w:ascii="Arial" w:eastAsia="Times New Roman" w:hAnsi="Arial"/>
      <w:sz w:val="20"/>
    </w:rPr>
  </w:style>
  <w:style w:type="paragraph" w:customStyle="1" w:styleId="48">
    <w:name w:val="菲页2"/>
    <w:basedOn w:val="3"/>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rPr>
      <w:rFonts w:ascii="黑体"/>
      <w:b w:val="0"/>
      <w:sz w:val="52"/>
    </w:rPr>
  </w:style>
  <w:style w:type="paragraph" w:customStyle="1" w:styleId="50">
    <w:name w:val="菲页(卷)"/>
    <w:basedOn w:val="1"/>
    <w:next w:val="46"/>
    <w:pPr>
      <w:tabs>
        <w:tab w:val="clear" w:pos="432"/>
      </w:tabs>
      <w:ind w:left="360" w:hanging="360"/>
      <w:outlineLvl w:val="1"/>
    </w:pPr>
  </w:style>
  <w:style w:type="paragraph" w:customStyle="1" w:styleId="51">
    <w:name w:val="TOC 标题1"/>
    <w:basedOn w:val="1"/>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pPr>
      <w:ind w:firstLineChars="200" w:firstLine="200"/>
    </w:pPr>
    <w:rPr>
      <w:rFonts w:ascii="Calibri" w:cs="Arial" w:hAnsi="Calibri"/>
      <w:szCs w:val="22"/>
    </w:rPr>
  </w:style>
  <w:style w:type="paragraph" w:customStyle="1" w:styleId="53">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rPr>
      <w:rFonts w:ascii="Times New Roman" w:eastAsia="宋体" w:cs="Times New Roman" w:hAnsi="Times New Roman"/>
      <w:kern w:val="2"/>
      <w:sz w:val="21"/>
      <w:szCs w:val="24"/>
      <w:lang w:val="en-US" w:eastAsia="zh-CN" w:bidi="ar-SA"/>
    </w:rPr>
  </w:style>
  <w:style w:type="paragraph" w:customStyle="1" w:styleId="55">
    <w:name w:val="样式 3 10 磅"/>
    <w:pPr>
      <w:widowControl w:val="0"/>
      <w:numPr>
        <w:ilvl w:val="0"/>
        <w:numId w:val="9"/>
      </w:numPr>
      <w:jc w:val="both"/>
    </w:pPr>
    <w:rPr>
      <w:rFonts w:ascii="宋体" w:eastAsia="宋体" w:cs="Times New Roman"/>
      <w:kern w:val="2"/>
      <w:sz w:val="21"/>
      <w:szCs w:val="21"/>
      <w:lang w:val="en-US" w:eastAsia="zh-CN" w:bidi="ar-SA"/>
    </w:rPr>
  </w:style>
  <w:style w:type="paragraph" w:customStyle="1" w:styleId="56">
    <w:name w:val="正文_3"/>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343 10 磅"/>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style>
  <w:style w:type="paragraph" w:customStyle="1" w:styleId="62">
    <w:name w:val="KS表格"/>
    <w:basedOn w:val="0"/>
    <w:pPr>
      <w:spacing w:line="300" w:lineRule="auto"/>
    </w:pPr>
  </w:style>
  <w:style w:type="paragraph" w:customStyle="1" w:styleId="63">
    <w:name w:val="正文_6"/>
    <w:next w:val="0"/>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标题 21"/>
    <w:pPr>
      <w:widowControl w:val="0"/>
      <w:spacing w:line="450" w:lineRule="exact"/>
      <w:ind w:left="151"/>
      <w:outlineLvl w:val="1"/>
    </w:pPr>
    <w:rPr>
      <w:rFonts w:ascii="Microsoft JhengHei" w:eastAsia="Microsoft JhengHei" w:cs="Microsoft JhengHei"/>
      <w:b/>
      <w:bCs/>
      <w:sz w:val="31"/>
      <w:szCs w:val="31"/>
      <w:lang w:val="en-US" w:eastAsia="zh-CN" w:bidi="ar-SA"/>
    </w:rPr>
  </w:style>
  <w:style w:type="paragraph" w:customStyle="1" w:styleId="65">
    <w:name w:val="列出段落2"/>
    <w:basedOn w:val="0"/>
    <w:pPr>
      <w:ind w:firstLineChars="200" w:firstLine="200"/>
    </w:pPr>
  </w:style>
  <w:style w:type="paragraph" w:customStyle="1" w:styleId="66">
    <w:name w:val="Revision_7c3abb41-bc06-42da-8fdb-32e0fbc14042"/>
    <w:rPr>
      <w:rFonts w:ascii="Times New Roman" w:eastAsia="宋体" w:cs="Times New Roman" w:hAnsi="Times New Roman"/>
      <w:kern w:val="2"/>
      <w:sz w:val="21"/>
      <w:szCs w:val="24"/>
      <w:lang w:val="en-US" w:eastAsia="zh-CN" w:bidi="ar-SA"/>
    </w:rPr>
  </w:style>
  <w:style w:type="character" w:customStyle="1" w:styleId="67">
    <w:name w:val="im-content1"/>
    <w:rPr>
      <w:color w:val="000000"/>
    </w:rPr>
  </w:style>
  <w:style w:type="paragraph" w:customStyle="1" w:styleId="68">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4 10 磅"/>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70">
    <w:name w:val="样式 5 10 磅"/>
    <w:pPr>
      <w:widowControl w:val="0"/>
      <w:jc w:val="center"/>
    </w:pPr>
    <w:rPr>
      <w:rFonts w:ascii="Times New Roman" w:eastAsia="宋体" w:cs="Times New Roman" w:hAnsi="Times New Roman"/>
      <w:kern w:val="2"/>
      <w:sz w:val="21"/>
      <w:szCs w:val="24"/>
      <w:lang w:val="en-US" w:eastAsia="zh-CN" w:bidi="ar-SA"/>
    </w:rPr>
  </w:style>
  <w:style w:type="paragraph" w:customStyle="1" w:styleId="71">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next w:val="66"/>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pPr>
      <w:widowControl w:val="0"/>
      <w:adjustRightInd w:val="0"/>
      <w:spacing w:line="360" w:lineRule="atLeast"/>
      <w:textAlignment w:val="baseline"/>
    </w:pPr>
    <w:rPr>
      <w:rFonts w:ascii="Times New Roman" w:eastAsia="宋体" w:cs="Times New Roman" w:hAnsi="Times New Roman"/>
      <w:sz w:val="24"/>
      <w:szCs w:val="20"/>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next w:val="68"/>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next w:val="69"/>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next w:val="70"/>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83">
    <w:name w:val="样式 15 10 磅"/>
    <w:next w:val="71"/>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next w:val="72"/>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17 10 磅"/>
    <w:next w:val="73"/>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next w:val="74"/>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next w:val="75"/>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88">
    <w:name w:val="样式 20 10 磅"/>
    <w:next w:val="76"/>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21 10 磅"/>
    <w:next w:val="77"/>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next w:val="78"/>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next w:val="80"/>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92">
    <w:name w:val="列出段落3"/>
    <w:basedOn w:val="0"/>
    <w:pPr>
      <w:ind w:firstLineChars="200" w:firstLine="200"/>
    </w:pPr>
    <w:rPr>
      <w:rFonts w:ascii="Calibri" w:hAnsi="Calibri"/>
    </w:rPr>
  </w:style>
  <w:style w:type="paragraph" w:customStyle="1" w:styleId="93">
    <w:name w:val="样式 1 四号"/>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pPr>
      <w:spacing w:line="360" w:lineRule="auto"/>
      <w:ind w:firstLineChars="200" w:firstLine="200"/>
    </w:pPr>
    <w:rPr>
      <w:rFonts w:ascii="仿宋" w:eastAsia="仿宋"/>
      <w:sz w:val="28"/>
      <w:szCs w:val="28"/>
    </w:rPr>
  </w:style>
  <w:style w:type="paragraph" w:customStyle="1" w:styleId="95">
    <w:name w:val="LEE_A 首页标题"/>
    <w:basedOn w:val="0"/>
    <w:pPr>
      <w:jc w:val="center"/>
    </w:pPr>
    <w:rPr>
      <w:rFonts w:ascii="黑体" w:eastAsia="黑体"/>
      <w:b/>
      <w:sz w:val="44"/>
      <w:szCs w:val="44"/>
    </w:rPr>
  </w:style>
  <w:style w:type="paragraph" w:customStyle="1" w:styleId="96">
    <w:name w:val="样式 2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rPr>
      <w:rFonts w:ascii="Arial" w:cs="Arial" w:hAnsi="Arial"/>
      <w:b/>
      <w:bCs/>
      <w:color w:val="000000"/>
      <w:sz w:val="20"/>
      <w:szCs w:val="20"/>
      <w:u w:val="none"/>
    </w:rPr>
  </w:style>
  <w:style w:type="character" w:customStyle="1" w:styleId="99">
    <w:name w:val="font21"/>
    <w:basedOn w:val="10"/>
    <w:rPr>
      <w:rFonts w:ascii="宋体" w:eastAsia="宋体" w:cs="宋体"/>
      <w:b/>
      <w:bCs/>
      <w:color w:val="000000"/>
      <w:sz w:val="20"/>
      <w:szCs w:val="20"/>
      <w:u w:val="none"/>
    </w:rPr>
  </w:style>
  <w:style w:type="paragraph" w:customStyle="1" w:styleId="100">
    <w:name w:val="样式 23 10 磅"/>
    <w:next w:val="79"/>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next w:val="81"/>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next w:val="82"/>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next w:val="83"/>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next w:val="84"/>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next w:val="85"/>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09">
    <w:name w:val="样式 33 10 磅"/>
    <w:next w:val="86"/>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next w:val="87"/>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next w:val="88"/>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next w:val="89"/>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next w:val="90"/>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szCs w:val="20"/>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szCs w:val="20"/>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列表段落1"/>
    <w:basedOn w:val="0"/>
    <w:pPr>
      <w:ind w:firstLineChars="200" w:firstLine="200"/>
    </w:pPr>
  </w:style>
  <w:style w:type="paragraph" w:customStyle="1" w:styleId="299">
    <w:name w:val="修订2"/>
    <w:rPr>
      <w:rFonts w:ascii="Times New Roman" w:eastAsia="宋体" w:cs="Times New Roman" w:hAnsi="Times New Roman"/>
      <w:kern w:val="2"/>
      <w:sz w:val="21"/>
      <w:szCs w:val="24"/>
      <w:lang w:val="en-US" w:eastAsia="zh-CN" w:bidi="ar-SA"/>
    </w:rPr>
  </w:style>
  <w:style w:type="paragraph" w:customStyle="1" w:styleId="300">
    <w:name w:val="样式 3 四号"/>
    <w:pPr>
      <w:widowControl w:val="0"/>
      <w:jc w:val="both"/>
    </w:pPr>
    <w:rPr>
      <w:rFonts w:ascii="仿宋_GB2312" w:eastAsia="仿宋_GB2312" w:cs="Times New Roman"/>
      <w:kern w:val="2"/>
      <w:sz w:val="28"/>
      <w:szCs w:val="24"/>
      <w:lang w:val="en-US" w:eastAsia="zh-CN" w:bidi="ar-SA"/>
    </w:rPr>
  </w:style>
  <w:style w:type="paragraph" w:customStyle="1" w:styleId="301">
    <w:name w:val="样式 210 10 磅"/>
    <w:pPr>
      <w:widowControl w:val="0"/>
      <w:jc w:val="both"/>
    </w:pPr>
    <w:rPr>
      <w:rFonts w:ascii="Times New Roman" w:eastAsia="宋体" w:cs="Times New Roman" w:hAnsi="Times New Roman"/>
      <w:kern w:val="2"/>
      <w:sz w:val="21"/>
      <w:szCs w:val="24"/>
      <w:lang w:val="en-US" w:eastAsia="zh-CN" w:bidi="ar-SA"/>
    </w:rPr>
  </w:style>
  <w:style w:type="paragraph" w:customStyle="1" w:styleId="302">
    <w:name w:val="样式 211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303">
    <w:name w:val="样式 212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760</TotalTime>
  <Application>Yozo_Office</Application>
  <Pages>40</Pages>
  <Words>14971</Words>
  <Characters>15605</Characters>
  <Lines>1158</Lines>
  <Paragraphs>587</Paragraphs>
  <CharactersWithSpaces>17004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cp:lastModifiedBy>杨翰林</cp:lastModifiedBy>
  <cp:revision>314</cp:revision>
  <dcterms:created xsi:type="dcterms:W3CDTF">2025-01-03T02:35:00Z</dcterms:created>
  <dcterms:modified xsi:type="dcterms:W3CDTF">2025-10-09T02:31:17Z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2052-11.1.0.13703</vt:lpwstr>
  </property>
  <property fmtid="{D5CDD505-2E9C-101B-9397-08002B2CF9AE}" pid="3" name="ICV">
    <vt:lpwstr>5164A500B03B40FEA9783BE8B8711249</vt:lpwstr>
  </property>
</Properties>
</file>